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4C" w:rsidRPr="00D434AE" w:rsidRDefault="00755E02" w:rsidP="0099184C">
      <w:pPr>
        <w:jc w:val="both"/>
        <w:rPr>
          <w:rFonts w:ascii="Times New Roman" w:hAnsi="Times New Roman" w:cs="Times New Roman"/>
          <w:b/>
          <w:color w:val="000000" w:themeColor="text1"/>
          <w:sz w:val="24"/>
          <w:szCs w:val="24"/>
        </w:rPr>
      </w:pPr>
      <w:r w:rsidRPr="00D434AE">
        <w:rPr>
          <w:rFonts w:ascii="Times New Roman" w:hAnsi="Times New Roman" w:cs="Times New Roman"/>
          <w:b/>
          <w:color w:val="000000" w:themeColor="text1"/>
          <w:sz w:val="24"/>
          <w:szCs w:val="24"/>
        </w:rPr>
        <w:t xml:space="preserve">6. SONUÇ </w:t>
      </w:r>
      <w:r w:rsidR="0099184C" w:rsidRPr="00D434AE">
        <w:rPr>
          <w:rFonts w:ascii="Times New Roman" w:hAnsi="Times New Roman" w:cs="Times New Roman"/>
          <w:b/>
          <w:color w:val="000000" w:themeColor="text1"/>
          <w:sz w:val="24"/>
          <w:szCs w:val="24"/>
        </w:rPr>
        <w:t>VE ÖNERİLER</w:t>
      </w:r>
    </w:p>
    <w:p w:rsidR="00F35755" w:rsidRPr="00D434AE" w:rsidRDefault="00F35755" w:rsidP="0099184C">
      <w:pPr>
        <w:jc w:val="both"/>
        <w:rPr>
          <w:rFonts w:ascii="Times New Roman" w:hAnsi="Times New Roman" w:cs="Times New Roman"/>
          <w:b/>
          <w:color w:val="000000" w:themeColor="text1"/>
          <w:sz w:val="24"/>
          <w:szCs w:val="24"/>
        </w:rPr>
      </w:pPr>
    </w:p>
    <w:p w:rsidR="00A33761" w:rsidRPr="00D434AE" w:rsidRDefault="00A33761" w:rsidP="00A33761">
      <w:pPr>
        <w:spacing w:line="360" w:lineRule="auto"/>
        <w:jc w:val="both"/>
        <w:rPr>
          <w:rFonts w:ascii="Times New Roman" w:hAnsi="Times New Roman" w:cs="Times New Roman"/>
          <w:b/>
          <w:color w:val="000000" w:themeColor="text1"/>
          <w:sz w:val="24"/>
          <w:szCs w:val="24"/>
        </w:rPr>
      </w:pPr>
      <w:r w:rsidRPr="00D434AE">
        <w:rPr>
          <w:rFonts w:ascii="Times New Roman" w:hAnsi="Times New Roman" w:cs="Times New Roman"/>
          <w:b/>
          <w:color w:val="000000" w:themeColor="text1"/>
          <w:sz w:val="24"/>
          <w:szCs w:val="24"/>
        </w:rPr>
        <w:t>6.1. Sonuçlar</w:t>
      </w:r>
    </w:p>
    <w:p w:rsidR="00F35755" w:rsidRPr="00D434AE" w:rsidRDefault="00F35755" w:rsidP="00A33761">
      <w:pPr>
        <w:spacing w:line="360" w:lineRule="auto"/>
        <w:jc w:val="both"/>
        <w:rPr>
          <w:rFonts w:ascii="Times New Roman" w:hAnsi="Times New Roman" w:cs="Times New Roman"/>
          <w:b/>
          <w:color w:val="000000" w:themeColor="text1"/>
          <w:sz w:val="24"/>
          <w:szCs w:val="24"/>
        </w:rPr>
      </w:pPr>
    </w:p>
    <w:p w:rsidR="00A33761" w:rsidRPr="00D434AE" w:rsidRDefault="00A33761" w:rsidP="0023283F">
      <w:pPr>
        <w:spacing w:line="360" w:lineRule="auto"/>
        <w:ind w:firstLine="708"/>
        <w:jc w:val="both"/>
        <w:rPr>
          <w:rFonts w:ascii="Times New Roman" w:hAnsi="Times New Roman" w:cs="Times New Roman"/>
          <w:color w:val="000000" w:themeColor="text1"/>
          <w:sz w:val="24"/>
          <w:szCs w:val="24"/>
        </w:rPr>
      </w:pPr>
      <w:r w:rsidRPr="00D434AE">
        <w:rPr>
          <w:rFonts w:ascii="Times New Roman" w:hAnsi="Times New Roman" w:cs="Times New Roman"/>
          <w:color w:val="000000" w:themeColor="text1"/>
          <w:sz w:val="24"/>
          <w:szCs w:val="24"/>
          <w:lang w:val="sv-SE"/>
        </w:rPr>
        <w:t xml:space="preserve">Hemşirelik öğrencilerinin ilaç dozu hesaplamasına ilişkin bilgilerinin incelenmesi amacıyla tanımlayıcı olarak yapılan bu çalışmada </w:t>
      </w:r>
      <w:r w:rsidRPr="00D434AE">
        <w:rPr>
          <w:rFonts w:ascii="Times New Roman" w:hAnsi="Times New Roman" w:cs="Times New Roman"/>
          <w:color w:val="000000" w:themeColor="text1"/>
          <w:sz w:val="24"/>
          <w:szCs w:val="24"/>
        </w:rPr>
        <w:t>(n=462)  elde ed</w:t>
      </w:r>
      <w:r w:rsidR="00F35755" w:rsidRPr="00D434AE">
        <w:rPr>
          <w:rFonts w:ascii="Times New Roman" w:hAnsi="Times New Roman" w:cs="Times New Roman"/>
          <w:color w:val="000000" w:themeColor="text1"/>
          <w:sz w:val="24"/>
          <w:szCs w:val="24"/>
        </w:rPr>
        <w:t>ilen sonuçlar aşağıdaki gibidir.</w:t>
      </w:r>
    </w:p>
    <w:p w:rsidR="00031F78" w:rsidRPr="00D434AE" w:rsidRDefault="00031F78" w:rsidP="0023283F">
      <w:pPr>
        <w:spacing w:line="360" w:lineRule="auto"/>
        <w:ind w:firstLine="708"/>
        <w:jc w:val="both"/>
        <w:rPr>
          <w:rFonts w:ascii="Times New Roman" w:hAnsi="Times New Roman" w:cs="Times New Roman"/>
          <w:color w:val="000000" w:themeColor="text1"/>
          <w:sz w:val="24"/>
          <w:szCs w:val="24"/>
        </w:rPr>
      </w:pPr>
    </w:p>
    <w:p w:rsidR="00C7015B" w:rsidRPr="00D434AE" w:rsidRDefault="00C7015B" w:rsidP="00B92D2D">
      <w:pPr>
        <w:pStyle w:val="ListeParagraf"/>
        <w:numPr>
          <w:ilvl w:val="2"/>
          <w:numId w:val="4"/>
        </w:numPr>
        <w:spacing w:after="240"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szCs w:val="24"/>
        </w:rPr>
        <w:t>Ö</w:t>
      </w:r>
      <w:r w:rsidR="0068284F" w:rsidRPr="00D434AE">
        <w:rPr>
          <w:rFonts w:ascii="Times New Roman" w:hAnsi="Times New Roman" w:cs="Times New Roman"/>
          <w:color w:val="000000" w:themeColor="text1"/>
          <w:sz w:val="24"/>
          <w:szCs w:val="24"/>
        </w:rPr>
        <w:t>ğrencilerin en fazla % 43,9 oranında birinci sınıfta, %82,9’u kız öğrenci,</w:t>
      </w:r>
      <w:r w:rsidR="00E8072B" w:rsidRPr="00D434AE">
        <w:rPr>
          <w:rFonts w:ascii="Times New Roman" w:hAnsi="Times New Roman" w:cs="Times New Roman"/>
          <w:color w:val="000000" w:themeColor="text1"/>
          <w:sz w:val="24"/>
          <w:szCs w:val="24"/>
        </w:rPr>
        <w:t xml:space="preserve"> % 71,9’u 21-24 yaş arasında, </w:t>
      </w:r>
      <w:r w:rsidR="0068284F" w:rsidRPr="00D434AE">
        <w:rPr>
          <w:rFonts w:ascii="Times New Roman" w:hAnsi="Times New Roman" w:cs="Times New Roman"/>
          <w:color w:val="000000" w:themeColor="text1"/>
          <w:sz w:val="24"/>
          <w:szCs w:val="24"/>
        </w:rPr>
        <w:t>yarıdan biraz fazlasını</w:t>
      </w:r>
      <w:r w:rsidR="00E8072B" w:rsidRPr="00D434AE">
        <w:rPr>
          <w:rFonts w:ascii="Times New Roman" w:hAnsi="Times New Roman" w:cs="Times New Roman"/>
          <w:color w:val="000000" w:themeColor="text1"/>
          <w:sz w:val="24"/>
          <w:szCs w:val="24"/>
        </w:rPr>
        <w:t>n (%</w:t>
      </w:r>
      <w:r w:rsidR="00247717" w:rsidRPr="00D434AE">
        <w:rPr>
          <w:rFonts w:ascii="Times New Roman" w:hAnsi="Times New Roman" w:cs="Times New Roman"/>
          <w:color w:val="000000" w:themeColor="text1"/>
          <w:sz w:val="24"/>
          <w:szCs w:val="24"/>
        </w:rPr>
        <w:t xml:space="preserve">54,5) TC uyruğunda olduğu görülmektedir </w:t>
      </w:r>
      <w:r w:rsidR="00E8072B" w:rsidRPr="00D434AE">
        <w:rPr>
          <w:rFonts w:ascii="Times New Roman" w:hAnsi="Times New Roman" w:cs="Times New Roman"/>
          <w:color w:val="000000" w:themeColor="text1"/>
          <w:sz w:val="24"/>
          <w:szCs w:val="24"/>
        </w:rPr>
        <w:t>(Tablo 4</w:t>
      </w:r>
      <w:r w:rsidRPr="00D434AE">
        <w:rPr>
          <w:rFonts w:ascii="Times New Roman" w:hAnsi="Times New Roman" w:cs="Times New Roman"/>
          <w:color w:val="000000" w:themeColor="text1"/>
          <w:sz w:val="24"/>
          <w:szCs w:val="24"/>
        </w:rPr>
        <w:t>.1)</w:t>
      </w:r>
      <w:r w:rsidR="00247717" w:rsidRPr="00D434AE">
        <w:rPr>
          <w:rFonts w:ascii="Times New Roman" w:hAnsi="Times New Roman" w:cs="Times New Roman"/>
          <w:color w:val="000000" w:themeColor="text1"/>
          <w:sz w:val="24"/>
          <w:szCs w:val="24"/>
        </w:rPr>
        <w:t>.</w:t>
      </w:r>
    </w:p>
    <w:p w:rsidR="00C7015B" w:rsidRPr="00D434AE" w:rsidRDefault="00C7015B" w:rsidP="00C7015B">
      <w:pPr>
        <w:pStyle w:val="ListeParagraf"/>
        <w:spacing w:line="360" w:lineRule="auto"/>
        <w:ind w:left="709"/>
        <w:jc w:val="both"/>
        <w:rPr>
          <w:rFonts w:ascii="Times New Roman" w:hAnsi="Times New Roman" w:cs="Times New Roman"/>
          <w:color w:val="000000" w:themeColor="text1"/>
          <w:sz w:val="24"/>
        </w:rPr>
      </w:pPr>
    </w:p>
    <w:p w:rsidR="008C3F14" w:rsidRPr="00D434AE" w:rsidRDefault="0068284F" w:rsidP="00FD36FF">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szCs w:val="24"/>
        </w:rPr>
        <w:t>Öğrencilerin farklı okullardan mezun ve en fazla lise mezunlarının olduğu</w:t>
      </w:r>
      <w:r w:rsidR="00C7015B" w:rsidRPr="00D434AE">
        <w:rPr>
          <w:rFonts w:ascii="Times New Roman" w:hAnsi="Times New Roman" w:cs="Times New Roman"/>
          <w:color w:val="000000" w:themeColor="text1"/>
          <w:sz w:val="24"/>
          <w:szCs w:val="24"/>
        </w:rPr>
        <w:t>,</w:t>
      </w:r>
      <w:r w:rsidRPr="00D434AE">
        <w:rPr>
          <w:rFonts w:ascii="Times New Roman" w:hAnsi="Times New Roman" w:cs="Times New Roman"/>
          <w:color w:val="000000" w:themeColor="text1"/>
          <w:sz w:val="24"/>
          <w:szCs w:val="24"/>
        </w:rPr>
        <w:t xml:space="preserve"> </w:t>
      </w:r>
      <w:r w:rsidR="00C7015B" w:rsidRPr="00D434AE">
        <w:rPr>
          <w:rFonts w:ascii="Times New Roman" w:hAnsi="Times New Roman" w:cs="Times New Roman"/>
          <w:color w:val="000000" w:themeColor="text1"/>
          <w:sz w:val="24"/>
          <w:szCs w:val="24"/>
        </w:rPr>
        <w:t>ö</w:t>
      </w:r>
      <w:r w:rsidRPr="00D434AE">
        <w:rPr>
          <w:rFonts w:ascii="Times New Roman" w:hAnsi="Times New Roman" w:cs="Times New Roman"/>
          <w:color w:val="000000" w:themeColor="text1"/>
          <w:sz w:val="24"/>
          <w:szCs w:val="24"/>
        </w:rPr>
        <w:t>ğrencilerin yarısının ÖSS gir</w:t>
      </w:r>
      <w:r w:rsidR="00C7015B" w:rsidRPr="00D434AE">
        <w:rPr>
          <w:rFonts w:ascii="Times New Roman" w:hAnsi="Times New Roman" w:cs="Times New Roman"/>
          <w:color w:val="000000" w:themeColor="text1"/>
          <w:sz w:val="24"/>
          <w:szCs w:val="24"/>
        </w:rPr>
        <w:t>iş sınavı ile bölüme girdikleri</w:t>
      </w:r>
      <w:r w:rsidR="00FD36FF" w:rsidRPr="00D434AE">
        <w:rPr>
          <w:rFonts w:ascii="Times New Roman" w:hAnsi="Times New Roman" w:cs="Times New Roman"/>
          <w:color w:val="000000" w:themeColor="text1"/>
          <w:sz w:val="24"/>
          <w:szCs w:val="24"/>
        </w:rPr>
        <w:t xml:space="preserve"> ve </w:t>
      </w:r>
      <w:r w:rsidRPr="00D434AE">
        <w:rPr>
          <w:rFonts w:ascii="Times New Roman" w:hAnsi="Times New Roman" w:cs="Times New Roman"/>
          <w:color w:val="000000" w:themeColor="text1"/>
          <w:sz w:val="24"/>
          <w:szCs w:val="24"/>
        </w:rPr>
        <w:t xml:space="preserve">hemşire </w:t>
      </w:r>
      <w:r w:rsidR="00FD36FF" w:rsidRPr="00D434AE">
        <w:rPr>
          <w:rFonts w:ascii="Times New Roman" w:hAnsi="Times New Roman" w:cs="Times New Roman"/>
          <w:color w:val="000000" w:themeColor="text1"/>
          <w:sz w:val="24"/>
          <w:szCs w:val="24"/>
        </w:rPr>
        <w:t xml:space="preserve">olmayı kendi isteğiyle seçtikleri </w:t>
      </w:r>
      <w:r w:rsidRPr="00D434AE">
        <w:rPr>
          <w:rFonts w:ascii="Times New Roman" w:hAnsi="Times New Roman" w:cs="Times New Roman"/>
          <w:color w:val="000000" w:themeColor="text1"/>
          <w:sz w:val="24"/>
          <w:szCs w:val="24"/>
        </w:rPr>
        <w:t>belirlenmiştir</w:t>
      </w:r>
      <w:r w:rsidR="00E8072B" w:rsidRPr="00D434AE">
        <w:rPr>
          <w:rFonts w:ascii="Times New Roman" w:hAnsi="Times New Roman" w:cs="Times New Roman"/>
          <w:color w:val="000000" w:themeColor="text1"/>
          <w:sz w:val="24"/>
          <w:szCs w:val="24"/>
        </w:rPr>
        <w:t xml:space="preserve"> (Tablo 4.1</w:t>
      </w:r>
      <w:r w:rsidR="0062079C" w:rsidRPr="00D434AE">
        <w:rPr>
          <w:rFonts w:ascii="Times New Roman" w:hAnsi="Times New Roman" w:cs="Times New Roman"/>
          <w:color w:val="000000" w:themeColor="text1"/>
          <w:sz w:val="24"/>
          <w:szCs w:val="24"/>
        </w:rPr>
        <w:t>).</w:t>
      </w:r>
    </w:p>
    <w:p w:rsidR="00FD36FF" w:rsidRPr="00D434AE" w:rsidRDefault="00FD36FF" w:rsidP="00FD36FF">
      <w:pPr>
        <w:pStyle w:val="ListeParagraf"/>
        <w:rPr>
          <w:rFonts w:ascii="Times New Roman" w:hAnsi="Times New Roman" w:cs="Times New Roman"/>
          <w:color w:val="000000" w:themeColor="text1"/>
          <w:sz w:val="24"/>
        </w:rPr>
      </w:pPr>
    </w:p>
    <w:p w:rsidR="00FD36FF" w:rsidRPr="00D434AE" w:rsidRDefault="00FD36FF" w:rsidP="00FD36FF">
      <w:pPr>
        <w:pStyle w:val="ListeParagraf"/>
        <w:spacing w:line="360" w:lineRule="auto"/>
        <w:ind w:left="709"/>
        <w:jc w:val="both"/>
        <w:rPr>
          <w:rFonts w:ascii="Times New Roman" w:hAnsi="Times New Roman" w:cs="Times New Roman"/>
          <w:color w:val="000000" w:themeColor="text1"/>
          <w:sz w:val="24"/>
        </w:rPr>
      </w:pPr>
    </w:p>
    <w:p w:rsidR="0023283F" w:rsidRPr="00D434AE" w:rsidRDefault="00C7015B" w:rsidP="00FD36FF">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 xml:space="preserve"> Ö</w:t>
      </w:r>
      <w:r w:rsidR="0062079C" w:rsidRPr="00D434AE">
        <w:rPr>
          <w:rFonts w:ascii="Times New Roman" w:hAnsi="Times New Roman" w:cs="Times New Roman"/>
          <w:color w:val="000000" w:themeColor="text1"/>
          <w:sz w:val="24"/>
        </w:rPr>
        <w:t>ğrenciler en fazla ilaç doz hesaplamalarını uygularken öğretim elemanlarından yardım beklediklerini</w:t>
      </w:r>
      <w:r w:rsidRPr="00D434AE">
        <w:rPr>
          <w:rFonts w:ascii="Times New Roman" w:hAnsi="Times New Roman" w:cs="Times New Roman"/>
          <w:color w:val="000000" w:themeColor="text1"/>
          <w:sz w:val="24"/>
        </w:rPr>
        <w:t>,</w:t>
      </w:r>
      <w:r w:rsidR="0062079C" w:rsidRPr="00D434AE">
        <w:rPr>
          <w:rFonts w:ascii="Times New Roman" w:hAnsi="Times New Roman" w:cs="Times New Roman"/>
          <w:color w:val="000000" w:themeColor="text1"/>
          <w:sz w:val="24"/>
        </w:rPr>
        <w:t xml:space="preserve"> </w:t>
      </w:r>
      <w:r w:rsidRPr="00D434AE">
        <w:rPr>
          <w:rFonts w:ascii="Times New Roman" w:hAnsi="Times New Roman" w:cs="Times New Roman"/>
          <w:color w:val="000000" w:themeColor="text1"/>
          <w:sz w:val="24"/>
        </w:rPr>
        <w:t>ilaç dozu hesaplamaları sırasında hesap m</w:t>
      </w:r>
      <w:r w:rsidR="00E8072B" w:rsidRPr="00D434AE">
        <w:rPr>
          <w:rFonts w:ascii="Times New Roman" w:hAnsi="Times New Roman" w:cs="Times New Roman"/>
          <w:color w:val="000000" w:themeColor="text1"/>
          <w:sz w:val="24"/>
        </w:rPr>
        <w:t>akinesi kullanmak istediklerini,</w:t>
      </w:r>
      <w:r w:rsidRPr="00D434AE">
        <w:rPr>
          <w:rFonts w:ascii="Times New Roman" w:hAnsi="Times New Roman" w:cs="Times New Roman"/>
          <w:color w:val="000000" w:themeColor="text1"/>
          <w:sz w:val="24"/>
        </w:rPr>
        <w:t xml:space="preserve"> doz hesaplamalarını ‘Hemşirelik Esasları’ dersinden öğrendiklerini</w:t>
      </w:r>
      <w:r w:rsidR="00E8072B" w:rsidRPr="00D434AE">
        <w:rPr>
          <w:rFonts w:ascii="Times New Roman" w:hAnsi="Times New Roman" w:cs="Times New Roman"/>
          <w:color w:val="000000" w:themeColor="text1"/>
          <w:sz w:val="24"/>
        </w:rPr>
        <w:t xml:space="preserve"> ve öğrencilerin yarıya yakını klinik uygulamalar sırasında ilaç doz hesaplamalarını az sayıda yaptıklarını</w:t>
      </w:r>
      <w:r w:rsidRPr="00D434AE">
        <w:rPr>
          <w:rFonts w:ascii="Times New Roman" w:hAnsi="Times New Roman" w:cs="Times New Roman"/>
          <w:color w:val="000000" w:themeColor="text1"/>
          <w:sz w:val="24"/>
        </w:rPr>
        <w:t xml:space="preserve"> </w:t>
      </w:r>
      <w:r w:rsidR="00E8072B" w:rsidRPr="00D434AE">
        <w:rPr>
          <w:rFonts w:ascii="Times New Roman" w:hAnsi="Times New Roman" w:cs="Times New Roman"/>
          <w:color w:val="000000" w:themeColor="text1"/>
          <w:sz w:val="24"/>
        </w:rPr>
        <w:t>belirtmişlerdir (Tablo 4.2</w:t>
      </w:r>
      <w:r w:rsidRPr="00D434AE">
        <w:rPr>
          <w:rFonts w:ascii="Times New Roman" w:hAnsi="Times New Roman" w:cs="Times New Roman"/>
          <w:color w:val="000000" w:themeColor="text1"/>
          <w:sz w:val="24"/>
        </w:rPr>
        <w:t>)</w:t>
      </w:r>
      <w:r w:rsidR="00774F0C" w:rsidRPr="00D434AE">
        <w:rPr>
          <w:rFonts w:ascii="Times New Roman" w:hAnsi="Times New Roman" w:cs="Times New Roman"/>
          <w:color w:val="000000" w:themeColor="text1"/>
          <w:sz w:val="24"/>
        </w:rPr>
        <w:t>.</w:t>
      </w:r>
    </w:p>
    <w:p w:rsidR="00BF2CDE" w:rsidRPr="00D434AE" w:rsidRDefault="00BF2CDE" w:rsidP="00BF2CDE">
      <w:pPr>
        <w:pStyle w:val="ListeParagraf"/>
        <w:spacing w:line="360" w:lineRule="auto"/>
        <w:ind w:left="709"/>
        <w:jc w:val="both"/>
        <w:rPr>
          <w:rFonts w:ascii="Times New Roman" w:hAnsi="Times New Roman" w:cs="Times New Roman"/>
          <w:color w:val="000000" w:themeColor="text1"/>
          <w:sz w:val="24"/>
        </w:rPr>
      </w:pPr>
    </w:p>
    <w:p w:rsidR="00774F0C" w:rsidRPr="00D434AE" w:rsidRDefault="00BF2CDE" w:rsidP="00774F0C">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olor w:val="000000" w:themeColor="text1"/>
          <w:sz w:val="24"/>
          <w:szCs w:val="24"/>
        </w:rPr>
        <w:t>Öğrencilerin yarıdan fazlası ilaç uygulamaları ve doz hesaplamalarına ayrılan eğitim ve süreyi yetersiz bulurken neden</w:t>
      </w:r>
      <w:r w:rsidR="00FD36FF" w:rsidRPr="00D434AE">
        <w:rPr>
          <w:rFonts w:ascii="Times New Roman" w:hAnsi="Times New Roman"/>
          <w:color w:val="000000" w:themeColor="text1"/>
          <w:sz w:val="24"/>
          <w:szCs w:val="24"/>
        </w:rPr>
        <w:t xml:space="preserve">inin </w:t>
      </w:r>
      <w:r w:rsidRPr="00D434AE">
        <w:rPr>
          <w:rFonts w:ascii="Times New Roman" w:hAnsi="Times New Roman"/>
          <w:color w:val="000000" w:themeColor="text1"/>
          <w:sz w:val="24"/>
          <w:szCs w:val="24"/>
        </w:rPr>
        <w:t xml:space="preserve">“konunun </w:t>
      </w:r>
      <w:r w:rsidR="00E8072B" w:rsidRPr="00D434AE">
        <w:rPr>
          <w:rFonts w:ascii="Times New Roman" w:hAnsi="Times New Roman"/>
          <w:color w:val="000000" w:themeColor="text1"/>
          <w:sz w:val="24"/>
          <w:szCs w:val="24"/>
        </w:rPr>
        <w:t>üzerinde yeterince durulmaması, önem verilmemesi ve az örnek çözülmesi</w:t>
      </w:r>
      <w:r w:rsidRPr="00D434AE">
        <w:rPr>
          <w:rFonts w:ascii="Times New Roman" w:hAnsi="Times New Roman"/>
          <w:color w:val="000000" w:themeColor="text1"/>
          <w:sz w:val="24"/>
          <w:szCs w:val="24"/>
        </w:rPr>
        <w:t>” olduğunu ifade etmişlerdir (Tablo 4</w:t>
      </w:r>
      <w:r w:rsidR="00247717" w:rsidRPr="00D434AE">
        <w:rPr>
          <w:rFonts w:ascii="Times New Roman" w:hAnsi="Times New Roman"/>
          <w:color w:val="000000" w:themeColor="text1"/>
          <w:sz w:val="24"/>
          <w:szCs w:val="24"/>
        </w:rPr>
        <w:t>.</w:t>
      </w:r>
      <w:r w:rsidR="00E8072B" w:rsidRPr="00D434AE">
        <w:rPr>
          <w:rFonts w:ascii="Times New Roman" w:hAnsi="Times New Roman"/>
          <w:color w:val="000000" w:themeColor="text1"/>
          <w:sz w:val="24"/>
          <w:szCs w:val="24"/>
        </w:rPr>
        <w:t>3</w:t>
      </w:r>
      <w:r w:rsidRPr="00D434AE">
        <w:rPr>
          <w:rFonts w:ascii="Times New Roman" w:hAnsi="Times New Roman"/>
          <w:color w:val="000000" w:themeColor="text1"/>
          <w:sz w:val="24"/>
          <w:szCs w:val="24"/>
        </w:rPr>
        <w:t>).</w:t>
      </w:r>
    </w:p>
    <w:p w:rsidR="00774F0C" w:rsidRPr="00D434AE" w:rsidRDefault="00774F0C" w:rsidP="00774F0C">
      <w:pPr>
        <w:pStyle w:val="ListeParagraf"/>
        <w:rPr>
          <w:rFonts w:ascii="Times New Roman" w:hAnsi="Times New Roman"/>
          <w:color w:val="000000" w:themeColor="text1"/>
          <w:sz w:val="24"/>
          <w:szCs w:val="24"/>
        </w:rPr>
      </w:pPr>
    </w:p>
    <w:p w:rsidR="00774F0C" w:rsidRPr="00D434AE" w:rsidRDefault="00774F0C" w:rsidP="00E8072B">
      <w:pPr>
        <w:rPr>
          <w:rFonts w:ascii="Times New Roman" w:hAnsi="Times New Roman"/>
          <w:color w:val="000000" w:themeColor="text1"/>
          <w:sz w:val="24"/>
          <w:szCs w:val="24"/>
        </w:rPr>
      </w:pPr>
    </w:p>
    <w:p w:rsidR="00774F0C" w:rsidRPr="00D434AE" w:rsidRDefault="00E8072B" w:rsidP="00774F0C">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olor w:val="000000" w:themeColor="text1"/>
          <w:sz w:val="24"/>
          <w:szCs w:val="24"/>
        </w:rPr>
        <w:lastRenderedPageBreak/>
        <w:t>Öğrencilerin %</w:t>
      </w:r>
      <w:r w:rsidR="000B67A0" w:rsidRPr="00D434AE">
        <w:rPr>
          <w:rFonts w:ascii="Times New Roman" w:hAnsi="Times New Roman"/>
          <w:color w:val="000000" w:themeColor="text1"/>
          <w:sz w:val="24"/>
          <w:szCs w:val="24"/>
        </w:rPr>
        <w:t xml:space="preserve">44,3’ü </w:t>
      </w:r>
      <w:r w:rsidRPr="00D434AE">
        <w:rPr>
          <w:rFonts w:ascii="Times New Roman" w:hAnsi="Times New Roman"/>
          <w:color w:val="000000" w:themeColor="text1"/>
          <w:sz w:val="24"/>
          <w:szCs w:val="24"/>
        </w:rPr>
        <w:t xml:space="preserve">teorik anlatıma ilişkin </w:t>
      </w:r>
      <w:r w:rsidR="000B67A0" w:rsidRPr="00D434AE">
        <w:rPr>
          <w:rFonts w:ascii="Times New Roman" w:hAnsi="Times New Roman"/>
          <w:color w:val="000000" w:themeColor="text1"/>
          <w:sz w:val="24"/>
          <w:szCs w:val="24"/>
        </w:rPr>
        <w:t>öneriler kısmında konu ile ilgil</w:t>
      </w:r>
      <w:r w:rsidR="00FD36FF" w:rsidRPr="00D434AE">
        <w:rPr>
          <w:rFonts w:ascii="Times New Roman" w:hAnsi="Times New Roman"/>
          <w:color w:val="000000" w:themeColor="text1"/>
          <w:sz w:val="24"/>
          <w:szCs w:val="24"/>
        </w:rPr>
        <w:t>i “daha fazla soru çözülmesini”, k</w:t>
      </w:r>
      <w:r w:rsidR="000B67A0" w:rsidRPr="00D434AE">
        <w:rPr>
          <w:rFonts w:ascii="Times New Roman" w:hAnsi="Times New Roman"/>
          <w:color w:val="000000" w:themeColor="text1"/>
          <w:sz w:val="24"/>
          <w:szCs w:val="24"/>
        </w:rPr>
        <w:t>linik uygulama</w:t>
      </w:r>
      <w:r w:rsidRPr="00D434AE">
        <w:rPr>
          <w:rFonts w:ascii="Times New Roman" w:hAnsi="Times New Roman"/>
          <w:color w:val="000000" w:themeColor="text1"/>
          <w:sz w:val="24"/>
          <w:szCs w:val="24"/>
        </w:rPr>
        <w:t>ya ilişkin öneriler kısmında ise</w:t>
      </w:r>
      <w:r w:rsidR="000B67A0" w:rsidRPr="00D434AE">
        <w:rPr>
          <w:rFonts w:ascii="Times New Roman" w:hAnsi="Times New Roman"/>
          <w:color w:val="000000" w:themeColor="text1"/>
          <w:sz w:val="24"/>
          <w:szCs w:val="24"/>
        </w:rPr>
        <w:t xml:space="preserve"> </w:t>
      </w:r>
      <w:r w:rsidRPr="00D434AE">
        <w:rPr>
          <w:rFonts w:ascii="Times New Roman" w:hAnsi="Times New Roman"/>
          <w:color w:val="000000" w:themeColor="text1"/>
          <w:sz w:val="24"/>
          <w:szCs w:val="24"/>
        </w:rPr>
        <w:t>%</w:t>
      </w:r>
      <w:r w:rsidR="00FD36FF" w:rsidRPr="00D434AE">
        <w:rPr>
          <w:rFonts w:ascii="Times New Roman" w:hAnsi="Times New Roman"/>
          <w:color w:val="000000" w:themeColor="text1"/>
          <w:sz w:val="24"/>
          <w:szCs w:val="24"/>
        </w:rPr>
        <w:t>45,2’si</w:t>
      </w:r>
      <w:r w:rsidR="000B67A0" w:rsidRPr="00D434AE">
        <w:rPr>
          <w:rFonts w:ascii="Times New Roman" w:hAnsi="Times New Roman"/>
          <w:color w:val="000000" w:themeColor="text1"/>
          <w:sz w:val="24"/>
          <w:szCs w:val="24"/>
        </w:rPr>
        <w:t xml:space="preserve"> “ilaç doz hesaplamalarının öğretim elemanları ve klinik hemşireler tarafından yaptırılması ve kontrol edilmesi gerektiği”</w:t>
      </w:r>
      <w:r w:rsidR="001C7EEB" w:rsidRPr="00D434AE">
        <w:rPr>
          <w:rFonts w:ascii="Times New Roman" w:hAnsi="Times New Roman"/>
          <w:color w:val="000000" w:themeColor="text1"/>
          <w:sz w:val="24"/>
          <w:szCs w:val="24"/>
        </w:rPr>
        <w:t xml:space="preserve"> önerisini sunmuşlardır (Tablo 4.3</w:t>
      </w:r>
      <w:r w:rsidR="000B67A0" w:rsidRPr="00D434AE">
        <w:rPr>
          <w:rFonts w:ascii="Times New Roman" w:hAnsi="Times New Roman"/>
          <w:color w:val="000000" w:themeColor="text1"/>
          <w:sz w:val="24"/>
          <w:szCs w:val="24"/>
        </w:rPr>
        <w:t>).</w:t>
      </w:r>
    </w:p>
    <w:p w:rsidR="00774F0C" w:rsidRPr="00D434AE" w:rsidRDefault="00774F0C" w:rsidP="00774F0C">
      <w:pPr>
        <w:pStyle w:val="ListeParagraf"/>
        <w:rPr>
          <w:rFonts w:ascii="Times New Roman" w:hAnsi="Times New Roman" w:cs="Times New Roman"/>
          <w:color w:val="000000" w:themeColor="text1"/>
          <w:sz w:val="24"/>
          <w:szCs w:val="24"/>
        </w:rPr>
      </w:pPr>
    </w:p>
    <w:p w:rsidR="00774F0C" w:rsidRPr="00D434AE" w:rsidRDefault="000B67A0" w:rsidP="00774F0C">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szCs w:val="24"/>
        </w:rPr>
        <w:t>Öğrencilerin yalnızca % 19,7’si “ilaç dozu hesaplamalarını nasıl yapacağımı biliyorum” ifadesine “kesinlikle katılıyorum” şeklinde görüş belirtmiş ve yalnızca % 11.9’u ilaç doz hesaplama becerilerini y</w:t>
      </w:r>
      <w:r w:rsidR="00FD25EF" w:rsidRPr="00D434AE">
        <w:rPr>
          <w:rFonts w:ascii="Times New Roman" w:hAnsi="Times New Roman" w:cs="Times New Roman"/>
          <w:color w:val="000000" w:themeColor="text1"/>
          <w:sz w:val="24"/>
          <w:szCs w:val="24"/>
        </w:rPr>
        <w:t>eterli gördüğünü ve öğrencilerin yarıdan fazlası (%64.3’ü) ilaç dozu hesaplamalarını anlamadığını belirtmişleridir (Tablo 4.4).</w:t>
      </w:r>
    </w:p>
    <w:p w:rsidR="00774F0C" w:rsidRPr="00D434AE" w:rsidRDefault="00774F0C" w:rsidP="00774F0C">
      <w:pPr>
        <w:pStyle w:val="ListeParagraf"/>
        <w:rPr>
          <w:rFonts w:ascii="TimesNewRoman" w:hAnsi="TimesNewRoman" w:cs="TimesNewRoman"/>
          <w:color w:val="000000" w:themeColor="text1"/>
          <w:sz w:val="24"/>
          <w:szCs w:val="24"/>
        </w:rPr>
      </w:pPr>
    </w:p>
    <w:p w:rsidR="00FD25EF" w:rsidRPr="00D434AE" w:rsidRDefault="000B67A0" w:rsidP="00FD25EF">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NewRoman" w:hAnsi="TimesNewRoman" w:cs="TimesNewRoman"/>
          <w:color w:val="000000" w:themeColor="text1"/>
          <w:sz w:val="24"/>
          <w:szCs w:val="24"/>
        </w:rPr>
        <w:t>Öğrencilerin % 22.9’u “matematiksel becerilerimi yeterli görüyorum”, % 26.4’ü ise “matematiksel hesaplarıma güveniyorum” ifadesine “kesinlikle katılıyorum”</w:t>
      </w:r>
      <w:r w:rsidR="00247717" w:rsidRPr="00D434AE">
        <w:rPr>
          <w:rFonts w:ascii="TimesNewRoman" w:hAnsi="TimesNewRoman" w:cs="TimesNewRoman"/>
          <w:color w:val="000000" w:themeColor="text1"/>
          <w:sz w:val="24"/>
          <w:szCs w:val="24"/>
        </w:rPr>
        <w:t xml:space="preserve"> şeklinde görüş belirtmişlerdir. </w:t>
      </w:r>
      <w:r w:rsidR="00FD25EF" w:rsidRPr="00D434AE">
        <w:rPr>
          <w:rFonts w:ascii="TimesNewRoman" w:hAnsi="TimesNewRoman" w:cs="TimesNewRoman"/>
          <w:color w:val="000000" w:themeColor="text1"/>
          <w:sz w:val="24"/>
          <w:szCs w:val="24"/>
        </w:rPr>
        <w:t>Öğrencilerin yarıdan fazlası ise (%68.5</w:t>
      </w:r>
      <w:r w:rsidRPr="00D434AE">
        <w:rPr>
          <w:rFonts w:ascii="TimesNewRoman" w:hAnsi="TimesNewRoman" w:cs="TimesNewRoman"/>
          <w:color w:val="000000" w:themeColor="text1"/>
          <w:sz w:val="24"/>
          <w:szCs w:val="24"/>
        </w:rPr>
        <w:t>’i) matematiksel hesaplarına güvendi</w:t>
      </w:r>
      <w:r w:rsidR="00FD25EF" w:rsidRPr="00D434AE">
        <w:rPr>
          <w:rFonts w:ascii="TimesNewRoman" w:hAnsi="TimesNewRoman" w:cs="TimesNewRoman"/>
          <w:color w:val="000000" w:themeColor="text1"/>
          <w:sz w:val="24"/>
          <w:szCs w:val="24"/>
        </w:rPr>
        <w:t>klerini belirtmişlerdir.(Tablo 4.5</w:t>
      </w:r>
      <w:r w:rsidRPr="00D434AE">
        <w:rPr>
          <w:rFonts w:ascii="TimesNewRoman" w:hAnsi="TimesNewRoman" w:cs="TimesNewRoman"/>
          <w:color w:val="000000" w:themeColor="text1"/>
          <w:sz w:val="24"/>
          <w:szCs w:val="24"/>
        </w:rPr>
        <w:t>).</w:t>
      </w:r>
    </w:p>
    <w:p w:rsidR="00FD25EF" w:rsidRPr="00D434AE" w:rsidRDefault="00FD25EF" w:rsidP="00FD25EF">
      <w:pPr>
        <w:pStyle w:val="ListeParagraf"/>
        <w:rPr>
          <w:rFonts w:ascii="TimesNewRoman" w:hAnsi="TimesNewRoman" w:cs="TimesNewRoman"/>
          <w:color w:val="000000" w:themeColor="text1"/>
          <w:sz w:val="24"/>
          <w:szCs w:val="24"/>
        </w:rPr>
      </w:pPr>
    </w:p>
    <w:p w:rsidR="00774F0C" w:rsidRPr="00D434AE" w:rsidRDefault="00FD25EF" w:rsidP="00FD25EF">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NewRoman" w:hAnsi="TimesNewRoman" w:cs="TimesNewRoman"/>
          <w:color w:val="000000" w:themeColor="text1"/>
          <w:sz w:val="24"/>
          <w:szCs w:val="24"/>
        </w:rPr>
        <w:t xml:space="preserve"> Öğrencilerin hemşirelik eğitimi boyunca aldıkları ilaç dozu hesaplama öğretimine yönelik ifadelerine bakıldığında öğrencilerin yarıya yakını (%42.9’u) yapılan öğretimi açık ve anlaşılır bulduğunu ve %40.9’unun ilaç dozu hesaplamalarına yönelik yeteri kadar bilgi aldığını düşündüğü görülmektedir (Tablo 4.6).</w:t>
      </w:r>
    </w:p>
    <w:p w:rsidR="00774F0C" w:rsidRPr="00D434AE" w:rsidRDefault="00774F0C" w:rsidP="00774F0C">
      <w:pPr>
        <w:pStyle w:val="ListeParagraf"/>
        <w:rPr>
          <w:rFonts w:ascii="Times New Roman" w:hAnsi="Times New Roman" w:cs="Times New Roman"/>
          <w:color w:val="000000" w:themeColor="text1"/>
          <w:sz w:val="24"/>
          <w:szCs w:val="24"/>
        </w:rPr>
      </w:pPr>
    </w:p>
    <w:p w:rsidR="00EC0C13" w:rsidRPr="00D434AE" w:rsidRDefault="000B67A0" w:rsidP="00EC0C13">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szCs w:val="24"/>
        </w:rPr>
        <w:t xml:space="preserve">Çalışmamıza katılan hemşirelik öğrencileri özellikle ilaç dozu hesaplama problemlerinde önemli ölçüde başarısız olmuşlardır. İlaç dozu hesaplama problemlerinin tamamına hatasız cevap veren öğrencilerin oranı yalnızca </w:t>
      </w:r>
      <w:r w:rsidR="00D434AE" w:rsidRPr="00D434AE">
        <w:rPr>
          <w:rFonts w:ascii="Times New Roman" w:hAnsi="Times New Roman" w:cs="Times New Roman"/>
          <w:color w:val="000000" w:themeColor="text1"/>
          <w:sz w:val="24"/>
          <w:szCs w:val="24"/>
        </w:rPr>
        <w:t>% 1,3 gibi çok küçük bir orandır.</w:t>
      </w:r>
    </w:p>
    <w:p w:rsidR="00FD25EF" w:rsidRPr="00D434AE" w:rsidRDefault="00FD25EF" w:rsidP="00FD25EF">
      <w:pPr>
        <w:pStyle w:val="ListeParagraf"/>
        <w:rPr>
          <w:rFonts w:ascii="Times New Roman" w:hAnsi="Times New Roman" w:cs="Times New Roman"/>
          <w:color w:val="000000" w:themeColor="text1"/>
          <w:sz w:val="24"/>
        </w:rPr>
      </w:pPr>
    </w:p>
    <w:p w:rsidR="00FD25EF" w:rsidRPr="00D434AE" w:rsidRDefault="00D434AE" w:rsidP="00EC0C13">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olor w:val="000000" w:themeColor="text1"/>
          <w:sz w:val="24"/>
        </w:rPr>
        <w:t>Doz problemlerinde en fazla hatanın 6. (Postoperatif donemdeki hastanız için bir defada 75mg'lik Hidroksizin IM (intramasküler, kas içi) istem edilmiştir. Bir ampul Hidroksizin 2ml ve 100 mg'dir. Hastanıza bir kerede kaç dizyem ilaç uygularsınız?) sorusunda yapıldığını bu soruya cevap veren öğrencilerin %60,6’sının hata yaptığı ve en az hatanın 5. (</w:t>
      </w:r>
      <w:r w:rsidRPr="00D434AE">
        <w:rPr>
          <w:rFonts w:ascii="Times New Roman" w:hAnsi="Times New Roman"/>
        </w:rPr>
        <w:t xml:space="preserve">Hastanıza %9 NaCl solüsyonundan 24 </w:t>
      </w:r>
      <w:r w:rsidRPr="00D434AE">
        <w:rPr>
          <w:rFonts w:ascii="Times New Roman" w:hAnsi="Times New Roman"/>
        </w:rPr>
        <w:lastRenderedPageBreak/>
        <w:t>saatte 3000 ml verilmesi istem edilmiştir. Buna göre hastanızın saatte alması gereken sıvı miktarı ne kadardır?</w:t>
      </w:r>
      <w:r w:rsidRPr="00D434AE">
        <w:rPr>
          <w:rFonts w:ascii="Times New Roman" w:hAnsi="Times New Roman"/>
          <w:color w:val="000000" w:themeColor="text1"/>
          <w:sz w:val="24"/>
        </w:rPr>
        <w:t>) soruda yapıldığı görülmektedir (Tablo 4.7).</w:t>
      </w:r>
    </w:p>
    <w:p w:rsidR="00FD25EF" w:rsidRPr="00D434AE" w:rsidRDefault="00FD25EF" w:rsidP="00FD25EF">
      <w:pPr>
        <w:pStyle w:val="ListeParagraf"/>
        <w:rPr>
          <w:rFonts w:ascii="Times New Roman" w:hAnsi="Times New Roman" w:cs="Times New Roman"/>
          <w:color w:val="000000" w:themeColor="text1"/>
          <w:sz w:val="24"/>
        </w:rPr>
      </w:pPr>
    </w:p>
    <w:p w:rsidR="00FD25EF" w:rsidRPr="00D434AE" w:rsidRDefault="00FD25EF" w:rsidP="00723EE1">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Aritmetik işlemlerde en çok hata yapan öğrencilerin (%50,9) klinik uygulamalarda ilaç doz hesaplamasını “çok sayıda yaptım” diyen öğrenciler olduğunu, doz</w:t>
      </w:r>
      <w:r w:rsidR="007C3F35" w:rsidRPr="00D434AE">
        <w:rPr>
          <w:rFonts w:ascii="Times New Roman" w:hAnsi="Times New Roman" w:cs="Times New Roman"/>
          <w:color w:val="000000" w:themeColor="text1"/>
          <w:sz w:val="24"/>
        </w:rPr>
        <w:t xml:space="preserve"> hesaplama problemlerinde </w:t>
      </w:r>
      <w:r w:rsidRPr="00D434AE">
        <w:rPr>
          <w:rFonts w:ascii="Times New Roman" w:hAnsi="Times New Roman" w:cs="Times New Roman"/>
          <w:color w:val="000000" w:themeColor="text1"/>
          <w:sz w:val="24"/>
        </w:rPr>
        <w:t xml:space="preserve">en çok hata yapan  öğrencilerin %80,4’le klinik uygulamalarda ilaç doz hesaplamasını az sayıda yapan öğrenciler olduğunu, </w:t>
      </w:r>
      <w:r w:rsidR="007C3F35" w:rsidRPr="00D434AE">
        <w:rPr>
          <w:rFonts w:ascii="Times New Roman" w:hAnsi="Times New Roman" w:cs="Times New Roman"/>
          <w:color w:val="000000" w:themeColor="text1"/>
          <w:sz w:val="24"/>
        </w:rPr>
        <w:t xml:space="preserve">ve dönüşüm problemlerinde ise en fazla hata yapanların (%69,0) klinik uygulamalarda ilaç doz hesaplamasını “hiç yapmayanlar” olduğu </w:t>
      </w:r>
      <w:r w:rsidRPr="00D434AE">
        <w:rPr>
          <w:rFonts w:ascii="Times New Roman" w:hAnsi="Times New Roman" w:cs="Times New Roman"/>
          <w:color w:val="000000" w:themeColor="text1"/>
          <w:sz w:val="24"/>
        </w:rPr>
        <w:t xml:space="preserve">ve aralarındaki farkın istatistiksel olarak anlamlı olmadığı görülmektedir (p&gt;0,05) (Tablo 4.8).  </w:t>
      </w:r>
    </w:p>
    <w:p w:rsidR="00EC0C13" w:rsidRPr="00D434AE" w:rsidRDefault="00EC0C13" w:rsidP="00EC0C13">
      <w:pPr>
        <w:pStyle w:val="ListeParagraf"/>
        <w:rPr>
          <w:rFonts w:ascii="Times New Roman" w:hAnsi="Times New Roman" w:cs="Times New Roman"/>
          <w:color w:val="000000" w:themeColor="text1"/>
          <w:sz w:val="24"/>
        </w:rPr>
      </w:pPr>
    </w:p>
    <w:p w:rsidR="00CA5785" w:rsidRPr="00D434AE" w:rsidRDefault="00CA5785" w:rsidP="00CA5785">
      <w:pPr>
        <w:pStyle w:val="ListeParagraf"/>
        <w:rPr>
          <w:rFonts w:ascii="Times New Roman" w:hAnsi="Times New Roman" w:cs="Times New Roman"/>
          <w:color w:val="000000" w:themeColor="text1"/>
          <w:sz w:val="24"/>
        </w:rPr>
      </w:pPr>
    </w:p>
    <w:p w:rsidR="00CA5785" w:rsidRPr="00D434AE" w:rsidRDefault="00CA5785" w:rsidP="00CA5785">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 xml:space="preserve">Her üç problem türünde de en çok hata yapan öğrencilerin (%75,8, %86,1, %76,6) ikinci sınıflar olduğu görülmektedir. Öğrencilerin okudukları sınıflara göre aritmetik işlemler ve doz problemlerinde hata yapma ve yanıt vermeme  durumlarına bakıldığında </w:t>
      </w:r>
      <w:r w:rsidRPr="00D434AE">
        <w:rPr>
          <w:rFonts w:ascii="Times New Roman" w:hAnsi="Times New Roman" w:cs="Times New Roman"/>
          <w:color w:val="000000" w:themeColor="text1"/>
          <w:sz w:val="24"/>
          <w:szCs w:val="24"/>
        </w:rPr>
        <w:t>gruplar arasındaki fark</w:t>
      </w:r>
      <w:r w:rsidR="00137A28" w:rsidRPr="00D434AE">
        <w:rPr>
          <w:rFonts w:ascii="Times New Roman" w:hAnsi="Times New Roman" w:cs="Times New Roman"/>
          <w:color w:val="000000" w:themeColor="text1"/>
          <w:sz w:val="24"/>
          <w:szCs w:val="24"/>
        </w:rPr>
        <w:t>ın istatistiksel olarak anlamlı o</w:t>
      </w:r>
      <w:r w:rsidRPr="00D434AE">
        <w:rPr>
          <w:rFonts w:ascii="Times New Roman" w:hAnsi="Times New Roman" w:cs="Times New Roman"/>
          <w:color w:val="000000" w:themeColor="text1"/>
          <w:sz w:val="24"/>
          <w:szCs w:val="24"/>
        </w:rPr>
        <w:t>lduğu</w:t>
      </w:r>
      <w:r w:rsidR="00137A28" w:rsidRPr="00D434AE">
        <w:rPr>
          <w:rFonts w:ascii="Times New Roman" w:hAnsi="Times New Roman" w:cs="Times New Roman"/>
          <w:color w:val="000000" w:themeColor="text1"/>
          <w:sz w:val="24"/>
        </w:rPr>
        <w:t xml:space="preserve"> </w:t>
      </w:r>
      <w:r w:rsidRPr="00D434AE">
        <w:rPr>
          <w:rFonts w:ascii="Times New Roman" w:hAnsi="Times New Roman" w:cs="Times New Roman"/>
          <w:color w:val="000000" w:themeColor="text1"/>
          <w:sz w:val="24"/>
          <w:szCs w:val="24"/>
        </w:rPr>
        <w:t>görülmektedir</w:t>
      </w:r>
      <w:r w:rsidR="00137A28" w:rsidRPr="00D434AE">
        <w:rPr>
          <w:rFonts w:ascii="Times New Roman" w:hAnsi="Times New Roman" w:cs="Times New Roman"/>
          <w:color w:val="000000" w:themeColor="text1"/>
          <w:sz w:val="24"/>
          <w:szCs w:val="24"/>
        </w:rPr>
        <w:t xml:space="preserve"> </w:t>
      </w:r>
      <w:r w:rsidR="00137A28" w:rsidRPr="00D434AE">
        <w:rPr>
          <w:rFonts w:ascii="Times New Roman" w:hAnsi="Times New Roman" w:cs="Times New Roman"/>
          <w:color w:val="000000" w:themeColor="text1"/>
          <w:sz w:val="24"/>
        </w:rPr>
        <w:t>(p&lt;0,05)</w:t>
      </w:r>
      <w:r w:rsidRPr="00D434AE">
        <w:rPr>
          <w:rFonts w:ascii="Times New Roman" w:hAnsi="Times New Roman" w:cs="Times New Roman"/>
          <w:color w:val="000000" w:themeColor="text1"/>
          <w:sz w:val="24"/>
          <w:szCs w:val="24"/>
        </w:rPr>
        <w:t xml:space="preserve"> </w:t>
      </w:r>
      <w:r w:rsidR="00137A28" w:rsidRPr="00D434AE">
        <w:rPr>
          <w:rFonts w:ascii="Times New Roman" w:hAnsi="Times New Roman" w:cs="Times New Roman"/>
          <w:color w:val="000000" w:themeColor="text1"/>
          <w:sz w:val="24"/>
        </w:rPr>
        <w:t>(Tablo 4.9</w:t>
      </w:r>
      <w:r w:rsidRPr="00D434AE">
        <w:rPr>
          <w:rFonts w:ascii="Times New Roman" w:hAnsi="Times New Roman" w:cs="Times New Roman"/>
          <w:color w:val="000000" w:themeColor="text1"/>
          <w:sz w:val="24"/>
        </w:rPr>
        <w:t>).</w:t>
      </w:r>
    </w:p>
    <w:p w:rsidR="00CA5785" w:rsidRPr="00D434AE" w:rsidRDefault="00CA5785" w:rsidP="00CA5785">
      <w:pPr>
        <w:pStyle w:val="ListeParagraf"/>
        <w:rPr>
          <w:rFonts w:ascii="Times New Roman" w:hAnsi="Times New Roman" w:cs="Times New Roman"/>
          <w:color w:val="000000" w:themeColor="text1"/>
          <w:sz w:val="24"/>
          <w:szCs w:val="24"/>
        </w:rPr>
      </w:pPr>
    </w:p>
    <w:p w:rsidR="0050517E" w:rsidRPr="00D434AE" w:rsidRDefault="00CA5785" w:rsidP="0050517E">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szCs w:val="24"/>
        </w:rPr>
        <w:t>Aritmetik işlemlerde en fazla hata yapan öğre</w:t>
      </w:r>
      <w:r w:rsidR="00137A28" w:rsidRPr="00D434AE">
        <w:rPr>
          <w:rFonts w:ascii="Times New Roman" w:hAnsi="Times New Roman" w:cs="Times New Roman"/>
          <w:color w:val="000000" w:themeColor="text1"/>
          <w:sz w:val="24"/>
          <w:szCs w:val="24"/>
        </w:rPr>
        <w:t>ncilerin fen lisesinden mezun(%</w:t>
      </w:r>
      <w:r w:rsidRPr="00D434AE">
        <w:rPr>
          <w:rFonts w:ascii="Times New Roman" w:hAnsi="Times New Roman" w:cs="Times New Roman"/>
          <w:color w:val="000000" w:themeColor="text1"/>
          <w:sz w:val="24"/>
          <w:szCs w:val="24"/>
        </w:rPr>
        <w:t xml:space="preserve">82,4), </w:t>
      </w:r>
      <w:r w:rsidR="00737FB6">
        <w:rPr>
          <w:rFonts w:ascii="Times New Roman" w:hAnsi="Times New Roman" w:cs="Times New Roman"/>
          <w:color w:val="000000" w:themeColor="text1"/>
          <w:sz w:val="24"/>
        </w:rPr>
        <w:t>doz problemlerinde</w:t>
      </w:r>
      <w:r w:rsidRPr="00D434AE">
        <w:rPr>
          <w:rFonts w:ascii="Times New Roman" w:hAnsi="Times New Roman" w:cs="Times New Roman"/>
          <w:color w:val="000000" w:themeColor="text1"/>
          <w:sz w:val="24"/>
        </w:rPr>
        <w:t xml:space="preserve"> </w:t>
      </w:r>
      <w:r w:rsidRPr="00D434AE">
        <w:rPr>
          <w:rFonts w:ascii="Times New Roman" w:hAnsi="Times New Roman" w:cs="Times New Roman"/>
          <w:color w:val="000000" w:themeColor="text1"/>
          <w:sz w:val="24"/>
          <w:szCs w:val="24"/>
        </w:rPr>
        <w:t>en fazla hata yapan öğrencilerin k</w:t>
      </w:r>
      <w:r w:rsidR="00137A28" w:rsidRPr="00D434AE">
        <w:rPr>
          <w:rFonts w:ascii="Times New Roman" w:hAnsi="Times New Roman" w:cs="Times New Roman"/>
          <w:color w:val="000000" w:themeColor="text1"/>
          <w:sz w:val="24"/>
          <w:szCs w:val="24"/>
        </w:rPr>
        <w:t>olej/anadolu lisesinden mezun(%</w:t>
      </w:r>
      <w:r w:rsidRPr="00D434AE">
        <w:rPr>
          <w:rFonts w:ascii="Times New Roman" w:hAnsi="Times New Roman" w:cs="Times New Roman"/>
          <w:color w:val="000000" w:themeColor="text1"/>
          <w:sz w:val="24"/>
          <w:szCs w:val="24"/>
        </w:rPr>
        <w:t xml:space="preserve">88,6), </w:t>
      </w:r>
      <w:r w:rsidRPr="00D434AE">
        <w:rPr>
          <w:rFonts w:ascii="Times New Roman" w:hAnsi="Times New Roman" w:cs="Times New Roman"/>
          <w:color w:val="000000" w:themeColor="text1"/>
          <w:sz w:val="24"/>
        </w:rPr>
        <w:t xml:space="preserve">dönüşüm problemlerinde ise </w:t>
      </w:r>
      <w:r w:rsidRPr="00D434AE">
        <w:rPr>
          <w:rFonts w:ascii="Times New Roman" w:hAnsi="Times New Roman" w:cs="Times New Roman"/>
          <w:color w:val="000000" w:themeColor="text1"/>
          <w:sz w:val="24"/>
          <w:szCs w:val="24"/>
        </w:rPr>
        <w:t xml:space="preserve">kolej/anadolu lisesinden mezun(%84,1) </w:t>
      </w:r>
      <w:r w:rsidRPr="00D434AE">
        <w:rPr>
          <w:rFonts w:ascii="Times New Roman" w:hAnsi="Times New Roman" w:cs="Times New Roman"/>
          <w:color w:val="000000" w:themeColor="text1"/>
          <w:sz w:val="24"/>
        </w:rPr>
        <w:t xml:space="preserve"> öğrencilerin oldukları görülmektedir. </w:t>
      </w:r>
      <w:r w:rsidRPr="00D434AE">
        <w:rPr>
          <w:rFonts w:ascii="Times New Roman" w:hAnsi="Times New Roman" w:cs="Times New Roman"/>
          <w:color w:val="000000" w:themeColor="text1"/>
          <w:sz w:val="24"/>
          <w:szCs w:val="24"/>
        </w:rPr>
        <w:t xml:space="preserve">Öğrencilerin mezun oldukları </w:t>
      </w:r>
      <w:r w:rsidR="00717CD8" w:rsidRPr="00D434AE">
        <w:rPr>
          <w:rFonts w:ascii="Times New Roman" w:hAnsi="Times New Roman" w:cs="Times New Roman"/>
          <w:color w:val="000000" w:themeColor="text1"/>
          <w:sz w:val="24"/>
          <w:szCs w:val="24"/>
        </w:rPr>
        <w:t xml:space="preserve">liseye göre hata yapma ve yanıt vermeme durumlarına bakıldığında aritmetik işlemlerde gruplar arasındaki farkın istatistiksel olarak anlamlı olduğu (p&lt;0,05), </w:t>
      </w:r>
      <w:r w:rsidRPr="00D434AE">
        <w:rPr>
          <w:rFonts w:ascii="Times New Roman" w:hAnsi="Times New Roman" w:cs="Times New Roman"/>
          <w:color w:val="000000" w:themeColor="text1"/>
          <w:sz w:val="24"/>
          <w:szCs w:val="24"/>
        </w:rPr>
        <w:t xml:space="preserve">doz ve dönüşüm problemlerinde </w:t>
      </w:r>
      <w:r w:rsidR="00717CD8" w:rsidRPr="00D434AE">
        <w:rPr>
          <w:rFonts w:ascii="Times New Roman" w:hAnsi="Times New Roman" w:cs="Times New Roman"/>
          <w:color w:val="000000" w:themeColor="text1"/>
          <w:sz w:val="24"/>
          <w:szCs w:val="24"/>
        </w:rPr>
        <w:t xml:space="preserve">ise </w:t>
      </w:r>
      <w:r w:rsidRPr="00D434AE">
        <w:rPr>
          <w:rFonts w:ascii="Times New Roman" w:hAnsi="Times New Roman" w:cs="Times New Roman"/>
          <w:color w:val="000000" w:themeColor="text1"/>
          <w:sz w:val="24"/>
          <w:szCs w:val="24"/>
        </w:rPr>
        <w:t>gruplar arasındaki farkı</w:t>
      </w:r>
      <w:r w:rsidR="00717CD8" w:rsidRPr="00D434AE">
        <w:rPr>
          <w:rFonts w:ascii="Times New Roman" w:hAnsi="Times New Roman" w:cs="Times New Roman"/>
          <w:color w:val="000000" w:themeColor="text1"/>
          <w:sz w:val="24"/>
          <w:szCs w:val="24"/>
        </w:rPr>
        <w:t xml:space="preserve">n istatistiksel olarak anlamlı </w:t>
      </w:r>
      <w:r w:rsidRPr="00D434AE">
        <w:rPr>
          <w:rFonts w:ascii="Times New Roman" w:hAnsi="Times New Roman" w:cs="Times New Roman"/>
          <w:color w:val="000000" w:themeColor="text1"/>
          <w:sz w:val="24"/>
          <w:szCs w:val="24"/>
        </w:rPr>
        <w:t xml:space="preserve">olmadığı görülmektedir (p&gt;0,05) </w:t>
      </w:r>
      <w:r w:rsidR="00717CD8" w:rsidRPr="00D434AE">
        <w:rPr>
          <w:rFonts w:ascii="Times New Roman" w:hAnsi="Times New Roman" w:cs="Times New Roman"/>
          <w:color w:val="000000" w:themeColor="text1"/>
          <w:sz w:val="24"/>
        </w:rPr>
        <w:t>(Tablo 4.10</w:t>
      </w:r>
      <w:r w:rsidRPr="00D434AE">
        <w:rPr>
          <w:rFonts w:ascii="Times New Roman" w:hAnsi="Times New Roman" w:cs="Times New Roman"/>
          <w:color w:val="000000" w:themeColor="text1"/>
          <w:sz w:val="24"/>
        </w:rPr>
        <w:t>).</w:t>
      </w:r>
      <w:r w:rsidRPr="00D434AE">
        <w:rPr>
          <w:rFonts w:ascii="Times New Roman" w:hAnsi="Times New Roman" w:cs="Times New Roman"/>
          <w:color w:val="000000" w:themeColor="text1"/>
          <w:sz w:val="24"/>
          <w:szCs w:val="24"/>
        </w:rPr>
        <w:t xml:space="preserve"> </w:t>
      </w:r>
    </w:p>
    <w:p w:rsidR="0050517E" w:rsidRPr="00D434AE" w:rsidRDefault="0050517E" w:rsidP="0050517E">
      <w:pPr>
        <w:pStyle w:val="ListeParagraf"/>
        <w:rPr>
          <w:rFonts w:ascii="Times New Roman" w:hAnsi="Times New Roman" w:cs="Times New Roman"/>
          <w:color w:val="000000" w:themeColor="text1"/>
          <w:sz w:val="24"/>
        </w:rPr>
      </w:pPr>
    </w:p>
    <w:p w:rsidR="00F35755" w:rsidRPr="00D434AE" w:rsidRDefault="0050517E" w:rsidP="00A33761">
      <w:pPr>
        <w:pStyle w:val="ListeParagraf"/>
        <w:numPr>
          <w:ilvl w:val="2"/>
          <w:numId w:val="4"/>
        </w:numPr>
        <w:spacing w:line="360" w:lineRule="auto"/>
        <w:ind w:left="0" w:firstLine="709"/>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ÖSS sınavıyla üniversiteye giren öğrencilerin aritmeti</w:t>
      </w:r>
      <w:r w:rsidR="00717CD8" w:rsidRPr="00D434AE">
        <w:rPr>
          <w:rFonts w:ascii="Times New Roman" w:hAnsi="Times New Roman" w:cs="Times New Roman"/>
          <w:color w:val="000000" w:themeColor="text1"/>
          <w:sz w:val="24"/>
        </w:rPr>
        <w:t>k işlemlerde daha fazla hata (%</w:t>
      </w:r>
      <w:r w:rsidRPr="00D434AE">
        <w:rPr>
          <w:rFonts w:ascii="Times New Roman" w:hAnsi="Times New Roman" w:cs="Times New Roman"/>
          <w:color w:val="000000" w:themeColor="text1"/>
          <w:sz w:val="24"/>
        </w:rPr>
        <w:t>46,2) yaptıklarını, doz problemlerinde YDÜ giriş sınavıyla üniversiteye girenl</w:t>
      </w:r>
      <w:r w:rsidR="00717CD8" w:rsidRPr="00D434AE">
        <w:rPr>
          <w:rFonts w:ascii="Times New Roman" w:hAnsi="Times New Roman" w:cs="Times New Roman"/>
          <w:color w:val="000000" w:themeColor="text1"/>
          <w:sz w:val="24"/>
        </w:rPr>
        <w:t>erin en fazla hata oranını  (%</w:t>
      </w:r>
      <w:r w:rsidRPr="00D434AE">
        <w:rPr>
          <w:rFonts w:ascii="Times New Roman" w:hAnsi="Times New Roman" w:cs="Times New Roman"/>
          <w:color w:val="000000" w:themeColor="text1"/>
          <w:sz w:val="24"/>
        </w:rPr>
        <w:t xml:space="preserve">78,8) yaptığı ve dönüşüm problemlerinde ise aritmetik işlemlerde olduğu gibi ÖSS sınavıyla girenlerin çok fark olmasa da daha </w:t>
      </w:r>
      <w:r w:rsidR="00717CD8" w:rsidRPr="00D434AE">
        <w:rPr>
          <w:rFonts w:ascii="Times New Roman" w:hAnsi="Times New Roman" w:cs="Times New Roman"/>
          <w:color w:val="000000" w:themeColor="text1"/>
          <w:sz w:val="24"/>
        </w:rPr>
        <w:t>yüksek bir hata oranı olduğu (%</w:t>
      </w:r>
      <w:r w:rsidRPr="00D434AE">
        <w:rPr>
          <w:rFonts w:ascii="Times New Roman" w:hAnsi="Times New Roman" w:cs="Times New Roman"/>
          <w:color w:val="000000" w:themeColor="text1"/>
          <w:sz w:val="24"/>
        </w:rPr>
        <w:t xml:space="preserve">68,4) görülmektedir. </w:t>
      </w:r>
      <w:r w:rsidRPr="00D434AE">
        <w:rPr>
          <w:rFonts w:ascii="Times New Roman" w:hAnsi="Times New Roman" w:cs="Times New Roman"/>
          <w:color w:val="000000" w:themeColor="text1"/>
          <w:sz w:val="24"/>
          <w:szCs w:val="24"/>
        </w:rPr>
        <w:t xml:space="preserve">Öğrencilerin üniversiteye girdikleri sınav sistemiyle aritmetik işlemler, doz ve dönüşüm problemlerinde hata yapma ve yanıt vermeme durumlarına bakıldığında gruplar </w:t>
      </w:r>
      <w:r w:rsidRPr="00D434AE">
        <w:rPr>
          <w:rFonts w:ascii="Times New Roman" w:hAnsi="Times New Roman" w:cs="Times New Roman"/>
          <w:color w:val="000000" w:themeColor="text1"/>
          <w:sz w:val="24"/>
          <w:szCs w:val="24"/>
        </w:rPr>
        <w:lastRenderedPageBreak/>
        <w:t>arasındaki fark</w:t>
      </w:r>
      <w:r w:rsidR="00717CD8" w:rsidRPr="00D434AE">
        <w:rPr>
          <w:rFonts w:ascii="Times New Roman" w:hAnsi="Times New Roman" w:cs="Times New Roman"/>
          <w:color w:val="000000" w:themeColor="text1"/>
          <w:sz w:val="24"/>
          <w:szCs w:val="24"/>
        </w:rPr>
        <w:t>ın istatistiksel olarak anlamlı</w:t>
      </w:r>
      <w:r w:rsidRPr="00D434AE">
        <w:rPr>
          <w:rFonts w:ascii="Times New Roman" w:hAnsi="Times New Roman" w:cs="Times New Roman"/>
          <w:color w:val="000000" w:themeColor="text1"/>
          <w:sz w:val="24"/>
          <w:szCs w:val="24"/>
        </w:rPr>
        <w:t xml:space="preserve"> olmadığı görülmektedir (p&gt;0,05)</w:t>
      </w:r>
      <w:r w:rsidR="00717CD8" w:rsidRPr="00D434AE">
        <w:rPr>
          <w:rFonts w:ascii="Times New Roman" w:hAnsi="Times New Roman" w:cs="Times New Roman"/>
          <w:color w:val="000000" w:themeColor="text1"/>
          <w:sz w:val="24"/>
        </w:rPr>
        <w:t xml:space="preserve"> (Tablo </w:t>
      </w:r>
      <w:r w:rsidRPr="00D434AE">
        <w:rPr>
          <w:rFonts w:ascii="Times New Roman" w:hAnsi="Times New Roman" w:cs="Times New Roman"/>
          <w:color w:val="000000" w:themeColor="text1"/>
          <w:sz w:val="24"/>
        </w:rPr>
        <w:t>4. 1</w:t>
      </w:r>
      <w:r w:rsidR="00717CD8" w:rsidRPr="00D434AE">
        <w:rPr>
          <w:rFonts w:ascii="Times New Roman" w:hAnsi="Times New Roman" w:cs="Times New Roman"/>
          <w:color w:val="000000" w:themeColor="text1"/>
          <w:sz w:val="24"/>
        </w:rPr>
        <w:t>1</w:t>
      </w:r>
      <w:r w:rsidRPr="00D434AE">
        <w:rPr>
          <w:rFonts w:ascii="Times New Roman" w:hAnsi="Times New Roman" w:cs="Times New Roman"/>
          <w:color w:val="000000" w:themeColor="text1"/>
          <w:sz w:val="24"/>
        </w:rPr>
        <w:t>).</w:t>
      </w:r>
    </w:p>
    <w:p w:rsidR="0050517E" w:rsidRPr="00D434AE" w:rsidRDefault="0050517E" w:rsidP="0050517E">
      <w:pPr>
        <w:pStyle w:val="ListeParagraf"/>
        <w:rPr>
          <w:rFonts w:ascii="Times New Roman" w:hAnsi="Times New Roman" w:cs="Times New Roman"/>
          <w:color w:val="000000" w:themeColor="text1"/>
          <w:sz w:val="24"/>
        </w:rPr>
      </w:pPr>
    </w:p>
    <w:p w:rsidR="00F35755" w:rsidRPr="00D434AE" w:rsidRDefault="00F35755" w:rsidP="00A33761">
      <w:pPr>
        <w:spacing w:line="360" w:lineRule="auto"/>
        <w:jc w:val="both"/>
        <w:rPr>
          <w:rFonts w:ascii="Times New Roman" w:hAnsi="Times New Roman" w:cs="Times New Roman"/>
          <w:b/>
          <w:color w:val="000000" w:themeColor="text1"/>
          <w:sz w:val="24"/>
          <w:szCs w:val="24"/>
        </w:rPr>
      </w:pPr>
    </w:p>
    <w:p w:rsidR="00A33761" w:rsidRPr="00D434AE" w:rsidRDefault="00A33761" w:rsidP="00A33761">
      <w:pPr>
        <w:spacing w:line="360" w:lineRule="auto"/>
        <w:jc w:val="both"/>
        <w:rPr>
          <w:rFonts w:ascii="Times New Roman" w:hAnsi="Times New Roman" w:cs="Times New Roman"/>
          <w:b/>
          <w:color w:val="000000" w:themeColor="text1"/>
          <w:sz w:val="24"/>
          <w:szCs w:val="24"/>
        </w:rPr>
      </w:pPr>
      <w:r w:rsidRPr="00D434AE">
        <w:rPr>
          <w:rFonts w:ascii="Times New Roman" w:hAnsi="Times New Roman" w:cs="Times New Roman"/>
          <w:b/>
          <w:color w:val="000000" w:themeColor="text1"/>
          <w:sz w:val="24"/>
          <w:szCs w:val="24"/>
        </w:rPr>
        <w:t>6.2. Öneriler</w:t>
      </w:r>
    </w:p>
    <w:p w:rsidR="00FA43FB" w:rsidRPr="00D434AE" w:rsidRDefault="00FA43FB" w:rsidP="00A33761">
      <w:pPr>
        <w:spacing w:line="360" w:lineRule="auto"/>
        <w:jc w:val="both"/>
        <w:rPr>
          <w:rFonts w:ascii="Times New Roman" w:hAnsi="Times New Roman" w:cs="Times New Roman"/>
          <w:b/>
          <w:color w:val="000000" w:themeColor="text1"/>
          <w:sz w:val="24"/>
          <w:szCs w:val="24"/>
        </w:rPr>
      </w:pPr>
    </w:p>
    <w:p w:rsidR="00A33761" w:rsidRPr="00D434AE" w:rsidRDefault="00A33761" w:rsidP="00FA43FB">
      <w:pPr>
        <w:pStyle w:val="AralkYok"/>
        <w:spacing w:line="360" w:lineRule="auto"/>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Araştırmadan elde edilen sonuçlar doğrultusunda aşağıdaki önerilerde bulunulmuştur:</w:t>
      </w:r>
    </w:p>
    <w:p w:rsidR="00FA43FB" w:rsidRPr="00D434AE" w:rsidRDefault="00FA43FB" w:rsidP="00FA43FB">
      <w:pPr>
        <w:pStyle w:val="AralkYok"/>
        <w:spacing w:line="360" w:lineRule="auto"/>
        <w:jc w:val="both"/>
        <w:rPr>
          <w:rFonts w:ascii="Times New Roman" w:hAnsi="Times New Roman" w:cs="Times New Roman"/>
          <w:color w:val="000000" w:themeColor="text1"/>
          <w:sz w:val="24"/>
        </w:rPr>
      </w:pPr>
    </w:p>
    <w:p w:rsidR="00FA43FB" w:rsidRPr="00D434AE" w:rsidRDefault="00CD384D" w:rsidP="0050517E">
      <w:pPr>
        <w:pStyle w:val="AralkYok"/>
        <w:tabs>
          <w:tab w:val="left" w:pos="1418"/>
        </w:tabs>
        <w:spacing w:line="360" w:lineRule="auto"/>
        <w:ind w:firstLine="708"/>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 xml:space="preserve">6.2.1.  </w:t>
      </w:r>
      <w:r w:rsidR="00FA43FB" w:rsidRPr="00D434AE">
        <w:rPr>
          <w:rFonts w:ascii="Times New Roman" w:hAnsi="Times New Roman" w:cs="Times New Roman"/>
          <w:color w:val="000000" w:themeColor="text1"/>
          <w:sz w:val="24"/>
          <w:lang w:val="sv-SE"/>
        </w:rPr>
        <w:t xml:space="preserve">Hemşirelik eğitim programı hazırlanırken veya yeniden gözden geçirilirken ilaç doz hesaplamalarına daha fazla </w:t>
      </w:r>
      <w:r w:rsidR="00FA43FB" w:rsidRPr="00D434AE">
        <w:rPr>
          <w:rFonts w:ascii="Times New Roman" w:hAnsi="Times New Roman" w:cs="Times New Roman"/>
          <w:color w:val="000000" w:themeColor="text1"/>
          <w:sz w:val="24"/>
        </w:rPr>
        <w:t>süre ayrılmalı ve içerik olarak</w:t>
      </w:r>
      <w:r w:rsidR="00EA6FE2" w:rsidRPr="00D434AE">
        <w:rPr>
          <w:rFonts w:ascii="Times New Roman" w:hAnsi="Times New Roman" w:cs="Times New Roman"/>
          <w:color w:val="000000" w:themeColor="text1"/>
          <w:sz w:val="24"/>
        </w:rPr>
        <w:t xml:space="preserve"> tekrardan gözden geçirilmesi</w:t>
      </w:r>
      <w:r w:rsidR="00FA43FB" w:rsidRPr="00D434AE">
        <w:rPr>
          <w:rFonts w:ascii="Times New Roman" w:hAnsi="Times New Roman" w:cs="Times New Roman"/>
          <w:color w:val="000000" w:themeColor="text1"/>
          <w:sz w:val="24"/>
        </w:rPr>
        <w:t>,</w:t>
      </w:r>
    </w:p>
    <w:p w:rsidR="00FA43FB" w:rsidRPr="00D434AE" w:rsidRDefault="00FA43FB" w:rsidP="0050517E">
      <w:pPr>
        <w:pStyle w:val="AralkYok"/>
        <w:tabs>
          <w:tab w:val="left" w:pos="1418"/>
        </w:tabs>
        <w:spacing w:line="360" w:lineRule="auto"/>
        <w:ind w:firstLine="708"/>
        <w:jc w:val="both"/>
        <w:rPr>
          <w:rFonts w:ascii="Times New Roman" w:hAnsi="Times New Roman" w:cs="Times New Roman"/>
          <w:color w:val="000000" w:themeColor="text1"/>
          <w:sz w:val="24"/>
        </w:rPr>
      </w:pPr>
    </w:p>
    <w:p w:rsidR="00CD384D" w:rsidRPr="00D434AE" w:rsidRDefault="00CD384D" w:rsidP="0050517E">
      <w:pPr>
        <w:pStyle w:val="AralkYok"/>
        <w:tabs>
          <w:tab w:val="left" w:pos="1418"/>
        </w:tabs>
        <w:spacing w:line="360" w:lineRule="auto"/>
        <w:ind w:firstLine="708"/>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 xml:space="preserve">6.2.2.  </w:t>
      </w:r>
      <w:r w:rsidR="00D97E6C" w:rsidRPr="00D434AE">
        <w:rPr>
          <w:rFonts w:ascii="Times New Roman" w:hAnsi="Times New Roman" w:cs="Times New Roman"/>
          <w:color w:val="000000" w:themeColor="text1"/>
          <w:sz w:val="24"/>
        </w:rPr>
        <w:t>Hemşirelik eğitim</w:t>
      </w:r>
      <w:r w:rsidR="00E26CEB" w:rsidRPr="00D434AE">
        <w:rPr>
          <w:rFonts w:ascii="Times New Roman" w:hAnsi="Times New Roman" w:cs="Times New Roman"/>
          <w:color w:val="000000" w:themeColor="text1"/>
          <w:sz w:val="24"/>
        </w:rPr>
        <w:t xml:space="preserve"> </w:t>
      </w:r>
      <w:r w:rsidR="00D97E6C" w:rsidRPr="00D434AE">
        <w:rPr>
          <w:rFonts w:ascii="Times New Roman" w:hAnsi="Times New Roman" w:cs="Times New Roman"/>
          <w:color w:val="000000" w:themeColor="text1"/>
          <w:sz w:val="24"/>
        </w:rPr>
        <w:t xml:space="preserve">programına matematik dersinin </w:t>
      </w:r>
      <w:r w:rsidR="00360A49" w:rsidRPr="00D434AE">
        <w:rPr>
          <w:rFonts w:ascii="Times New Roman" w:hAnsi="Times New Roman" w:cs="Times New Roman"/>
          <w:color w:val="000000" w:themeColor="text1"/>
          <w:sz w:val="24"/>
        </w:rPr>
        <w:t xml:space="preserve">ilaç </w:t>
      </w:r>
      <w:r w:rsidR="00E26CEB" w:rsidRPr="00D434AE">
        <w:rPr>
          <w:rFonts w:ascii="Times New Roman" w:hAnsi="Times New Roman" w:cs="Times New Roman"/>
          <w:color w:val="000000" w:themeColor="text1"/>
          <w:sz w:val="24"/>
        </w:rPr>
        <w:t xml:space="preserve">dozu hesaplama becerilerinin geliştirilmesine katkı verecek şekilde </w:t>
      </w:r>
      <w:r w:rsidR="00360A49" w:rsidRPr="00D434AE">
        <w:rPr>
          <w:rFonts w:ascii="Times New Roman" w:hAnsi="Times New Roman" w:cs="Times New Roman"/>
          <w:color w:val="000000" w:themeColor="text1"/>
          <w:sz w:val="24"/>
        </w:rPr>
        <w:t>ayrı bir ders olarak</w:t>
      </w:r>
      <w:r w:rsidR="00D97E6C" w:rsidRPr="00D434AE">
        <w:rPr>
          <w:rFonts w:ascii="Times New Roman" w:hAnsi="Times New Roman" w:cs="Times New Roman"/>
          <w:color w:val="000000" w:themeColor="text1"/>
          <w:sz w:val="24"/>
        </w:rPr>
        <w:t xml:space="preserve"> konulması</w:t>
      </w:r>
      <w:r w:rsidR="00360A49" w:rsidRPr="00D434AE">
        <w:rPr>
          <w:rFonts w:ascii="Times New Roman" w:hAnsi="Times New Roman" w:cs="Times New Roman"/>
          <w:color w:val="000000" w:themeColor="text1"/>
          <w:sz w:val="24"/>
        </w:rPr>
        <w:t xml:space="preserve">, </w:t>
      </w:r>
    </w:p>
    <w:p w:rsidR="0050517E" w:rsidRPr="00D434AE" w:rsidRDefault="0050517E" w:rsidP="0050517E">
      <w:pPr>
        <w:pStyle w:val="AralkYok"/>
        <w:tabs>
          <w:tab w:val="left" w:pos="1418"/>
        </w:tabs>
        <w:spacing w:line="360" w:lineRule="auto"/>
        <w:ind w:firstLine="708"/>
        <w:jc w:val="both"/>
        <w:rPr>
          <w:rFonts w:ascii="Times New Roman" w:hAnsi="Times New Roman" w:cs="Times New Roman"/>
          <w:color w:val="000000" w:themeColor="text1"/>
          <w:sz w:val="24"/>
        </w:rPr>
      </w:pPr>
    </w:p>
    <w:p w:rsidR="00205BCD" w:rsidRPr="00D434AE" w:rsidRDefault="00CD384D" w:rsidP="00AB320B">
      <w:pPr>
        <w:pStyle w:val="AralkYok"/>
        <w:tabs>
          <w:tab w:val="left" w:pos="1418"/>
        </w:tabs>
        <w:spacing w:line="360" w:lineRule="auto"/>
        <w:ind w:firstLine="708"/>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6.2.3.</w:t>
      </w:r>
      <w:r w:rsidR="0050517E" w:rsidRPr="00D434AE">
        <w:rPr>
          <w:rFonts w:ascii="Times New Roman" w:hAnsi="Times New Roman" w:cs="Times New Roman"/>
          <w:color w:val="000000" w:themeColor="text1"/>
          <w:sz w:val="24"/>
        </w:rPr>
        <w:t xml:space="preserve"> </w:t>
      </w:r>
      <w:r w:rsidR="00AB320B" w:rsidRPr="00D434AE">
        <w:rPr>
          <w:rFonts w:ascii="Times New Roman" w:hAnsi="Times New Roman" w:cs="Times New Roman"/>
          <w:color w:val="000000" w:themeColor="text1"/>
          <w:sz w:val="24"/>
        </w:rPr>
        <w:t>Hemşirelik eğitimi boyunca verilen ve öğrencilere ilaç dozu hesaplama becerisi kazandırmaya yönelik eğitim müfredatla</w:t>
      </w:r>
      <w:r w:rsidR="00DC0997" w:rsidRPr="00D434AE">
        <w:rPr>
          <w:rFonts w:ascii="Times New Roman" w:hAnsi="Times New Roman" w:cs="Times New Roman"/>
          <w:color w:val="000000" w:themeColor="text1"/>
          <w:sz w:val="24"/>
        </w:rPr>
        <w:t>rına yeni yöntemlerin</w:t>
      </w:r>
      <w:r w:rsidR="00AB320B" w:rsidRPr="00D434AE">
        <w:rPr>
          <w:rFonts w:ascii="Times New Roman" w:hAnsi="Times New Roman" w:cs="Times New Roman"/>
          <w:color w:val="000000" w:themeColor="text1"/>
          <w:sz w:val="24"/>
        </w:rPr>
        <w:t xml:space="preserve"> eklenmesi ve ger</w:t>
      </w:r>
      <w:r w:rsidR="00EA6FE2" w:rsidRPr="00D434AE">
        <w:rPr>
          <w:rFonts w:ascii="Times New Roman" w:hAnsi="Times New Roman" w:cs="Times New Roman"/>
          <w:color w:val="000000" w:themeColor="text1"/>
          <w:sz w:val="24"/>
        </w:rPr>
        <w:t>ekli düzenlemelerin yapılması</w:t>
      </w:r>
      <w:r w:rsidR="00AB320B" w:rsidRPr="00D434AE">
        <w:rPr>
          <w:rFonts w:ascii="Times New Roman" w:hAnsi="Times New Roman" w:cs="Times New Roman"/>
          <w:color w:val="000000" w:themeColor="text1"/>
          <w:sz w:val="24"/>
        </w:rPr>
        <w:t>,</w:t>
      </w:r>
    </w:p>
    <w:p w:rsidR="00360A49" w:rsidRPr="00D434AE" w:rsidRDefault="00360A49" w:rsidP="0050517E">
      <w:pPr>
        <w:pStyle w:val="AralkYok"/>
        <w:tabs>
          <w:tab w:val="left" w:pos="1418"/>
        </w:tabs>
        <w:spacing w:line="360" w:lineRule="auto"/>
        <w:ind w:firstLine="708"/>
        <w:jc w:val="both"/>
        <w:rPr>
          <w:rFonts w:ascii="Times New Roman" w:hAnsi="Times New Roman" w:cs="Times New Roman"/>
          <w:color w:val="000000" w:themeColor="text1"/>
          <w:sz w:val="24"/>
          <w:lang w:val="sv-SE"/>
        </w:rPr>
      </w:pPr>
    </w:p>
    <w:p w:rsidR="00E71306" w:rsidRPr="00D434AE" w:rsidRDefault="00CD384D" w:rsidP="0050517E">
      <w:pPr>
        <w:pStyle w:val="AralkYok"/>
        <w:tabs>
          <w:tab w:val="left" w:pos="1418"/>
        </w:tabs>
        <w:spacing w:line="360" w:lineRule="auto"/>
        <w:ind w:firstLine="708"/>
        <w:jc w:val="both"/>
        <w:rPr>
          <w:rFonts w:ascii="Times New Roman" w:hAnsi="Times New Roman" w:cs="Times New Roman"/>
          <w:b/>
          <w:color w:val="000000" w:themeColor="text1"/>
          <w:sz w:val="24"/>
        </w:rPr>
      </w:pPr>
      <w:r w:rsidRPr="00D434AE">
        <w:rPr>
          <w:rFonts w:ascii="Times New Roman" w:hAnsi="Times New Roman" w:cs="Times New Roman"/>
          <w:color w:val="000000" w:themeColor="text1"/>
          <w:sz w:val="24"/>
        </w:rPr>
        <w:t>6.2.4</w:t>
      </w:r>
      <w:r w:rsidR="0050517E" w:rsidRPr="00D434AE">
        <w:rPr>
          <w:rFonts w:ascii="Times New Roman" w:hAnsi="Times New Roman" w:cs="Times New Roman"/>
          <w:color w:val="000000" w:themeColor="text1"/>
          <w:sz w:val="24"/>
        </w:rPr>
        <w:t xml:space="preserve">. </w:t>
      </w:r>
      <w:r w:rsidR="00FA43FB" w:rsidRPr="00D434AE">
        <w:rPr>
          <w:rFonts w:ascii="Times New Roman" w:hAnsi="Times New Roman" w:cs="Times New Roman"/>
          <w:color w:val="000000" w:themeColor="text1"/>
          <w:sz w:val="24"/>
        </w:rPr>
        <w:t xml:space="preserve">Klinik uygulamalar sırasında, öğrencilerin ilaç dozu hesaplama becerilerini geliştirmelerine katkı </w:t>
      </w:r>
      <w:r w:rsidR="00EA6FE2" w:rsidRPr="00D434AE">
        <w:rPr>
          <w:rFonts w:ascii="Times New Roman" w:hAnsi="Times New Roman" w:cs="Times New Roman"/>
          <w:color w:val="000000" w:themeColor="text1"/>
          <w:sz w:val="24"/>
        </w:rPr>
        <w:t>verecek planlamalar yapılması</w:t>
      </w:r>
      <w:r w:rsidR="00FA43FB" w:rsidRPr="00D434AE">
        <w:rPr>
          <w:rFonts w:ascii="Times New Roman" w:hAnsi="Times New Roman" w:cs="Times New Roman"/>
          <w:color w:val="000000" w:themeColor="text1"/>
          <w:sz w:val="24"/>
        </w:rPr>
        <w:t>,</w:t>
      </w:r>
    </w:p>
    <w:p w:rsidR="00CD384D" w:rsidRPr="00D434AE" w:rsidRDefault="00CD384D" w:rsidP="0050517E">
      <w:pPr>
        <w:pStyle w:val="AralkYok"/>
        <w:tabs>
          <w:tab w:val="left" w:pos="1418"/>
        </w:tabs>
        <w:spacing w:line="360" w:lineRule="auto"/>
        <w:ind w:firstLine="708"/>
        <w:jc w:val="both"/>
        <w:rPr>
          <w:rFonts w:ascii="Times New Roman" w:hAnsi="Times New Roman" w:cs="Times New Roman"/>
          <w:color w:val="000000" w:themeColor="text1"/>
          <w:sz w:val="24"/>
        </w:rPr>
      </w:pPr>
    </w:p>
    <w:p w:rsidR="00FA43FB" w:rsidRPr="00DC0997" w:rsidRDefault="00CD384D" w:rsidP="0050517E">
      <w:pPr>
        <w:pStyle w:val="AralkYok"/>
        <w:tabs>
          <w:tab w:val="left" w:pos="1418"/>
        </w:tabs>
        <w:spacing w:line="360" w:lineRule="auto"/>
        <w:ind w:firstLine="708"/>
        <w:jc w:val="both"/>
        <w:rPr>
          <w:rFonts w:ascii="Times New Roman" w:hAnsi="Times New Roman" w:cs="Times New Roman"/>
          <w:color w:val="000000" w:themeColor="text1"/>
          <w:sz w:val="24"/>
        </w:rPr>
      </w:pPr>
      <w:r w:rsidRPr="00D434AE">
        <w:rPr>
          <w:rFonts w:ascii="Times New Roman" w:hAnsi="Times New Roman" w:cs="Times New Roman"/>
          <w:color w:val="000000" w:themeColor="text1"/>
          <w:sz w:val="24"/>
        </w:rPr>
        <w:t>6.2.5.</w:t>
      </w:r>
      <w:r w:rsidR="0050517E" w:rsidRPr="00D434AE">
        <w:rPr>
          <w:rFonts w:ascii="Times New Roman" w:hAnsi="Times New Roman" w:cs="Times New Roman"/>
          <w:color w:val="000000" w:themeColor="text1"/>
          <w:sz w:val="24"/>
          <w:szCs w:val="24"/>
        </w:rPr>
        <w:t xml:space="preserve"> Bu çalışmanın cevap bulmadığı kısımlar için yeni çalışma</w:t>
      </w:r>
      <w:r w:rsidR="00E23516" w:rsidRPr="00D434AE">
        <w:rPr>
          <w:rFonts w:ascii="Times New Roman" w:hAnsi="Times New Roman" w:cs="Times New Roman"/>
          <w:color w:val="000000" w:themeColor="text1"/>
          <w:sz w:val="24"/>
          <w:szCs w:val="24"/>
        </w:rPr>
        <w:t>lar</w:t>
      </w:r>
      <w:r w:rsidR="0050517E" w:rsidRPr="00D434AE">
        <w:rPr>
          <w:rFonts w:ascii="Times New Roman" w:hAnsi="Times New Roman" w:cs="Times New Roman"/>
          <w:color w:val="000000" w:themeColor="text1"/>
          <w:sz w:val="24"/>
          <w:lang w:val="sv-SE"/>
        </w:rPr>
        <w:t xml:space="preserve"> </w:t>
      </w:r>
      <w:r w:rsidR="00E23516" w:rsidRPr="00D434AE">
        <w:rPr>
          <w:rFonts w:ascii="Times New Roman" w:hAnsi="Times New Roman" w:cs="Times New Roman"/>
          <w:color w:val="000000" w:themeColor="text1"/>
          <w:sz w:val="24"/>
          <w:lang w:val="sv-SE"/>
        </w:rPr>
        <w:t>yapılması öneril</w:t>
      </w:r>
      <w:r w:rsidR="0050517E" w:rsidRPr="00D434AE">
        <w:rPr>
          <w:rFonts w:ascii="Times New Roman" w:hAnsi="Times New Roman" w:cs="Times New Roman"/>
          <w:color w:val="000000" w:themeColor="text1"/>
          <w:sz w:val="24"/>
          <w:lang w:val="sv-SE"/>
        </w:rPr>
        <w:t>mektedir.</w:t>
      </w:r>
    </w:p>
    <w:p w:rsidR="00CD384D" w:rsidRPr="00DC0997" w:rsidRDefault="00CD384D" w:rsidP="00FA43FB">
      <w:pPr>
        <w:spacing w:line="360" w:lineRule="auto"/>
        <w:jc w:val="both"/>
        <w:rPr>
          <w:rFonts w:ascii="Times New Roman" w:hAnsi="Times New Roman" w:cs="Times New Roman"/>
          <w:color w:val="000000" w:themeColor="text1"/>
          <w:sz w:val="24"/>
          <w:szCs w:val="24"/>
        </w:rPr>
      </w:pPr>
    </w:p>
    <w:p w:rsidR="00FD36FF" w:rsidRPr="00DC0997" w:rsidRDefault="00FD36FF" w:rsidP="00B92D2D">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CD384D" w:rsidRPr="00DC0997" w:rsidRDefault="00CD384D" w:rsidP="00CD384D">
      <w:pPr>
        <w:spacing w:line="360" w:lineRule="auto"/>
        <w:ind w:firstLine="708"/>
        <w:jc w:val="both"/>
        <w:rPr>
          <w:rFonts w:ascii="Times New Roman" w:hAnsi="Times New Roman" w:cs="Times New Roman"/>
          <w:color w:val="000000" w:themeColor="text1"/>
          <w:sz w:val="24"/>
          <w:szCs w:val="24"/>
        </w:rPr>
      </w:pPr>
    </w:p>
    <w:p w:rsidR="00EC0C13" w:rsidRPr="00DC0997" w:rsidRDefault="00EC0C13" w:rsidP="00EC0C13">
      <w:pPr>
        <w:spacing w:line="360" w:lineRule="auto"/>
        <w:ind w:firstLine="708"/>
        <w:jc w:val="both"/>
        <w:rPr>
          <w:rFonts w:ascii="Times New Roman" w:hAnsi="Times New Roman" w:cs="Times New Roman"/>
          <w:color w:val="000000" w:themeColor="text1"/>
          <w:sz w:val="24"/>
          <w:szCs w:val="24"/>
        </w:rPr>
      </w:pPr>
    </w:p>
    <w:p w:rsidR="00CD384D" w:rsidRPr="00DC0997" w:rsidRDefault="00CD384D" w:rsidP="00A33761">
      <w:pPr>
        <w:spacing w:line="360" w:lineRule="auto"/>
        <w:jc w:val="both"/>
        <w:rPr>
          <w:rFonts w:ascii="Times New Roman" w:hAnsi="Times New Roman" w:cs="Times New Roman"/>
          <w:b/>
          <w:color w:val="000000" w:themeColor="text1"/>
          <w:sz w:val="24"/>
          <w:szCs w:val="24"/>
        </w:rPr>
      </w:pPr>
    </w:p>
    <w:sectPr w:rsidR="00CD384D" w:rsidRPr="00DC0997" w:rsidSect="001F50C3">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2268" w:header="708" w:footer="708"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B24" w:rsidRDefault="00575B24" w:rsidP="00A91F94">
      <w:pPr>
        <w:spacing w:after="0" w:line="240" w:lineRule="auto"/>
      </w:pPr>
      <w:r>
        <w:separator/>
      </w:r>
    </w:p>
  </w:endnote>
  <w:endnote w:type="continuationSeparator" w:id="1">
    <w:p w:rsidR="00575B24" w:rsidRDefault="00575B24" w:rsidP="00A91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94" w:rsidRDefault="00A91F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94" w:rsidRDefault="00A91F9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94" w:rsidRDefault="00A91F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B24" w:rsidRDefault="00575B24" w:rsidP="00A91F94">
      <w:pPr>
        <w:spacing w:after="0" w:line="240" w:lineRule="auto"/>
      </w:pPr>
      <w:r>
        <w:separator/>
      </w:r>
    </w:p>
  </w:footnote>
  <w:footnote w:type="continuationSeparator" w:id="1">
    <w:p w:rsidR="00575B24" w:rsidRDefault="00575B24" w:rsidP="00A91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94" w:rsidRDefault="00A91F9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2259"/>
      <w:docPartObj>
        <w:docPartGallery w:val="Page Numbers (Top of Page)"/>
        <w:docPartUnique/>
      </w:docPartObj>
    </w:sdtPr>
    <w:sdtContent>
      <w:p w:rsidR="007D7D4B" w:rsidRDefault="005C31E6">
        <w:pPr>
          <w:pStyle w:val="stbilgi"/>
          <w:jc w:val="right"/>
        </w:pPr>
        <w:fldSimple w:instr=" PAGE   \* MERGEFORMAT ">
          <w:r w:rsidR="00737FB6">
            <w:rPr>
              <w:noProof/>
            </w:rPr>
            <w:t>61</w:t>
          </w:r>
        </w:fldSimple>
      </w:p>
    </w:sdtContent>
  </w:sdt>
  <w:p w:rsidR="00A91F94" w:rsidRDefault="00A91F9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94" w:rsidRDefault="00A91F9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17F"/>
    <w:multiLevelType w:val="multilevel"/>
    <w:tmpl w:val="766EDDC6"/>
    <w:lvl w:ilvl="0">
      <w:start w:val="6"/>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
    <w:nsid w:val="39AF1FA2"/>
    <w:multiLevelType w:val="multilevel"/>
    <w:tmpl w:val="69288B7E"/>
    <w:lvl w:ilvl="0">
      <w:start w:val="6"/>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nsid w:val="3BB5600D"/>
    <w:multiLevelType w:val="hybridMultilevel"/>
    <w:tmpl w:val="A41C63C8"/>
    <w:lvl w:ilvl="0" w:tplc="4F8C392A">
      <w:start w:val="6"/>
      <w:numFmt w:val="decimal"/>
      <w:lvlText w:val="%1.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62CA2789"/>
    <w:multiLevelType w:val="multilevel"/>
    <w:tmpl w:val="766EDDC6"/>
    <w:lvl w:ilvl="0">
      <w:start w:val="6"/>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nsid w:val="7B664A19"/>
    <w:multiLevelType w:val="multilevel"/>
    <w:tmpl w:val="A41C63C8"/>
    <w:lvl w:ilvl="0">
      <w:start w:val="6"/>
      <w:numFmt w:val="decimal"/>
      <w:lvlText w:val="%1.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184C"/>
    <w:rsid w:val="00016CC1"/>
    <w:rsid w:val="00031F78"/>
    <w:rsid w:val="00072036"/>
    <w:rsid w:val="000837C0"/>
    <w:rsid w:val="00084FB9"/>
    <w:rsid w:val="000B67A0"/>
    <w:rsid w:val="000C7364"/>
    <w:rsid w:val="00107D1A"/>
    <w:rsid w:val="00137A28"/>
    <w:rsid w:val="001A1283"/>
    <w:rsid w:val="001A66D4"/>
    <w:rsid w:val="001B6D3D"/>
    <w:rsid w:val="001C7EEB"/>
    <w:rsid w:val="001F50C3"/>
    <w:rsid w:val="001F627F"/>
    <w:rsid w:val="00205BCD"/>
    <w:rsid w:val="0023283F"/>
    <w:rsid w:val="00247717"/>
    <w:rsid w:val="00265F1C"/>
    <w:rsid w:val="002724B6"/>
    <w:rsid w:val="002A7969"/>
    <w:rsid w:val="002B3434"/>
    <w:rsid w:val="00311792"/>
    <w:rsid w:val="0035724F"/>
    <w:rsid w:val="00360A49"/>
    <w:rsid w:val="0039245F"/>
    <w:rsid w:val="003A5B0D"/>
    <w:rsid w:val="003A7862"/>
    <w:rsid w:val="003B3954"/>
    <w:rsid w:val="004532AA"/>
    <w:rsid w:val="0050517E"/>
    <w:rsid w:val="005142A0"/>
    <w:rsid w:val="00575B24"/>
    <w:rsid w:val="005C31E6"/>
    <w:rsid w:val="0062079C"/>
    <w:rsid w:val="00636D84"/>
    <w:rsid w:val="0068284F"/>
    <w:rsid w:val="006E0393"/>
    <w:rsid w:val="00717CD8"/>
    <w:rsid w:val="00723EE1"/>
    <w:rsid w:val="00737FB6"/>
    <w:rsid w:val="00755E02"/>
    <w:rsid w:val="00774F0C"/>
    <w:rsid w:val="007C3F35"/>
    <w:rsid w:val="007D7D4B"/>
    <w:rsid w:val="00813B0C"/>
    <w:rsid w:val="00843EF2"/>
    <w:rsid w:val="008C3F14"/>
    <w:rsid w:val="0099184C"/>
    <w:rsid w:val="009E1022"/>
    <w:rsid w:val="00A33761"/>
    <w:rsid w:val="00A35B6A"/>
    <w:rsid w:val="00A91F94"/>
    <w:rsid w:val="00AB320B"/>
    <w:rsid w:val="00B7360B"/>
    <w:rsid w:val="00B92D2D"/>
    <w:rsid w:val="00BB6418"/>
    <w:rsid w:val="00BF0565"/>
    <w:rsid w:val="00BF2CDE"/>
    <w:rsid w:val="00C31941"/>
    <w:rsid w:val="00C53942"/>
    <w:rsid w:val="00C645FA"/>
    <w:rsid w:val="00C7015B"/>
    <w:rsid w:val="00CA5785"/>
    <w:rsid w:val="00CD384D"/>
    <w:rsid w:val="00D07222"/>
    <w:rsid w:val="00D434AE"/>
    <w:rsid w:val="00D97E6C"/>
    <w:rsid w:val="00DA20F7"/>
    <w:rsid w:val="00DB4165"/>
    <w:rsid w:val="00DB6CDF"/>
    <w:rsid w:val="00DC0997"/>
    <w:rsid w:val="00DE31F9"/>
    <w:rsid w:val="00E14808"/>
    <w:rsid w:val="00E23516"/>
    <w:rsid w:val="00E26CEB"/>
    <w:rsid w:val="00E71306"/>
    <w:rsid w:val="00E7578A"/>
    <w:rsid w:val="00E8072B"/>
    <w:rsid w:val="00EA3218"/>
    <w:rsid w:val="00EA6FE2"/>
    <w:rsid w:val="00EC0C13"/>
    <w:rsid w:val="00ED36E4"/>
    <w:rsid w:val="00F35755"/>
    <w:rsid w:val="00F43442"/>
    <w:rsid w:val="00FA43FB"/>
    <w:rsid w:val="00FD25EF"/>
    <w:rsid w:val="00FD36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0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7862"/>
    <w:pPr>
      <w:ind w:left="720"/>
      <w:contextualSpacing/>
    </w:pPr>
  </w:style>
  <w:style w:type="paragraph" w:styleId="GvdeMetni2">
    <w:name w:val="Body Text 2"/>
    <w:basedOn w:val="Normal"/>
    <w:link w:val="GvdeMetni2Char"/>
    <w:uiPriority w:val="99"/>
    <w:unhideWhenUsed/>
    <w:rsid w:val="00E26CEB"/>
    <w:pPr>
      <w:spacing w:after="120" w:line="480" w:lineRule="auto"/>
    </w:pPr>
    <w:rPr>
      <w:rFonts w:ascii="Arial" w:eastAsia="Times New Roman" w:hAnsi="Arial" w:cs="Times New Roman"/>
      <w:sz w:val="20"/>
      <w:szCs w:val="20"/>
      <w:lang w:val="en-US"/>
    </w:rPr>
  </w:style>
  <w:style w:type="character" w:customStyle="1" w:styleId="GvdeMetni2Char">
    <w:name w:val="Gövde Metni 2 Char"/>
    <w:basedOn w:val="VarsaylanParagrafYazTipi"/>
    <w:link w:val="GvdeMetni2"/>
    <w:uiPriority w:val="99"/>
    <w:rsid w:val="00E26CEB"/>
    <w:rPr>
      <w:rFonts w:ascii="Arial" w:eastAsia="Times New Roman" w:hAnsi="Arial" w:cs="Times New Roman"/>
      <w:sz w:val="20"/>
      <w:szCs w:val="20"/>
      <w:lang w:val="en-US"/>
    </w:rPr>
  </w:style>
  <w:style w:type="paragraph" w:styleId="AralkYok">
    <w:name w:val="No Spacing"/>
    <w:uiPriority w:val="1"/>
    <w:qFormat/>
    <w:rsid w:val="00FA43FB"/>
    <w:pPr>
      <w:spacing w:after="0" w:line="240" w:lineRule="auto"/>
    </w:pPr>
  </w:style>
  <w:style w:type="paragraph" w:styleId="stbilgi">
    <w:name w:val="header"/>
    <w:basedOn w:val="Normal"/>
    <w:link w:val="stbilgiChar"/>
    <w:uiPriority w:val="99"/>
    <w:unhideWhenUsed/>
    <w:rsid w:val="00A91F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F94"/>
  </w:style>
  <w:style w:type="paragraph" w:styleId="Altbilgi">
    <w:name w:val="footer"/>
    <w:basedOn w:val="Normal"/>
    <w:link w:val="AltbilgiChar"/>
    <w:uiPriority w:val="99"/>
    <w:semiHidden/>
    <w:unhideWhenUsed/>
    <w:rsid w:val="00A91F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1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7862"/>
    <w:pPr>
      <w:ind w:left="720"/>
      <w:contextualSpacing/>
    </w:pPr>
  </w:style>
  <w:style w:type="paragraph" w:styleId="GvdeMetni2">
    <w:name w:val="Body Text 2"/>
    <w:basedOn w:val="Normal"/>
    <w:link w:val="GvdeMetni2Char"/>
    <w:uiPriority w:val="99"/>
    <w:unhideWhenUsed/>
    <w:rsid w:val="00E26CEB"/>
    <w:pPr>
      <w:spacing w:after="120" w:line="480" w:lineRule="auto"/>
    </w:pPr>
    <w:rPr>
      <w:rFonts w:ascii="Arial" w:eastAsia="Times New Roman" w:hAnsi="Arial" w:cs="Times New Roman"/>
      <w:sz w:val="20"/>
      <w:szCs w:val="20"/>
      <w:lang w:val="en-US"/>
    </w:rPr>
  </w:style>
  <w:style w:type="character" w:customStyle="1" w:styleId="GvdeMetni2Char">
    <w:name w:val="Gövde Metni 2 Char"/>
    <w:basedOn w:val="VarsaylanParagrafYazTipi"/>
    <w:link w:val="GvdeMetni2"/>
    <w:uiPriority w:val="99"/>
    <w:rsid w:val="00E26CEB"/>
    <w:rPr>
      <w:rFonts w:ascii="Arial" w:eastAsia="Times New Roman" w:hAnsi="Arial" w:cs="Times New Roman"/>
      <w:sz w:val="20"/>
      <w:szCs w:val="20"/>
      <w:lang w:val="en-US"/>
    </w:rPr>
  </w:style>
  <w:style w:type="paragraph" w:styleId="AralkYok">
    <w:name w:val="No Spacing"/>
    <w:uiPriority w:val="1"/>
    <w:qFormat/>
    <w:rsid w:val="00FA43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940</Words>
  <Characters>5361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COMPUTERIUM</dc:creator>
  <cp:lastModifiedBy>COMPUTERIUM</cp:lastModifiedBy>
  <cp:revision>7</cp:revision>
  <dcterms:created xsi:type="dcterms:W3CDTF">2012-12-21T15:50:00Z</dcterms:created>
  <dcterms:modified xsi:type="dcterms:W3CDTF">2012-12-26T12:19:00Z</dcterms:modified>
</cp:coreProperties>
</file>