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6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417"/>
        <w:gridCol w:w="1334"/>
      </w:tblGrid>
      <w:tr w:rsidR="001A1255" w:rsidRPr="00706ED4" w:rsidTr="00AC2074">
        <w:tc>
          <w:tcPr>
            <w:tcW w:w="5637" w:type="dxa"/>
            <w:shd w:val="clear" w:color="auto" w:fill="auto"/>
          </w:tcPr>
          <w:p w:rsidR="001A1255" w:rsidRPr="00706ED4" w:rsidRDefault="001A1255" w:rsidP="00AC2074">
            <w:pPr>
              <w:rPr>
                <w:b/>
              </w:rPr>
            </w:pPr>
            <w:r w:rsidRPr="00706ED4">
              <w:rPr>
                <w:b/>
              </w:rPr>
              <w:t xml:space="preserve">Tanıtıcı Özellikler </w:t>
            </w:r>
          </w:p>
        </w:tc>
        <w:tc>
          <w:tcPr>
            <w:tcW w:w="1417" w:type="dxa"/>
            <w:shd w:val="clear" w:color="auto" w:fill="auto"/>
          </w:tcPr>
          <w:p w:rsidR="001A1255" w:rsidRPr="00706ED4" w:rsidRDefault="001A1255" w:rsidP="00AC2074">
            <w:pPr>
              <w:jc w:val="center"/>
              <w:rPr>
                <w:b/>
              </w:rPr>
            </w:pPr>
            <w:r w:rsidRPr="00706ED4">
              <w:rPr>
                <w:b/>
              </w:rPr>
              <w:t>Sayı</w:t>
            </w:r>
          </w:p>
        </w:tc>
        <w:tc>
          <w:tcPr>
            <w:tcW w:w="1334" w:type="dxa"/>
            <w:shd w:val="clear" w:color="auto" w:fill="auto"/>
          </w:tcPr>
          <w:p w:rsidR="001A1255" w:rsidRPr="00706ED4" w:rsidRDefault="001A1255" w:rsidP="00AC2074">
            <w:pPr>
              <w:jc w:val="center"/>
              <w:rPr>
                <w:b/>
              </w:rPr>
            </w:pPr>
            <w:r w:rsidRPr="00706ED4">
              <w:rPr>
                <w:b/>
              </w:rPr>
              <w:t>%</w:t>
            </w:r>
          </w:p>
        </w:tc>
      </w:tr>
      <w:tr w:rsidR="001A1255" w:rsidRPr="00706ED4" w:rsidTr="00AC2074">
        <w:tc>
          <w:tcPr>
            <w:tcW w:w="8388" w:type="dxa"/>
            <w:gridSpan w:val="3"/>
            <w:shd w:val="clear" w:color="auto" w:fill="auto"/>
          </w:tcPr>
          <w:p w:rsidR="001A1255" w:rsidRPr="00706ED4" w:rsidRDefault="001A1255" w:rsidP="00AC2074">
            <w:pPr>
              <w:rPr>
                <w:b/>
              </w:rPr>
            </w:pPr>
            <w:r w:rsidRPr="00706ED4">
              <w:rPr>
                <w:b/>
              </w:rPr>
              <w:t>Çalışılan Hastane</w:t>
            </w:r>
          </w:p>
        </w:tc>
      </w:tr>
      <w:tr w:rsidR="001A1255" w:rsidRPr="00706ED4" w:rsidTr="00AC2074">
        <w:trPr>
          <w:trHeight w:val="312"/>
        </w:trPr>
        <w:tc>
          <w:tcPr>
            <w:tcW w:w="5637" w:type="dxa"/>
            <w:vMerge w:val="restart"/>
            <w:tcBorders>
              <w:right w:val="single" w:sz="4" w:space="0" w:color="auto"/>
            </w:tcBorders>
            <w:shd w:val="clear" w:color="auto" w:fill="auto"/>
          </w:tcPr>
          <w:p w:rsidR="001A1255" w:rsidRPr="00706ED4" w:rsidRDefault="001A1255" w:rsidP="00AC2074">
            <w:r w:rsidRPr="00706ED4">
              <w:t>Cengiz Topel Hastanesi</w:t>
            </w:r>
          </w:p>
          <w:p w:rsidR="001A1255" w:rsidRPr="00706ED4" w:rsidRDefault="001A1255" w:rsidP="00AC2074">
            <w:r w:rsidRPr="00706ED4">
              <w:t xml:space="preserve">Girne </w:t>
            </w:r>
            <w:proofErr w:type="spellStart"/>
            <w:r w:rsidRPr="00706ED4">
              <w:t>Akçiçek</w:t>
            </w:r>
            <w:proofErr w:type="spellEnd"/>
            <w:r w:rsidRPr="00706ED4">
              <w:t xml:space="preserve"> Devlet Hastanesi</w:t>
            </w:r>
          </w:p>
          <w:p w:rsidR="001A1255" w:rsidRPr="00706ED4" w:rsidRDefault="001A1255" w:rsidP="00AC2074">
            <w:r w:rsidRPr="00706ED4">
              <w:t xml:space="preserve">Gazi </w:t>
            </w:r>
            <w:proofErr w:type="spellStart"/>
            <w:r w:rsidRPr="00706ED4">
              <w:t>Mağusa</w:t>
            </w:r>
            <w:proofErr w:type="spellEnd"/>
            <w:r w:rsidRPr="00706ED4">
              <w:t xml:space="preserve"> Devlet Hastanesi</w:t>
            </w:r>
          </w:p>
          <w:p w:rsidR="001A1255" w:rsidRPr="00706ED4" w:rsidRDefault="001A1255" w:rsidP="00AC2074">
            <w:pPr>
              <w:rPr>
                <w:b/>
              </w:rPr>
            </w:pPr>
            <w:r w:rsidRPr="00706ED4">
              <w:t xml:space="preserve">Dr. Burhan </w:t>
            </w:r>
            <w:proofErr w:type="spellStart"/>
            <w:r w:rsidRPr="00706ED4">
              <w:t>Nalbantoğlu</w:t>
            </w:r>
            <w:proofErr w:type="spellEnd"/>
            <w:r w:rsidRPr="00706ED4">
              <w:t xml:space="preserve"> Devlet Hastanesi</w:t>
            </w:r>
          </w:p>
        </w:tc>
        <w:tc>
          <w:tcPr>
            <w:tcW w:w="1417" w:type="dxa"/>
            <w:tcBorders>
              <w:left w:val="single" w:sz="4" w:space="0" w:color="auto"/>
            </w:tcBorders>
            <w:shd w:val="clear" w:color="auto" w:fill="auto"/>
          </w:tcPr>
          <w:p w:rsidR="001A1255" w:rsidRPr="00706ED4" w:rsidRDefault="001A1255" w:rsidP="00AC2074">
            <w:pPr>
              <w:jc w:val="center"/>
              <w:rPr>
                <w:b/>
              </w:rPr>
            </w:pPr>
            <w:r w:rsidRPr="00706ED4">
              <w:t>12</w:t>
            </w:r>
          </w:p>
        </w:tc>
        <w:tc>
          <w:tcPr>
            <w:tcW w:w="1334" w:type="dxa"/>
            <w:shd w:val="clear" w:color="auto" w:fill="auto"/>
          </w:tcPr>
          <w:p w:rsidR="001A1255" w:rsidRPr="00706ED4" w:rsidRDefault="001A1255" w:rsidP="00AC2074">
            <w:pPr>
              <w:jc w:val="center"/>
              <w:rPr>
                <w:b/>
              </w:rPr>
            </w:pPr>
            <w:r w:rsidRPr="00706ED4">
              <w:t>5.0</w:t>
            </w:r>
          </w:p>
        </w:tc>
      </w:tr>
      <w:tr w:rsidR="001A1255" w:rsidRPr="00706ED4" w:rsidTr="00AC2074">
        <w:trPr>
          <w:trHeight w:val="305"/>
        </w:trPr>
        <w:tc>
          <w:tcPr>
            <w:tcW w:w="5637" w:type="dxa"/>
            <w:vMerge/>
            <w:tcBorders>
              <w:right w:val="single" w:sz="4" w:space="0" w:color="auto"/>
            </w:tcBorders>
            <w:shd w:val="clear" w:color="auto" w:fill="auto"/>
          </w:tcPr>
          <w:p w:rsidR="001A1255" w:rsidRPr="00706ED4" w:rsidRDefault="001A1255" w:rsidP="00AC2074"/>
        </w:tc>
        <w:tc>
          <w:tcPr>
            <w:tcW w:w="1417" w:type="dxa"/>
            <w:tcBorders>
              <w:left w:val="single" w:sz="4" w:space="0" w:color="auto"/>
            </w:tcBorders>
            <w:shd w:val="clear" w:color="auto" w:fill="auto"/>
          </w:tcPr>
          <w:p w:rsidR="001A1255" w:rsidRPr="00706ED4" w:rsidRDefault="001A1255" w:rsidP="00AC2074">
            <w:pPr>
              <w:jc w:val="center"/>
              <w:rPr>
                <w:b/>
              </w:rPr>
            </w:pPr>
            <w:r w:rsidRPr="00706ED4">
              <w:t>18</w:t>
            </w:r>
          </w:p>
        </w:tc>
        <w:tc>
          <w:tcPr>
            <w:tcW w:w="1334" w:type="dxa"/>
            <w:shd w:val="clear" w:color="auto" w:fill="auto"/>
          </w:tcPr>
          <w:p w:rsidR="001A1255" w:rsidRPr="00706ED4" w:rsidRDefault="001A1255" w:rsidP="00AC2074">
            <w:pPr>
              <w:jc w:val="center"/>
              <w:rPr>
                <w:b/>
              </w:rPr>
            </w:pPr>
            <w:r w:rsidRPr="00706ED4">
              <w:t>8.0</w:t>
            </w:r>
          </w:p>
        </w:tc>
      </w:tr>
      <w:tr w:rsidR="001A1255" w:rsidRPr="00706ED4" w:rsidTr="00AC2074">
        <w:trPr>
          <w:trHeight w:val="208"/>
        </w:trPr>
        <w:tc>
          <w:tcPr>
            <w:tcW w:w="5637" w:type="dxa"/>
            <w:vMerge/>
            <w:tcBorders>
              <w:right w:val="single" w:sz="4" w:space="0" w:color="auto"/>
            </w:tcBorders>
            <w:shd w:val="clear" w:color="auto" w:fill="auto"/>
          </w:tcPr>
          <w:p w:rsidR="001A1255" w:rsidRPr="00706ED4" w:rsidRDefault="001A1255" w:rsidP="00AC2074"/>
        </w:tc>
        <w:tc>
          <w:tcPr>
            <w:tcW w:w="1417" w:type="dxa"/>
            <w:tcBorders>
              <w:left w:val="single" w:sz="4" w:space="0" w:color="auto"/>
            </w:tcBorders>
            <w:shd w:val="clear" w:color="auto" w:fill="auto"/>
          </w:tcPr>
          <w:p w:rsidR="001A1255" w:rsidRPr="00706ED4" w:rsidRDefault="001A1255" w:rsidP="00AC2074">
            <w:pPr>
              <w:jc w:val="center"/>
              <w:rPr>
                <w:b/>
              </w:rPr>
            </w:pPr>
            <w:r w:rsidRPr="00706ED4">
              <w:t>48</w:t>
            </w:r>
          </w:p>
        </w:tc>
        <w:tc>
          <w:tcPr>
            <w:tcW w:w="1334" w:type="dxa"/>
            <w:shd w:val="clear" w:color="auto" w:fill="auto"/>
          </w:tcPr>
          <w:p w:rsidR="001A1255" w:rsidRPr="00706ED4" w:rsidRDefault="001A1255" w:rsidP="00AC2074">
            <w:pPr>
              <w:jc w:val="center"/>
              <w:rPr>
                <w:b/>
              </w:rPr>
            </w:pPr>
            <w:r w:rsidRPr="00706ED4">
              <w:t>21.0</w:t>
            </w:r>
          </w:p>
        </w:tc>
      </w:tr>
      <w:tr w:rsidR="001A1255" w:rsidRPr="00706ED4" w:rsidTr="00AC2074">
        <w:trPr>
          <w:trHeight w:val="250"/>
        </w:trPr>
        <w:tc>
          <w:tcPr>
            <w:tcW w:w="5637" w:type="dxa"/>
            <w:vMerge/>
            <w:tcBorders>
              <w:right w:val="single" w:sz="4" w:space="0" w:color="auto"/>
            </w:tcBorders>
            <w:shd w:val="clear" w:color="auto" w:fill="auto"/>
          </w:tcPr>
          <w:p w:rsidR="001A1255" w:rsidRPr="00706ED4" w:rsidRDefault="001A1255" w:rsidP="00AC2074"/>
        </w:tc>
        <w:tc>
          <w:tcPr>
            <w:tcW w:w="1417" w:type="dxa"/>
            <w:tcBorders>
              <w:left w:val="single" w:sz="4" w:space="0" w:color="auto"/>
            </w:tcBorders>
            <w:shd w:val="clear" w:color="auto" w:fill="auto"/>
          </w:tcPr>
          <w:p w:rsidR="001A1255" w:rsidRPr="00706ED4" w:rsidRDefault="001A1255" w:rsidP="00AC2074">
            <w:pPr>
              <w:jc w:val="center"/>
              <w:rPr>
                <w:b/>
              </w:rPr>
            </w:pPr>
            <w:r w:rsidRPr="00706ED4">
              <w:t>153</w:t>
            </w:r>
          </w:p>
        </w:tc>
        <w:tc>
          <w:tcPr>
            <w:tcW w:w="1334" w:type="dxa"/>
            <w:shd w:val="clear" w:color="auto" w:fill="auto"/>
          </w:tcPr>
          <w:p w:rsidR="001A1255" w:rsidRPr="00706ED4" w:rsidRDefault="001A1255" w:rsidP="00AC2074">
            <w:pPr>
              <w:jc w:val="center"/>
              <w:rPr>
                <w:b/>
              </w:rPr>
            </w:pPr>
            <w:r w:rsidRPr="00706ED4">
              <w:t>66.0</w:t>
            </w:r>
          </w:p>
        </w:tc>
      </w:tr>
      <w:tr w:rsidR="001A1255" w:rsidRPr="00706ED4" w:rsidTr="00AC2074">
        <w:trPr>
          <w:trHeight w:val="425"/>
        </w:trPr>
        <w:tc>
          <w:tcPr>
            <w:tcW w:w="8388" w:type="dxa"/>
            <w:gridSpan w:val="3"/>
            <w:tcBorders>
              <w:bottom w:val="single" w:sz="4" w:space="0" w:color="auto"/>
            </w:tcBorders>
            <w:shd w:val="clear" w:color="auto" w:fill="auto"/>
          </w:tcPr>
          <w:p w:rsidR="001A1255" w:rsidRPr="00706ED4" w:rsidRDefault="001A1255" w:rsidP="00AC2074">
            <w:pPr>
              <w:rPr>
                <w:b/>
              </w:rPr>
            </w:pPr>
          </w:p>
          <w:p w:rsidR="001A1255" w:rsidRPr="00706ED4" w:rsidRDefault="001A1255" w:rsidP="00AC2074">
            <w:pPr>
              <w:rPr>
                <w:b/>
              </w:rPr>
            </w:pPr>
            <w:r w:rsidRPr="00706ED4">
              <w:rPr>
                <w:b/>
              </w:rPr>
              <w:t xml:space="preserve">Çalışılan </w:t>
            </w:r>
            <w:r w:rsidR="00737B8B">
              <w:rPr>
                <w:b/>
              </w:rPr>
              <w:t>Klinik</w:t>
            </w:r>
          </w:p>
        </w:tc>
      </w:tr>
      <w:tr w:rsidR="001A1255" w:rsidRPr="00706ED4" w:rsidTr="00AC2074">
        <w:tc>
          <w:tcPr>
            <w:tcW w:w="5637" w:type="dxa"/>
            <w:vMerge w:val="restart"/>
            <w:shd w:val="clear" w:color="auto" w:fill="auto"/>
          </w:tcPr>
          <w:p w:rsidR="001A1255" w:rsidRPr="00706ED4" w:rsidRDefault="001A1255" w:rsidP="00AC2074">
            <w:pPr>
              <w:rPr>
                <w:bCs/>
              </w:rPr>
            </w:pPr>
            <w:proofErr w:type="gramStart"/>
            <w:r w:rsidRPr="00706ED4">
              <w:rPr>
                <w:bCs/>
              </w:rPr>
              <w:t>Dahili</w:t>
            </w:r>
            <w:proofErr w:type="gramEnd"/>
            <w:r w:rsidRPr="00706ED4">
              <w:rPr>
                <w:bCs/>
              </w:rPr>
              <w:t xml:space="preserve"> Birimler</w:t>
            </w:r>
          </w:p>
          <w:p w:rsidR="001A1255" w:rsidRPr="00706ED4" w:rsidRDefault="001A1255" w:rsidP="00AC2074">
            <w:pPr>
              <w:rPr>
                <w:bCs/>
              </w:rPr>
            </w:pPr>
            <w:r w:rsidRPr="00706ED4">
              <w:rPr>
                <w:bCs/>
              </w:rPr>
              <w:t>Cerrahi Birimler</w:t>
            </w:r>
          </w:p>
          <w:p w:rsidR="001A1255" w:rsidRPr="00706ED4" w:rsidRDefault="001A1255" w:rsidP="00AC2074">
            <w:pPr>
              <w:rPr>
                <w:bCs/>
              </w:rPr>
            </w:pPr>
            <w:r w:rsidRPr="00706ED4">
              <w:rPr>
                <w:bCs/>
              </w:rPr>
              <w:t>Acil Servis</w:t>
            </w:r>
          </w:p>
          <w:p w:rsidR="001A1255" w:rsidRPr="00706ED4" w:rsidRDefault="001A1255" w:rsidP="00AC2074">
            <w:pPr>
              <w:rPr>
                <w:bCs/>
              </w:rPr>
            </w:pPr>
            <w:r w:rsidRPr="00706ED4">
              <w:rPr>
                <w:bCs/>
              </w:rPr>
              <w:t>Yoğun Bakım</w:t>
            </w:r>
          </w:p>
          <w:p w:rsidR="001A1255" w:rsidRPr="00706ED4" w:rsidRDefault="001A1255" w:rsidP="00AC2074">
            <w:pPr>
              <w:rPr>
                <w:bCs/>
              </w:rPr>
            </w:pPr>
            <w:r w:rsidRPr="00706ED4">
              <w:rPr>
                <w:bCs/>
              </w:rPr>
              <w:t>Pediatri</w:t>
            </w:r>
          </w:p>
          <w:p w:rsidR="001A1255" w:rsidRPr="00706ED4" w:rsidRDefault="001A1255" w:rsidP="00AC2074">
            <w:pPr>
              <w:rPr>
                <w:bCs/>
              </w:rPr>
            </w:pPr>
            <w:r w:rsidRPr="00706ED4">
              <w:rPr>
                <w:bCs/>
              </w:rPr>
              <w:t>Kadın Hastalıkları</w:t>
            </w:r>
          </w:p>
          <w:p w:rsidR="001A1255" w:rsidRPr="00706ED4" w:rsidRDefault="001A1255" w:rsidP="00AC2074">
            <w:pPr>
              <w:rPr>
                <w:bCs/>
              </w:rPr>
            </w:pPr>
            <w:r w:rsidRPr="00706ED4">
              <w:rPr>
                <w:bCs/>
              </w:rPr>
              <w:t>Diğer*</w:t>
            </w:r>
          </w:p>
        </w:tc>
        <w:tc>
          <w:tcPr>
            <w:tcW w:w="1417" w:type="dxa"/>
            <w:shd w:val="clear" w:color="auto" w:fill="auto"/>
          </w:tcPr>
          <w:p w:rsidR="001A1255" w:rsidRPr="00706ED4" w:rsidRDefault="001A1255" w:rsidP="00AC2074">
            <w:pPr>
              <w:jc w:val="center"/>
              <w:rPr>
                <w:bCs/>
              </w:rPr>
            </w:pPr>
            <w:r w:rsidRPr="00706ED4">
              <w:rPr>
                <w:bCs/>
              </w:rPr>
              <w:t>57</w:t>
            </w:r>
          </w:p>
        </w:tc>
        <w:tc>
          <w:tcPr>
            <w:tcW w:w="1334" w:type="dxa"/>
            <w:shd w:val="clear" w:color="auto" w:fill="auto"/>
          </w:tcPr>
          <w:p w:rsidR="001A1255" w:rsidRPr="00706ED4" w:rsidRDefault="001A1255" w:rsidP="00AC2074">
            <w:pPr>
              <w:jc w:val="center"/>
              <w:rPr>
                <w:bCs/>
              </w:rPr>
            </w:pPr>
            <w:r w:rsidRPr="00706ED4">
              <w:rPr>
                <w:bCs/>
              </w:rPr>
              <w:t>24.7</w:t>
            </w:r>
          </w:p>
        </w:tc>
      </w:tr>
      <w:tr w:rsidR="001A1255" w:rsidRPr="00706ED4" w:rsidTr="00AC2074">
        <w:tc>
          <w:tcPr>
            <w:tcW w:w="5637" w:type="dxa"/>
            <w:vMerge/>
            <w:shd w:val="clear" w:color="auto" w:fill="auto"/>
          </w:tcPr>
          <w:p w:rsidR="001A1255" w:rsidRPr="00706ED4" w:rsidRDefault="001A1255" w:rsidP="00AC2074">
            <w:pPr>
              <w:rPr>
                <w:bCs/>
              </w:rPr>
            </w:pPr>
          </w:p>
        </w:tc>
        <w:tc>
          <w:tcPr>
            <w:tcW w:w="1417" w:type="dxa"/>
            <w:shd w:val="clear" w:color="auto" w:fill="auto"/>
          </w:tcPr>
          <w:p w:rsidR="001A1255" w:rsidRPr="00706ED4" w:rsidRDefault="001A1255" w:rsidP="00AC2074">
            <w:pPr>
              <w:jc w:val="center"/>
              <w:rPr>
                <w:bCs/>
              </w:rPr>
            </w:pPr>
            <w:r w:rsidRPr="00706ED4">
              <w:rPr>
                <w:bCs/>
              </w:rPr>
              <w:t>69</w:t>
            </w:r>
          </w:p>
        </w:tc>
        <w:tc>
          <w:tcPr>
            <w:tcW w:w="1334" w:type="dxa"/>
            <w:shd w:val="clear" w:color="auto" w:fill="auto"/>
          </w:tcPr>
          <w:p w:rsidR="001A1255" w:rsidRPr="00706ED4" w:rsidRDefault="001A1255" w:rsidP="00AC2074">
            <w:pPr>
              <w:jc w:val="center"/>
              <w:rPr>
                <w:bCs/>
              </w:rPr>
            </w:pPr>
            <w:r w:rsidRPr="00706ED4">
              <w:rPr>
                <w:bCs/>
              </w:rPr>
              <w:t>29.9</w:t>
            </w:r>
          </w:p>
        </w:tc>
      </w:tr>
      <w:tr w:rsidR="001A1255" w:rsidRPr="00706ED4" w:rsidTr="00AC2074">
        <w:tc>
          <w:tcPr>
            <w:tcW w:w="5637" w:type="dxa"/>
            <w:vMerge/>
            <w:shd w:val="clear" w:color="auto" w:fill="auto"/>
          </w:tcPr>
          <w:p w:rsidR="001A1255" w:rsidRPr="00706ED4" w:rsidRDefault="001A1255" w:rsidP="00AC2074">
            <w:pPr>
              <w:rPr>
                <w:bCs/>
              </w:rPr>
            </w:pPr>
          </w:p>
        </w:tc>
        <w:tc>
          <w:tcPr>
            <w:tcW w:w="1417" w:type="dxa"/>
            <w:shd w:val="clear" w:color="auto" w:fill="auto"/>
          </w:tcPr>
          <w:p w:rsidR="001A1255" w:rsidRPr="00706ED4" w:rsidRDefault="001A1255" w:rsidP="00AC2074">
            <w:pPr>
              <w:jc w:val="center"/>
              <w:rPr>
                <w:bCs/>
              </w:rPr>
            </w:pPr>
            <w:r w:rsidRPr="00706ED4">
              <w:rPr>
                <w:bCs/>
              </w:rPr>
              <w:t>60</w:t>
            </w:r>
          </w:p>
        </w:tc>
        <w:tc>
          <w:tcPr>
            <w:tcW w:w="1334" w:type="dxa"/>
            <w:shd w:val="clear" w:color="auto" w:fill="auto"/>
          </w:tcPr>
          <w:p w:rsidR="001A1255" w:rsidRPr="00706ED4" w:rsidRDefault="001A1255" w:rsidP="00AC2074">
            <w:pPr>
              <w:jc w:val="center"/>
              <w:rPr>
                <w:bCs/>
              </w:rPr>
            </w:pPr>
            <w:r w:rsidRPr="00706ED4">
              <w:rPr>
                <w:bCs/>
              </w:rPr>
              <w:t>26.0</w:t>
            </w:r>
          </w:p>
        </w:tc>
      </w:tr>
      <w:tr w:rsidR="001A1255" w:rsidRPr="00706ED4" w:rsidTr="00AC2074">
        <w:tc>
          <w:tcPr>
            <w:tcW w:w="5637" w:type="dxa"/>
            <w:vMerge/>
            <w:shd w:val="clear" w:color="auto" w:fill="auto"/>
          </w:tcPr>
          <w:p w:rsidR="001A1255" w:rsidRPr="00706ED4" w:rsidRDefault="001A1255" w:rsidP="00AC2074">
            <w:pPr>
              <w:rPr>
                <w:bCs/>
              </w:rPr>
            </w:pPr>
          </w:p>
        </w:tc>
        <w:tc>
          <w:tcPr>
            <w:tcW w:w="1417" w:type="dxa"/>
            <w:shd w:val="clear" w:color="auto" w:fill="auto"/>
          </w:tcPr>
          <w:p w:rsidR="001A1255" w:rsidRPr="00706ED4" w:rsidRDefault="001A1255" w:rsidP="00AC2074">
            <w:pPr>
              <w:jc w:val="center"/>
              <w:rPr>
                <w:bCs/>
              </w:rPr>
            </w:pPr>
            <w:r w:rsidRPr="00706ED4">
              <w:rPr>
                <w:bCs/>
              </w:rPr>
              <w:t>21</w:t>
            </w:r>
          </w:p>
        </w:tc>
        <w:tc>
          <w:tcPr>
            <w:tcW w:w="1334" w:type="dxa"/>
            <w:shd w:val="clear" w:color="auto" w:fill="auto"/>
          </w:tcPr>
          <w:p w:rsidR="001A1255" w:rsidRPr="00706ED4" w:rsidRDefault="001A1255" w:rsidP="00AC2074">
            <w:pPr>
              <w:jc w:val="center"/>
              <w:rPr>
                <w:bCs/>
              </w:rPr>
            </w:pPr>
            <w:r w:rsidRPr="00706ED4">
              <w:rPr>
                <w:bCs/>
              </w:rPr>
              <w:t>9.1</w:t>
            </w:r>
          </w:p>
        </w:tc>
      </w:tr>
      <w:tr w:rsidR="001A1255" w:rsidRPr="00706ED4" w:rsidTr="00AC2074">
        <w:tc>
          <w:tcPr>
            <w:tcW w:w="5637" w:type="dxa"/>
            <w:vMerge/>
            <w:shd w:val="clear" w:color="auto" w:fill="auto"/>
          </w:tcPr>
          <w:p w:rsidR="001A1255" w:rsidRPr="00706ED4" w:rsidRDefault="001A1255" w:rsidP="00AC2074">
            <w:pPr>
              <w:rPr>
                <w:bCs/>
              </w:rPr>
            </w:pPr>
          </w:p>
        </w:tc>
        <w:tc>
          <w:tcPr>
            <w:tcW w:w="1417" w:type="dxa"/>
            <w:shd w:val="clear" w:color="auto" w:fill="auto"/>
          </w:tcPr>
          <w:p w:rsidR="001A1255" w:rsidRPr="00706ED4" w:rsidRDefault="001A1255" w:rsidP="00AC2074">
            <w:pPr>
              <w:jc w:val="center"/>
              <w:rPr>
                <w:bCs/>
              </w:rPr>
            </w:pPr>
            <w:r w:rsidRPr="00706ED4">
              <w:rPr>
                <w:bCs/>
              </w:rPr>
              <w:t>16</w:t>
            </w:r>
          </w:p>
        </w:tc>
        <w:tc>
          <w:tcPr>
            <w:tcW w:w="1334" w:type="dxa"/>
            <w:shd w:val="clear" w:color="auto" w:fill="auto"/>
          </w:tcPr>
          <w:p w:rsidR="001A1255" w:rsidRPr="00706ED4" w:rsidRDefault="001A1255" w:rsidP="00AC2074">
            <w:pPr>
              <w:jc w:val="center"/>
              <w:rPr>
                <w:bCs/>
              </w:rPr>
            </w:pPr>
            <w:r w:rsidRPr="00706ED4">
              <w:rPr>
                <w:bCs/>
              </w:rPr>
              <w:t>6.9</w:t>
            </w:r>
          </w:p>
        </w:tc>
      </w:tr>
      <w:tr w:rsidR="001A1255" w:rsidRPr="00706ED4" w:rsidTr="00AC2074">
        <w:tc>
          <w:tcPr>
            <w:tcW w:w="5637" w:type="dxa"/>
            <w:vMerge/>
            <w:shd w:val="clear" w:color="auto" w:fill="auto"/>
          </w:tcPr>
          <w:p w:rsidR="001A1255" w:rsidRPr="00706ED4" w:rsidRDefault="001A1255" w:rsidP="00AC2074">
            <w:pPr>
              <w:rPr>
                <w:bCs/>
              </w:rPr>
            </w:pPr>
          </w:p>
        </w:tc>
        <w:tc>
          <w:tcPr>
            <w:tcW w:w="1417" w:type="dxa"/>
            <w:tcBorders>
              <w:right w:val="nil"/>
            </w:tcBorders>
            <w:shd w:val="clear" w:color="auto" w:fill="auto"/>
          </w:tcPr>
          <w:p w:rsidR="001A1255" w:rsidRPr="00706ED4" w:rsidRDefault="001A1255" w:rsidP="00AC2074">
            <w:pPr>
              <w:jc w:val="center"/>
              <w:rPr>
                <w:bCs/>
              </w:rPr>
            </w:pPr>
            <w:r w:rsidRPr="00706ED4">
              <w:rPr>
                <w:bCs/>
              </w:rPr>
              <w:t>6</w:t>
            </w:r>
          </w:p>
        </w:tc>
        <w:tc>
          <w:tcPr>
            <w:tcW w:w="1334" w:type="dxa"/>
            <w:tcBorders>
              <w:right w:val="single" w:sz="4" w:space="0" w:color="auto"/>
            </w:tcBorders>
            <w:shd w:val="clear" w:color="auto" w:fill="auto"/>
          </w:tcPr>
          <w:p w:rsidR="001A1255" w:rsidRPr="00706ED4" w:rsidRDefault="001A1255" w:rsidP="00AC2074">
            <w:pPr>
              <w:jc w:val="center"/>
              <w:rPr>
                <w:bCs/>
              </w:rPr>
            </w:pPr>
            <w:r w:rsidRPr="00706ED4">
              <w:rPr>
                <w:bCs/>
              </w:rPr>
              <w:t>2.6</w:t>
            </w:r>
          </w:p>
        </w:tc>
      </w:tr>
      <w:tr w:rsidR="001A1255" w:rsidRPr="00706ED4" w:rsidTr="00AC2074">
        <w:tc>
          <w:tcPr>
            <w:tcW w:w="5637" w:type="dxa"/>
            <w:vMerge/>
            <w:shd w:val="clear" w:color="auto" w:fill="auto"/>
          </w:tcPr>
          <w:p w:rsidR="001A1255" w:rsidRPr="00706ED4" w:rsidRDefault="001A1255" w:rsidP="00AC2074">
            <w:pPr>
              <w:rPr>
                <w:bCs/>
              </w:rPr>
            </w:pPr>
          </w:p>
        </w:tc>
        <w:tc>
          <w:tcPr>
            <w:tcW w:w="1417" w:type="dxa"/>
            <w:tcBorders>
              <w:right w:val="single" w:sz="4" w:space="0" w:color="auto"/>
            </w:tcBorders>
            <w:shd w:val="clear" w:color="auto" w:fill="auto"/>
          </w:tcPr>
          <w:p w:rsidR="001A1255" w:rsidRPr="00706ED4" w:rsidRDefault="001A1255" w:rsidP="00AC2074">
            <w:pPr>
              <w:jc w:val="center"/>
              <w:rPr>
                <w:bCs/>
              </w:rPr>
            </w:pPr>
            <w:r w:rsidRPr="00706ED4">
              <w:rPr>
                <w:bCs/>
              </w:rPr>
              <w:t>2</w:t>
            </w:r>
          </w:p>
        </w:tc>
        <w:tc>
          <w:tcPr>
            <w:tcW w:w="1334" w:type="dxa"/>
            <w:tcBorders>
              <w:left w:val="single" w:sz="4" w:space="0" w:color="auto"/>
              <w:right w:val="single" w:sz="4" w:space="0" w:color="auto"/>
            </w:tcBorders>
            <w:shd w:val="clear" w:color="auto" w:fill="auto"/>
          </w:tcPr>
          <w:p w:rsidR="001A1255" w:rsidRPr="00706ED4" w:rsidRDefault="001A1255" w:rsidP="00AC2074">
            <w:pPr>
              <w:jc w:val="center"/>
              <w:rPr>
                <w:bCs/>
              </w:rPr>
            </w:pPr>
            <w:r w:rsidRPr="00706ED4">
              <w:rPr>
                <w:bCs/>
              </w:rPr>
              <w:t>0.9</w:t>
            </w:r>
          </w:p>
        </w:tc>
      </w:tr>
      <w:tr w:rsidR="001A1255" w:rsidRPr="00706ED4" w:rsidTr="00AC2074">
        <w:trPr>
          <w:trHeight w:val="396"/>
        </w:trPr>
        <w:tc>
          <w:tcPr>
            <w:tcW w:w="8388" w:type="dxa"/>
            <w:gridSpan w:val="3"/>
            <w:tcBorders>
              <w:left w:val="single" w:sz="4" w:space="0" w:color="auto"/>
            </w:tcBorders>
            <w:shd w:val="clear" w:color="auto" w:fill="auto"/>
          </w:tcPr>
          <w:p w:rsidR="001A1255" w:rsidRPr="00706ED4" w:rsidRDefault="001A1255" w:rsidP="00AC2074">
            <w:pPr>
              <w:rPr>
                <w:b/>
                <w:bCs/>
              </w:rPr>
            </w:pPr>
          </w:p>
          <w:p w:rsidR="001A1255" w:rsidRPr="00706ED4" w:rsidRDefault="001A1255" w:rsidP="00AC2074">
            <w:pPr>
              <w:rPr>
                <w:b/>
                <w:bCs/>
              </w:rPr>
            </w:pPr>
            <w:r w:rsidRPr="00706ED4">
              <w:rPr>
                <w:b/>
                <w:bCs/>
              </w:rPr>
              <w:t>Çalışılan Vardiya</w:t>
            </w:r>
          </w:p>
        </w:tc>
      </w:tr>
      <w:tr w:rsidR="001A1255" w:rsidRPr="00706ED4" w:rsidTr="00AC2074">
        <w:trPr>
          <w:trHeight w:val="264"/>
        </w:trPr>
        <w:tc>
          <w:tcPr>
            <w:tcW w:w="5637" w:type="dxa"/>
            <w:vMerge w:val="restart"/>
            <w:shd w:val="clear" w:color="auto" w:fill="auto"/>
          </w:tcPr>
          <w:p w:rsidR="001A1255" w:rsidRPr="00706ED4" w:rsidRDefault="001A1255" w:rsidP="00AC2074">
            <w:pPr>
              <w:jc w:val="both"/>
              <w:rPr>
                <w:b/>
              </w:rPr>
            </w:pPr>
            <w:r w:rsidRPr="00706ED4">
              <w:t xml:space="preserve">07.00–14.00 </w:t>
            </w:r>
          </w:p>
          <w:p w:rsidR="001A1255" w:rsidRPr="00706ED4" w:rsidRDefault="001A1255" w:rsidP="00AC2074">
            <w:pPr>
              <w:jc w:val="both"/>
              <w:rPr>
                <w:b/>
              </w:rPr>
            </w:pPr>
            <w:r w:rsidRPr="00706ED4">
              <w:t xml:space="preserve">14.00–21.00 </w:t>
            </w:r>
          </w:p>
          <w:p w:rsidR="001A1255" w:rsidRPr="00706ED4" w:rsidRDefault="001A1255" w:rsidP="00AC2074">
            <w:pPr>
              <w:rPr>
                <w:b/>
              </w:rPr>
            </w:pPr>
            <w:r w:rsidRPr="00706ED4">
              <w:t>21.00–07.00</w:t>
            </w:r>
          </w:p>
          <w:p w:rsidR="001A1255" w:rsidRPr="00706ED4" w:rsidRDefault="001A1255" w:rsidP="00AC2074">
            <w:pPr>
              <w:rPr>
                <w:b/>
              </w:rPr>
            </w:pPr>
            <w:r w:rsidRPr="00706ED4">
              <w:t>Diğer**</w:t>
            </w:r>
          </w:p>
        </w:tc>
        <w:tc>
          <w:tcPr>
            <w:tcW w:w="1417" w:type="dxa"/>
            <w:shd w:val="clear" w:color="auto" w:fill="auto"/>
          </w:tcPr>
          <w:p w:rsidR="001A1255" w:rsidRPr="00706ED4" w:rsidRDefault="001A1255" w:rsidP="00AC2074">
            <w:pPr>
              <w:jc w:val="center"/>
            </w:pPr>
            <w:r w:rsidRPr="00706ED4">
              <w:t>86</w:t>
            </w:r>
          </w:p>
        </w:tc>
        <w:tc>
          <w:tcPr>
            <w:tcW w:w="1334" w:type="dxa"/>
            <w:shd w:val="clear" w:color="auto" w:fill="auto"/>
          </w:tcPr>
          <w:p w:rsidR="001A1255" w:rsidRPr="00706ED4" w:rsidRDefault="001A1255" w:rsidP="00AC2074">
            <w:pPr>
              <w:jc w:val="center"/>
            </w:pPr>
            <w:r w:rsidRPr="00706ED4">
              <w:t>37.2</w:t>
            </w:r>
          </w:p>
        </w:tc>
      </w:tr>
      <w:tr w:rsidR="001A1255" w:rsidRPr="00706ED4" w:rsidTr="00AC2074">
        <w:trPr>
          <w:trHeight w:val="190"/>
        </w:trPr>
        <w:tc>
          <w:tcPr>
            <w:tcW w:w="5637" w:type="dxa"/>
            <w:vMerge/>
            <w:shd w:val="clear" w:color="auto" w:fill="auto"/>
          </w:tcPr>
          <w:p w:rsidR="001A1255" w:rsidRPr="00706ED4" w:rsidRDefault="001A1255" w:rsidP="00AC2074">
            <w:pPr>
              <w:rPr>
                <w:b/>
              </w:rPr>
            </w:pPr>
          </w:p>
        </w:tc>
        <w:tc>
          <w:tcPr>
            <w:tcW w:w="1417" w:type="dxa"/>
            <w:shd w:val="clear" w:color="auto" w:fill="auto"/>
          </w:tcPr>
          <w:p w:rsidR="001A1255" w:rsidRPr="00706ED4" w:rsidRDefault="001A1255" w:rsidP="00AC2074">
            <w:pPr>
              <w:jc w:val="center"/>
            </w:pPr>
            <w:r w:rsidRPr="00706ED4">
              <w:t>49</w:t>
            </w:r>
          </w:p>
        </w:tc>
        <w:tc>
          <w:tcPr>
            <w:tcW w:w="1334" w:type="dxa"/>
            <w:shd w:val="clear" w:color="auto" w:fill="auto"/>
          </w:tcPr>
          <w:p w:rsidR="001A1255" w:rsidRPr="00706ED4" w:rsidRDefault="001A1255" w:rsidP="00AC2074">
            <w:pPr>
              <w:jc w:val="center"/>
            </w:pPr>
            <w:r w:rsidRPr="00706ED4">
              <w:t>21.2</w:t>
            </w:r>
          </w:p>
        </w:tc>
      </w:tr>
      <w:tr w:rsidR="001A1255" w:rsidRPr="00706ED4" w:rsidTr="00AC2074">
        <w:trPr>
          <w:trHeight w:val="310"/>
        </w:trPr>
        <w:tc>
          <w:tcPr>
            <w:tcW w:w="5637" w:type="dxa"/>
            <w:vMerge/>
            <w:shd w:val="clear" w:color="auto" w:fill="auto"/>
          </w:tcPr>
          <w:p w:rsidR="001A1255" w:rsidRPr="00706ED4" w:rsidRDefault="001A1255" w:rsidP="00AC2074">
            <w:pPr>
              <w:rPr>
                <w:b/>
              </w:rPr>
            </w:pPr>
          </w:p>
        </w:tc>
        <w:tc>
          <w:tcPr>
            <w:tcW w:w="1417" w:type="dxa"/>
            <w:shd w:val="clear" w:color="auto" w:fill="auto"/>
          </w:tcPr>
          <w:p w:rsidR="001A1255" w:rsidRPr="00706ED4" w:rsidRDefault="001A1255" w:rsidP="00AC2074">
            <w:pPr>
              <w:jc w:val="center"/>
            </w:pPr>
            <w:r w:rsidRPr="00706ED4">
              <w:t>21</w:t>
            </w:r>
          </w:p>
        </w:tc>
        <w:tc>
          <w:tcPr>
            <w:tcW w:w="1334" w:type="dxa"/>
            <w:shd w:val="clear" w:color="auto" w:fill="auto"/>
          </w:tcPr>
          <w:p w:rsidR="001A1255" w:rsidRPr="00706ED4" w:rsidRDefault="001A1255" w:rsidP="00AC2074">
            <w:pPr>
              <w:jc w:val="center"/>
            </w:pPr>
            <w:r w:rsidRPr="00706ED4">
              <w:t>9.1</w:t>
            </w:r>
          </w:p>
        </w:tc>
      </w:tr>
      <w:tr w:rsidR="001A1255" w:rsidRPr="00706ED4" w:rsidTr="00AC2074">
        <w:trPr>
          <w:trHeight w:val="196"/>
        </w:trPr>
        <w:tc>
          <w:tcPr>
            <w:tcW w:w="5637" w:type="dxa"/>
            <w:vMerge/>
            <w:shd w:val="clear" w:color="auto" w:fill="auto"/>
          </w:tcPr>
          <w:p w:rsidR="001A1255" w:rsidRPr="00706ED4" w:rsidRDefault="001A1255" w:rsidP="00AC2074"/>
        </w:tc>
        <w:tc>
          <w:tcPr>
            <w:tcW w:w="1417" w:type="dxa"/>
            <w:shd w:val="clear" w:color="auto" w:fill="auto"/>
          </w:tcPr>
          <w:p w:rsidR="001A1255" w:rsidRPr="00706ED4" w:rsidRDefault="001A1255" w:rsidP="00AC2074">
            <w:pPr>
              <w:jc w:val="center"/>
            </w:pPr>
            <w:r w:rsidRPr="00706ED4">
              <w:t>75</w:t>
            </w:r>
          </w:p>
        </w:tc>
        <w:tc>
          <w:tcPr>
            <w:tcW w:w="1334" w:type="dxa"/>
            <w:shd w:val="clear" w:color="auto" w:fill="auto"/>
          </w:tcPr>
          <w:p w:rsidR="001A1255" w:rsidRPr="00706ED4" w:rsidRDefault="001A1255" w:rsidP="00AC2074">
            <w:pPr>
              <w:jc w:val="center"/>
            </w:pPr>
            <w:r w:rsidRPr="00706ED4">
              <w:t>32.5</w:t>
            </w:r>
          </w:p>
        </w:tc>
      </w:tr>
      <w:tr w:rsidR="001A1255" w:rsidRPr="00706ED4" w:rsidTr="00AC2074">
        <w:tc>
          <w:tcPr>
            <w:tcW w:w="8388" w:type="dxa"/>
            <w:gridSpan w:val="3"/>
            <w:shd w:val="clear" w:color="auto" w:fill="auto"/>
          </w:tcPr>
          <w:p w:rsidR="001A1255" w:rsidRPr="00706ED4" w:rsidRDefault="001A1255" w:rsidP="00AC2074">
            <w:pPr>
              <w:rPr>
                <w:b/>
              </w:rPr>
            </w:pPr>
          </w:p>
          <w:p w:rsidR="001A1255" w:rsidRPr="00706ED4" w:rsidRDefault="001A1255" w:rsidP="00AC2074">
            <w:pPr>
              <w:rPr>
                <w:b/>
              </w:rPr>
            </w:pPr>
            <w:r w:rsidRPr="00706ED4">
              <w:rPr>
                <w:b/>
              </w:rPr>
              <w:t xml:space="preserve">Eğitim Düzeyi </w:t>
            </w:r>
          </w:p>
        </w:tc>
      </w:tr>
      <w:tr w:rsidR="001A1255" w:rsidRPr="00706ED4" w:rsidTr="00AC2074">
        <w:tc>
          <w:tcPr>
            <w:tcW w:w="5637" w:type="dxa"/>
            <w:vMerge w:val="restart"/>
            <w:shd w:val="clear" w:color="auto" w:fill="auto"/>
          </w:tcPr>
          <w:p w:rsidR="001A1255" w:rsidRPr="00706ED4" w:rsidRDefault="001A1255" w:rsidP="00AC2074">
            <w:pPr>
              <w:rPr>
                <w:b/>
              </w:rPr>
            </w:pPr>
            <w:r w:rsidRPr="00706ED4">
              <w:t>Sağlık Meslek Lisesi</w:t>
            </w:r>
          </w:p>
          <w:p w:rsidR="001A1255" w:rsidRPr="00706ED4" w:rsidRDefault="001A1255" w:rsidP="00AC2074">
            <w:pPr>
              <w:rPr>
                <w:b/>
              </w:rPr>
            </w:pPr>
            <w:r w:rsidRPr="00706ED4">
              <w:t>Hemşirelik Ön lisans</w:t>
            </w:r>
          </w:p>
          <w:p w:rsidR="001A1255" w:rsidRPr="00706ED4" w:rsidRDefault="001A1255" w:rsidP="00AC2074">
            <w:pPr>
              <w:rPr>
                <w:b/>
              </w:rPr>
            </w:pPr>
            <w:r w:rsidRPr="00706ED4">
              <w:t>Hemşirelik Lisans</w:t>
            </w:r>
          </w:p>
          <w:p w:rsidR="001A1255" w:rsidRPr="00706ED4" w:rsidRDefault="001A1255" w:rsidP="00AC2074">
            <w:pPr>
              <w:rPr>
                <w:b/>
              </w:rPr>
            </w:pPr>
            <w:r w:rsidRPr="00706ED4">
              <w:t>Hemşirelik Lisansüstü</w:t>
            </w:r>
          </w:p>
        </w:tc>
        <w:tc>
          <w:tcPr>
            <w:tcW w:w="1417" w:type="dxa"/>
            <w:shd w:val="clear" w:color="auto" w:fill="auto"/>
          </w:tcPr>
          <w:p w:rsidR="001A1255" w:rsidRPr="00706ED4" w:rsidRDefault="001A1255" w:rsidP="00AC2074">
            <w:pPr>
              <w:jc w:val="center"/>
            </w:pPr>
            <w:r w:rsidRPr="00706ED4">
              <w:t>29</w:t>
            </w:r>
          </w:p>
        </w:tc>
        <w:tc>
          <w:tcPr>
            <w:tcW w:w="1334" w:type="dxa"/>
            <w:shd w:val="clear" w:color="auto" w:fill="auto"/>
          </w:tcPr>
          <w:p w:rsidR="001A1255" w:rsidRPr="00706ED4" w:rsidRDefault="001A1255" w:rsidP="00AC2074">
            <w:pPr>
              <w:jc w:val="center"/>
            </w:pPr>
            <w:r w:rsidRPr="00706ED4">
              <w:t>12.5</w:t>
            </w:r>
          </w:p>
        </w:tc>
      </w:tr>
      <w:tr w:rsidR="001A1255" w:rsidRPr="00706ED4" w:rsidTr="00AC2074">
        <w:tc>
          <w:tcPr>
            <w:tcW w:w="5637" w:type="dxa"/>
            <w:vMerge/>
            <w:shd w:val="clear" w:color="auto" w:fill="auto"/>
          </w:tcPr>
          <w:p w:rsidR="001A1255" w:rsidRPr="00706ED4" w:rsidRDefault="001A1255" w:rsidP="00AC2074">
            <w:pPr>
              <w:rPr>
                <w:b/>
              </w:rPr>
            </w:pPr>
          </w:p>
        </w:tc>
        <w:tc>
          <w:tcPr>
            <w:tcW w:w="1417" w:type="dxa"/>
            <w:shd w:val="clear" w:color="auto" w:fill="auto"/>
          </w:tcPr>
          <w:p w:rsidR="001A1255" w:rsidRPr="00706ED4" w:rsidRDefault="001A1255" w:rsidP="00AC2074">
            <w:pPr>
              <w:jc w:val="center"/>
            </w:pPr>
            <w:r w:rsidRPr="00706ED4">
              <w:t>99</w:t>
            </w:r>
          </w:p>
        </w:tc>
        <w:tc>
          <w:tcPr>
            <w:tcW w:w="1334" w:type="dxa"/>
            <w:shd w:val="clear" w:color="auto" w:fill="auto"/>
          </w:tcPr>
          <w:p w:rsidR="001A1255" w:rsidRPr="00706ED4" w:rsidRDefault="001A1255" w:rsidP="00AC2074">
            <w:pPr>
              <w:jc w:val="center"/>
            </w:pPr>
            <w:r w:rsidRPr="00706ED4">
              <w:t>42.9</w:t>
            </w:r>
          </w:p>
        </w:tc>
      </w:tr>
      <w:tr w:rsidR="001A1255" w:rsidRPr="00706ED4" w:rsidTr="00AC2074">
        <w:tc>
          <w:tcPr>
            <w:tcW w:w="5637" w:type="dxa"/>
            <w:vMerge/>
            <w:shd w:val="clear" w:color="auto" w:fill="auto"/>
          </w:tcPr>
          <w:p w:rsidR="001A1255" w:rsidRPr="00706ED4" w:rsidRDefault="001A1255" w:rsidP="00AC2074">
            <w:pPr>
              <w:rPr>
                <w:b/>
              </w:rPr>
            </w:pPr>
          </w:p>
        </w:tc>
        <w:tc>
          <w:tcPr>
            <w:tcW w:w="1417" w:type="dxa"/>
            <w:shd w:val="clear" w:color="auto" w:fill="auto"/>
          </w:tcPr>
          <w:p w:rsidR="001A1255" w:rsidRPr="00706ED4" w:rsidRDefault="001A1255" w:rsidP="00AC2074">
            <w:pPr>
              <w:jc w:val="center"/>
            </w:pPr>
            <w:r w:rsidRPr="00706ED4">
              <w:t>90</w:t>
            </w:r>
          </w:p>
        </w:tc>
        <w:tc>
          <w:tcPr>
            <w:tcW w:w="1334" w:type="dxa"/>
            <w:shd w:val="clear" w:color="auto" w:fill="auto"/>
          </w:tcPr>
          <w:p w:rsidR="001A1255" w:rsidRPr="00706ED4" w:rsidRDefault="001A1255" w:rsidP="00AC2074">
            <w:pPr>
              <w:jc w:val="center"/>
            </w:pPr>
            <w:r w:rsidRPr="00706ED4">
              <w:t>39.0</w:t>
            </w:r>
          </w:p>
        </w:tc>
      </w:tr>
      <w:tr w:rsidR="001A1255" w:rsidRPr="00706ED4" w:rsidTr="00AC2074">
        <w:tc>
          <w:tcPr>
            <w:tcW w:w="5637" w:type="dxa"/>
            <w:vMerge/>
            <w:shd w:val="clear" w:color="auto" w:fill="auto"/>
          </w:tcPr>
          <w:p w:rsidR="001A1255" w:rsidRPr="00706ED4" w:rsidRDefault="001A1255" w:rsidP="00AC2074">
            <w:pPr>
              <w:rPr>
                <w:b/>
              </w:rPr>
            </w:pPr>
          </w:p>
        </w:tc>
        <w:tc>
          <w:tcPr>
            <w:tcW w:w="1417" w:type="dxa"/>
            <w:shd w:val="clear" w:color="auto" w:fill="auto"/>
          </w:tcPr>
          <w:p w:rsidR="001A1255" w:rsidRPr="00706ED4" w:rsidRDefault="001A1255" w:rsidP="00AC2074">
            <w:pPr>
              <w:jc w:val="center"/>
            </w:pPr>
            <w:r w:rsidRPr="00706ED4">
              <w:t>13</w:t>
            </w:r>
          </w:p>
        </w:tc>
        <w:tc>
          <w:tcPr>
            <w:tcW w:w="1334" w:type="dxa"/>
            <w:shd w:val="clear" w:color="auto" w:fill="auto"/>
          </w:tcPr>
          <w:p w:rsidR="001A1255" w:rsidRPr="00706ED4" w:rsidRDefault="001A1255" w:rsidP="00AC2074">
            <w:pPr>
              <w:jc w:val="center"/>
            </w:pPr>
            <w:r w:rsidRPr="00706ED4">
              <w:t>5.6</w:t>
            </w:r>
          </w:p>
        </w:tc>
      </w:tr>
      <w:tr w:rsidR="001A1255" w:rsidRPr="00706ED4" w:rsidTr="00AC2074">
        <w:trPr>
          <w:trHeight w:val="368"/>
        </w:trPr>
        <w:tc>
          <w:tcPr>
            <w:tcW w:w="8388" w:type="dxa"/>
            <w:gridSpan w:val="3"/>
            <w:shd w:val="clear" w:color="auto" w:fill="auto"/>
          </w:tcPr>
          <w:p w:rsidR="001A1255" w:rsidRPr="00706ED4" w:rsidRDefault="001A1255" w:rsidP="00AC2074">
            <w:pPr>
              <w:rPr>
                <w:b/>
              </w:rPr>
            </w:pPr>
          </w:p>
          <w:p w:rsidR="001A1255" w:rsidRPr="00706ED4" w:rsidRDefault="001A1255" w:rsidP="00AC2074">
            <w:pPr>
              <w:rPr>
                <w:b/>
              </w:rPr>
            </w:pPr>
            <w:r w:rsidRPr="00706ED4">
              <w:rPr>
                <w:b/>
              </w:rPr>
              <w:t>Mezuniyetten Sonra IM Enjeksiyon Konusunda Eğitim Alma Durumu (n=231)</w:t>
            </w:r>
          </w:p>
        </w:tc>
      </w:tr>
      <w:tr w:rsidR="001A1255" w:rsidRPr="00706ED4" w:rsidTr="00AC2074">
        <w:tc>
          <w:tcPr>
            <w:tcW w:w="5637" w:type="dxa"/>
            <w:vMerge w:val="restart"/>
            <w:shd w:val="clear" w:color="auto" w:fill="auto"/>
          </w:tcPr>
          <w:p w:rsidR="001A1255" w:rsidRPr="00706ED4" w:rsidRDefault="001A1255" w:rsidP="00AC2074">
            <w:r w:rsidRPr="00706ED4">
              <w:t>Alan</w:t>
            </w:r>
          </w:p>
          <w:p w:rsidR="001A1255" w:rsidRPr="00706ED4" w:rsidRDefault="001A1255" w:rsidP="00AC2074">
            <w:r w:rsidRPr="00706ED4">
              <w:t>Almayan</w:t>
            </w:r>
          </w:p>
        </w:tc>
        <w:tc>
          <w:tcPr>
            <w:tcW w:w="1417" w:type="dxa"/>
            <w:shd w:val="clear" w:color="auto" w:fill="auto"/>
          </w:tcPr>
          <w:p w:rsidR="001A1255" w:rsidRPr="00706ED4" w:rsidRDefault="001A1255" w:rsidP="00AC2074">
            <w:pPr>
              <w:jc w:val="center"/>
            </w:pPr>
            <w:r w:rsidRPr="00706ED4">
              <w:t>141</w:t>
            </w:r>
          </w:p>
        </w:tc>
        <w:tc>
          <w:tcPr>
            <w:tcW w:w="1334" w:type="dxa"/>
            <w:shd w:val="clear" w:color="auto" w:fill="auto"/>
          </w:tcPr>
          <w:p w:rsidR="001A1255" w:rsidRPr="00706ED4" w:rsidRDefault="001A1255" w:rsidP="00AC2074">
            <w:pPr>
              <w:jc w:val="center"/>
            </w:pPr>
            <w:r w:rsidRPr="00706ED4">
              <w:t>61.0</w:t>
            </w:r>
          </w:p>
        </w:tc>
      </w:tr>
      <w:tr w:rsidR="001A1255" w:rsidRPr="00706ED4" w:rsidTr="00AC2074">
        <w:tc>
          <w:tcPr>
            <w:tcW w:w="5637" w:type="dxa"/>
            <w:vMerge/>
            <w:shd w:val="clear" w:color="auto" w:fill="auto"/>
          </w:tcPr>
          <w:p w:rsidR="001A1255" w:rsidRPr="00706ED4" w:rsidRDefault="001A1255" w:rsidP="00AC2074"/>
        </w:tc>
        <w:tc>
          <w:tcPr>
            <w:tcW w:w="1417" w:type="dxa"/>
            <w:shd w:val="clear" w:color="auto" w:fill="auto"/>
          </w:tcPr>
          <w:p w:rsidR="001A1255" w:rsidRPr="00706ED4" w:rsidRDefault="001A1255" w:rsidP="00AC2074">
            <w:pPr>
              <w:jc w:val="center"/>
            </w:pPr>
            <w:r w:rsidRPr="00706ED4">
              <w:t>90</w:t>
            </w:r>
          </w:p>
        </w:tc>
        <w:tc>
          <w:tcPr>
            <w:tcW w:w="1334" w:type="dxa"/>
            <w:shd w:val="clear" w:color="auto" w:fill="auto"/>
          </w:tcPr>
          <w:p w:rsidR="001A1255" w:rsidRPr="00706ED4" w:rsidRDefault="001A1255" w:rsidP="00AC2074">
            <w:pPr>
              <w:jc w:val="center"/>
            </w:pPr>
            <w:r w:rsidRPr="00706ED4">
              <w:t>39.0</w:t>
            </w:r>
          </w:p>
        </w:tc>
      </w:tr>
      <w:tr w:rsidR="001A1255" w:rsidRPr="00706ED4" w:rsidTr="00AC2074">
        <w:tc>
          <w:tcPr>
            <w:tcW w:w="8388" w:type="dxa"/>
            <w:gridSpan w:val="3"/>
            <w:shd w:val="clear" w:color="auto" w:fill="auto"/>
          </w:tcPr>
          <w:p w:rsidR="001A1255" w:rsidRPr="00706ED4" w:rsidRDefault="001A1255" w:rsidP="00737B8B">
            <w:pPr>
              <w:rPr>
                <w:b/>
              </w:rPr>
            </w:pPr>
            <w:r w:rsidRPr="00706ED4">
              <w:rPr>
                <w:b/>
              </w:rPr>
              <w:t xml:space="preserve">Hemşire Olarak Çalışma Süresi Ortalaması           </w:t>
            </w:r>
            <m:oMath>
              <m:acc>
                <m:accPr>
                  <m:chr m:val="̅"/>
                  <m:ctrlPr>
                    <w:rPr>
                      <w:rFonts w:ascii="Cambria Math" w:hAnsi="Cambria Math"/>
                      <w:sz w:val="22"/>
                      <w:szCs w:val="22"/>
                    </w:rPr>
                  </m:ctrlPr>
                </m:accPr>
                <m:e>
                  <m:r>
                    <m:rPr>
                      <m:nor/>
                    </m:rPr>
                    <w:rPr>
                      <w:sz w:val="22"/>
                      <w:szCs w:val="22"/>
                    </w:rPr>
                    <m:t>X</m:t>
                  </m:r>
                </m:e>
              </m:acc>
            </m:oMath>
            <w:r w:rsidRPr="00706ED4">
              <w:rPr>
                <w:sz w:val="22"/>
                <w:szCs w:val="22"/>
              </w:rPr>
              <w:t>=10.04</w:t>
            </w:r>
            <w:r w:rsidRPr="00706ED4">
              <w:rPr>
                <w:sz w:val="22"/>
                <w:szCs w:val="22"/>
              </w:rPr>
              <w:sym w:font="Symbol" w:char="F0B1"/>
            </w:r>
            <w:r w:rsidRPr="00706ED4">
              <w:rPr>
                <w:sz w:val="22"/>
                <w:szCs w:val="22"/>
              </w:rPr>
              <w:t>5.84</w:t>
            </w:r>
          </w:p>
        </w:tc>
      </w:tr>
      <w:tr w:rsidR="001A1255" w:rsidRPr="00706ED4" w:rsidTr="00AC2074">
        <w:tc>
          <w:tcPr>
            <w:tcW w:w="8388" w:type="dxa"/>
            <w:gridSpan w:val="3"/>
            <w:shd w:val="clear" w:color="auto" w:fill="auto"/>
          </w:tcPr>
          <w:p w:rsidR="001A1255" w:rsidRPr="00706ED4" w:rsidRDefault="001A1255" w:rsidP="00737B8B">
            <w:pPr>
              <w:rPr>
                <w:b/>
              </w:rPr>
            </w:pPr>
            <w:r w:rsidRPr="00706ED4">
              <w:rPr>
                <w:b/>
              </w:rPr>
              <w:t xml:space="preserve">Bir Haftadaki IM Enjeksiyon Yapma Sayısı       </w:t>
            </w:r>
            <m:oMath>
              <m:acc>
                <m:accPr>
                  <m:chr m:val="̅"/>
                  <m:ctrlPr>
                    <w:rPr>
                      <w:rFonts w:ascii="Cambria Math" w:hAnsi="Cambria Math"/>
                      <w:sz w:val="22"/>
                      <w:szCs w:val="22"/>
                    </w:rPr>
                  </m:ctrlPr>
                </m:accPr>
                <m:e>
                  <m:r>
                    <m:rPr>
                      <m:nor/>
                    </m:rPr>
                    <w:rPr>
                      <w:sz w:val="22"/>
                      <w:szCs w:val="22"/>
                    </w:rPr>
                    <m:t>X</m:t>
                  </m:r>
                </m:e>
              </m:acc>
            </m:oMath>
            <w:r w:rsidRPr="00706ED4">
              <w:rPr>
                <w:sz w:val="22"/>
                <w:szCs w:val="22"/>
              </w:rPr>
              <w:t>=.42</w:t>
            </w:r>
            <w:r w:rsidRPr="00706ED4">
              <w:rPr>
                <w:sz w:val="22"/>
                <w:szCs w:val="22"/>
              </w:rPr>
              <w:sym w:font="Symbol" w:char="F0B1"/>
            </w:r>
            <w:r w:rsidRPr="00706ED4">
              <w:rPr>
                <w:sz w:val="22"/>
                <w:szCs w:val="22"/>
              </w:rPr>
              <w:t>.55</w:t>
            </w:r>
          </w:p>
        </w:tc>
      </w:tr>
      <w:tr w:rsidR="001A1255" w:rsidRPr="00706ED4" w:rsidTr="00AC2074">
        <w:tc>
          <w:tcPr>
            <w:tcW w:w="8388" w:type="dxa"/>
            <w:gridSpan w:val="3"/>
            <w:shd w:val="clear" w:color="auto" w:fill="auto"/>
          </w:tcPr>
          <w:p w:rsidR="001A1255" w:rsidRPr="00706ED4" w:rsidRDefault="001A1255" w:rsidP="00BA4E00">
            <w:pPr>
              <w:rPr>
                <w:b/>
              </w:rPr>
            </w:pPr>
            <w:r w:rsidRPr="00BA4E00">
              <w:rPr>
                <w:b/>
              </w:rPr>
              <w:t>Hemşirelerin IM Enjeksiyon Konusundaki Bilgilerini Değerlendirme</w:t>
            </w:r>
            <w:r w:rsidR="00BA4E00" w:rsidRPr="00BA4E00">
              <w:rPr>
                <w:b/>
              </w:rPr>
              <w:t>lerine İlişkin</w:t>
            </w:r>
            <w:r w:rsidR="00AA7259" w:rsidRPr="00BA4E00">
              <w:rPr>
                <w:b/>
              </w:rPr>
              <w:t xml:space="preserve"> Puan Ortalamaları</w:t>
            </w:r>
            <m:oMath>
              <m:acc>
                <m:accPr>
                  <m:chr m:val="̅"/>
                  <m:ctrlPr>
                    <w:rPr>
                      <w:rFonts w:ascii="Cambria Math" w:hAnsi="Cambria Math"/>
                      <w:sz w:val="22"/>
                      <w:szCs w:val="22"/>
                    </w:rPr>
                  </m:ctrlPr>
                </m:accPr>
                <m:e>
                  <m:r>
                    <m:rPr>
                      <m:nor/>
                    </m:rPr>
                    <w:rPr>
                      <w:sz w:val="22"/>
                      <w:szCs w:val="22"/>
                    </w:rPr>
                    <m:t>X</m:t>
                  </m:r>
                </m:e>
              </m:acc>
            </m:oMath>
            <w:r w:rsidRPr="00BA4E00">
              <w:rPr>
                <w:sz w:val="22"/>
                <w:szCs w:val="22"/>
              </w:rPr>
              <w:t>=.</w:t>
            </w:r>
            <w:r w:rsidRPr="00BA4E00">
              <w:t>8.69</w:t>
            </w:r>
            <w:r w:rsidRPr="00BA4E00">
              <w:rPr>
                <w:sz w:val="22"/>
                <w:szCs w:val="22"/>
              </w:rPr>
              <w:sym w:font="Symbol" w:char="F0B1"/>
            </w:r>
            <w:r w:rsidRPr="00BA4E00">
              <w:rPr>
                <w:sz w:val="22"/>
                <w:szCs w:val="22"/>
              </w:rPr>
              <w:t>1.34</w:t>
            </w:r>
          </w:p>
        </w:tc>
      </w:tr>
    </w:tbl>
    <w:p w:rsidR="001A1255" w:rsidRPr="00706ED4" w:rsidRDefault="001A1255" w:rsidP="001A1255">
      <w:pPr>
        <w:rPr>
          <w:b/>
        </w:rPr>
      </w:pPr>
      <w:r>
        <w:rPr>
          <w:b/>
        </w:rPr>
        <w:t>4.</w:t>
      </w:r>
      <w:r w:rsidRPr="00706ED4">
        <w:rPr>
          <w:b/>
        </w:rPr>
        <w:t>BULGULAR</w:t>
      </w:r>
    </w:p>
    <w:p w:rsidR="001A1255" w:rsidRPr="00706ED4" w:rsidRDefault="001A1255" w:rsidP="001A1255">
      <w:pPr>
        <w:rPr>
          <w:b/>
        </w:rPr>
      </w:pPr>
    </w:p>
    <w:p w:rsidR="001A1255" w:rsidRPr="0028548A" w:rsidRDefault="001A1255" w:rsidP="0028548A">
      <w:pPr>
        <w:rPr>
          <w:b/>
        </w:rPr>
      </w:pPr>
      <w:r w:rsidRPr="00706ED4">
        <w:rPr>
          <w:b/>
        </w:rPr>
        <w:t xml:space="preserve">Tablo </w:t>
      </w:r>
      <w:proofErr w:type="gramStart"/>
      <w:r w:rsidRPr="00706ED4">
        <w:rPr>
          <w:b/>
        </w:rPr>
        <w:t>4.1</w:t>
      </w:r>
      <w:proofErr w:type="gramEnd"/>
      <w:r w:rsidRPr="00706ED4">
        <w:rPr>
          <w:b/>
        </w:rPr>
        <w:t xml:space="preserve">. </w:t>
      </w:r>
      <w:r>
        <w:rPr>
          <w:b/>
        </w:rPr>
        <w:t>Hemşirelerin tanıtıcı ö</w:t>
      </w:r>
      <w:r w:rsidRPr="00706ED4">
        <w:rPr>
          <w:b/>
        </w:rPr>
        <w:t>zellikleri (n=231)</w:t>
      </w:r>
    </w:p>
    <w:p w:rsidR="001A1255" w:rsidRPr="00706ED4" w:rsidRDefault="001A1255" w:rsidP="001A1255">
      <w:pPr>
        <w:spacing w:line="360" w:lineRule="auto"/>
        <w:jc w:val="both"/>
        <w:rPr>
          <w:sz w:val="20"/>
          <w:szCs w:val="20"/>
        </w:rPr>
      </w:pPr>
    </w:p>
    <w:p w:rsidR="001A1255" w:rsidRPr="00706ED4" w:rsidRDefault="001A1255" w:rsidP="001A1255">
      <w:pPr>
        <w:spacing w:line="360" w:lineRule="auto"/>
        <w:jc w:val="both"/>
        <w:rPr>
          <w:sz w:val="18"/>
          <w:szCs w:val="18"/>
        </w:rPr>
      </w:pPr>
      <w:r w:rsidRPr="00706ED4">
        <w:rPr>
          <w:sz w:val="18"/>
          <w:szCs w:val="18"/>
        </w:rPr>
        <w:t xml:space="preserve">*Kadın ve erkek </w:t>
      </w:r>
      <w:r w:rsidR="0032244C">
        <w:rPr>
          <w:sz w:val="18"/>
          <w:szCs w:val="18"/>
        </w:rPr>
        <w:t>klinikleri</w:t>
      </w:r>
    </w:p>
    <w:p w:rsidR="001A1255" w:rsidRPr="00706ED4" w:rsidRDefault="001A1255" w:rsidP="001A1255">
      <w:pPr>
        <w:spacing w:line="360" w:lineRule="auto"/>
        <w:jc w:val="both"/>
        <w:rPr>
          <w:sz w:val="18"/>
          <w:szCs w:val="18"/>
        </w:rPr>
      </w:pPr>
      <w:r w:rsidRPr="00706ED4">
        <w:rPr>
          <w:sz w:val="18"/>
          <w:szCs w:val="18"/>
        </w:rPr>
        <w:t>**</w:t>
      </w:r>
      <w:proofErr w:type="gramStart"/>
      <w:r w:rsidRPr="00706ED4">
        <w:rPr>
          <w:sz w:val="18"/>
          <w:szCs w:val="18"/>
        </w:rPr>
        <w:t>07:00</w:t>
      </w:r>
      <w:proofErr w:type="gramEnd"/>
      <w:r w:rsidRPr="00706ED4">
        <w:rPr>
          <w:sz w:val="18"/>
          <w:szCs w:val="18"/>
        </w:rPr>
        <w:t>-21:00 ve 14:00-07:00 vardiyası</w:t>
      </w:r>
    </w:p>
    <w:p w:rsidR="001A1255" w:rsidRPr="00706ED4" w:rsidRDefault="001A1255" w:rsidP="001A1255">
      <w:pPr>
        <w:spacing w:line="360" w:lineRule="auto"/>
        <w:jc w:val="both"/>
      </w:pPr>
      <w:r w:rsidRPr="00706ED4">
        <w:tab/>
      </w:r>
    </w:p>
    <w:p w:rsidR="001A1255" w:rsidRDefault="001A1255" w:rsidP="001A1255">
      <w:pPr>
        <w:spacing w:line="360" w:lineRule="auto"/>
        <w:ind w:firstLine="720"/>
        <w:jc w:val="both"/>
      </w:pPr>
    </w:p>
    <w:p w:rsidR="001A1255" w:rsidRDefault="001A1255" w:rsidP="001A1255">
      <w:pPr>
        <w:spacing w:line="360" w:lineRule="auto"/>
        <w:ind w:firstLine="720"/>
        <w:jc w:val="both"/>
      </w:pPr>
    </w:p>
    <w:p w:rsidR="001A1255" w:rsidRPr="00706ED4" w:rsidRDefault="001A1255" w:rsidP="001A1255">
      <w:pPr>
        <w:spacing w:after="360" w:line="360" w:lineRule="auto"/>
        <w:ind w:firstLine="720"/>
        <w:jc w:val="both"/>
      </w:pPr>
      <w:r w:rsidRPr="00706ED4">
        <w:lastRenderedPageBreak/>
        <w:t xml:space="preserve">Tablo </w:t>
      </w:r>
      <w:proofErr w:type="gramStart"/>
      <w:r w:rsidRPr="00706ED4">
        <w:t>4.1’de</w:t>
      </w:r>
      <w:proofErr w:type="gramEnd"/>
      <w:r w:rsidRPr="00706ED4">
        <w:t xml:space="preserve"> araştırma kapsamına alınan hemşirelerin tanıtıcı özellikleri görülmektedir. Araştırmaya katılan hemşirelerin, </w:t>
      </w:r>
      <w:r w:rsidRPr="003238A3">
        <w:t xml:space="preserve">% 66’sı </w:t>
      </w:r>
      <w:r w:rsidR="009E1650" w:rsidRPr="003238A3">
        <w:t xml:space="preserve">Dr. Burhan </w:t>
      </w:r>
      <w:proofErr w:type="spellStart"/>
      <w:r w:rsidR="009E1650" w:rsidRPr="003238A3">
        <w:t>Nalbantoğlu</w:t>
      </w:r>
      <w:proofErr w:type="spellEnd"/>
      <w:r w:rsidR="009E1650" w:rsidRPr="003238A3">
        <w:t xml:space="preserve"> Devlet Hastanesi</w:t>
      </w:r>
      <w:r w:rsidRPr="003238A3">
        <w:t>, %21’i Girne</w:t>
      </w:r>
      <w:r w:rsidR="009E1650" w:rsidRPr="003238A3">
        <w:t xml:space="preserve"> </w:t>
      </w:r>
      <w:proofErr w:type="spellStart"/>
      <w:r w:rsidR="009E1650" w:rsidRPr="003238A3">
        <w:t>Akçiçek</w:t>
      </w:r>
      <w:proofErr w:type="spellEnd"/>
      <w:r w:rsidR="009E1650" w:rsidRPr="003238A3">
        <w:t xml:space="preserve"> Devlet Hastanesi</w:t>
      </w:r>
      <w:r w:rsidRPr="003238A3">
        <w:t xml:space="preserve">, %8’i Gazi </w:t>
      </w:r>
      <w:proofErr w:type="spellStart"/>
      <w:r w:rsidRPr="003238A3">
        <w:t>Mağusa</w:t>
      </w:r>
      <w:proofErr w:type="spellEnd"/>
      <w:r w:rsidRPr="003238A3">
        <w:t xml:space="preserve"> </w:t>
      </w:r>
      <w:r w:rsidR="009E1650" w:rsidRPr="003238A3">
        <w:t xml:space="preserve">Devlet Hastanesi </w:t>
      </w:r>
      <w:r w:rsidRPr="003238A3">
        <w:t xml:space="preserve">ve %5’ini </w:t>
      </w:r>
      <w:r w:rsidR="009E1650" w:rsidRPr="003238A3">
        <w:t xml:space="preserve">Cengiz Topel Hastanesi’nde </w:t>
      </w:r>
      <w:r w:rsidR="007D75C4">
        <w:t>çalışmaktadır.</w:t>
      </w:r>
    </w:p>
    <w:p w:rsidR="001A1255" w:rsidRDefault="001A1255" w:rsidP="001A1255">
      <w:pPr>
        <w:spacing w:after="360" w:line="360" w:lineRule="auto"/>
        <w:ind w:firstLine="720"/>
        <w:jc w:val="both"/>
      </w:pPr>
      <w:r w:rsidRPr="00706ED4">
        <w:t xml:space="preserve">Çalışmaya katılan hemşirelerin %29.9’u Cerrahi Birimlerde, %26’sı Acil Servis’te ve % 24.7’sini </w:t>
      </w:r>
      <w:proofErr w:type="gramStart"/>
      <w:r w:rsidRPr="00706ED4">
        <w:t>Dahili</w:t>
      </w:r>
      <w:proofErr w:type="gramEnd"/>
      <w:r w:rsidRPr="00706ED4">
        <w:t xml:space="preserve"> Birimlerde çalışmaktadır</w:t>
      </w:r>
      <w:r w:rsidR="002C2ED5">
        <w:t>.</w:t>
      </w:r>
    </w:p>
    <w:p w:rsidR="001A1255" w:rsidRPr="00706ED4" w:rsidRDefault="001A1255" w:rsidP="001A1255">
      <w:pPr>
        <w:spacing w:after="360" w:line="360" w:lineRule="auto"/>
        <w:ind w:firstLine="720"/>
        <w:jc w:val="both"/>
      </w:pPr>
      <w:r w:rsidRPr="00706ED4">
        <w:t xml:space="preserve">Hemşirelerin %37.2 </w:t>
      </w:r>
      <w:proofErr w:type="gramStart"/>
      <w:r w:rsidRPr="00706ED4">
        <w:t>si  07</w:t>
      </w:r>
      <w:proofErr w:type="gramEnd"/>
      <w:r w:rsidRPr="00706ED4">
        <w:t>.00–14.00 vardiyasında % 32.5’i ise karışık vardiyalarda çalıştıklarını belirtmişlerdir.</w:t>
      </w:r>
    </w:p>
    <w:p w:rsidR="001A1255" w:rsidRPr="00706ED4" w:rsidRDefault="00737B8B" w:rsidP="001A1255">
      <w:pPr>
        <w:spacing w:after="360" w:line="360" w:lineRule="auto"/>
        <w:jc w:val="both"/>
      </w:pPr>
      <w:r>
        <w:tab/>
        <w:t>Hemşirelerin %42.9’</w:t>
      </w:r>
      <w:r w:rsidR="001A1255" w:rsidRPr="00706ED4">
        <w:t>u hemşirel</w:t>
      </w:r>
      <w:r>
        <w:t>ik ön lisans programından, %36’</w:t>
      </w:r>
      <w:r w:rsidR="001A1255" w:rsidRPr="00706ED4">
        <w:t xml:space="preserve">sı lisans </w:t>
      </w:r>
      <w:proofErr w:type="gramStart"/>
      <w:r w:rsidR="001A1255" w:rsidRPr="00706ED4">
        <w:t>programından  mezun</w:t>
      </w:r>
      <w:proofErr w:type="gramEnd"/>
      <w:r w:rsidR="001A1255" w:rsidRPr="00706ED4">
        <w:t xml:space="preserve"> olup, </w:t>
      </w:r>
      <w:proofErr w:type="spellStart"/>
      <w:r w:rsidR="001A1255" w:rsidRPr="00706ED4">
        <w:t>lisanüstü</w:t>
      </w:r>
      <w:proofErr w:type="spellEnd"/>
      <w:r w:rsidR="001A1255" w:rsidRPr="00706ED4">
        <w:t xml:space="preserve"> eğitim </w:t>
      </w:r>
      <w:r>
        <w:t xml:space="preserve">yaptığını belirten hemşire </w:t>
      </w:r>
      <w:r w:rsidR="001A1255" w:rsidRPr="00706ED4">
        <w:t xml:space="preserve"> %5.6’dır.</w:t>
      </w:r>
    </w:p>
    <w:p w:rsidR="001A1255" w:rsidRPr="00706ED4" w:rsidRDefault="001A1255" w:rsidP="001A1255">
      <w:pPr>
        <w:spacing w:after="360" w:line="360" w:lineRule="auto"/>
        <w:ind w:firstLine="720"/>
        <w:jc w:val="both"/>
      </w:pPr>
      <w:r w:rsidRPr="00706ED4">
        <w:t>Hemşirelerin %61’inin mezun olduktan sonra IM Enjeksiyon konusunda herhangi bir eğitim aldığı %3</w:t>
      </w:r>
      <w:r w:rsidR="00737B8B">
        <w:t>9’</w:t>
      </w:r>
      <w:r>
        <w:t xml:space="preserve">unun ise eğitim almadıkları </w:t>
      </w:r>
      <w:r w:rsidRPr="00706ED4">
        <w:t xml:space="preserve">saptanmıştır. </w:t>
      </w:r>
    </w:p>
    <w:p w:rsidR="001A1255" w:rsidRDefault="001A1255" w:rsidP="001A1255">
      <w:pPr>
        <w:tabs>
          <w:tab w:val="left" w:pos="709"/>
        </w:tabs>
        <w:spacing w:after="360" w:line="360" w:lineRule="auto"/>
        <w:jc w:val="both"/>
      </w:pPr>
      <w:r w:rsidRPr="00706ED4">
        <w:tab/>
        <w:t xml:space="preserve">Hemşirelerin çalışma süresi ortalaması  </w:t>
      </w:r>
      <m:oMath>
        <m:acc>
          <m:accPr>
            <m:chr m:val="̅"/>
            <m:ctrlPr>
              <w:rPr>
                <w:rFonts w:ascii="Cambria Math" w:hAnsi="Cambria Math"/>
                <w:sz w:val="22"/>
                <w:szCs w:val="22"/>
              </w:rPr>
            </m:ctrlPr>
          </m:accPr>
          <m:e>
            <m:r>
              <m:rPr>
                <m:nor/>
              </m:rPr>
              <w:rPr>
                <w:sz w:val="22"/>
                <w:szCs w:val="22"/>
              </w:rPr>
              <m:t>X</m:t>
            </m:r>
          </m:e>
        </m:acc>
      </m:oMath>
      <w:r w:rsidRPr="00706ED4">
        <w:rPr>
          <w:sz w:val="22"/>
          <w:szCs w:val="22"/>
        </w:rPr>
        <w:t>=10.04</w:t>
      </w:r>
      <w:r w:rsidRPr="00706ED4">
        <w:rPr>
          <w:sz w:val="22"/>
          <w:szCs w:val="22"/>
        </w:rPr>
        <w:sym w:font="Symbol" w:char="F0B1"/>
      </w:r>
      <w:r w:rsidR="00737B8B">
        <w:rPr>
          <w:sz w:val="22"/>
          <w:szCs w:val="22"/>
        </w:rPr>
        <w:t>5.84</w:t>
      </w:r>
      <w:r w:rsidRPr="00706ED4">
        <w:rPr>
          <w:sz w:val="22"/>
          <w:szCs w:val="22"/>
        </w:rPr>
        <w:t xml:space="preserve">, bir haftada </w:t>
      </w:r>
      <w:proofErr w:type="gramStart"/>
      <w:r w:rsidRPr="00706ED4">
        <w:rPr>
          <w:sz w:val="22"/>
          <w:szCs w:val="22"/>
        </w:rPr>
        <w:t>yaptıkları  ortalama</w:t>
      </w:r>
      <w:proofErr w:type="gramEnd"/>
      <w:r w:rsidRPr="00706ED4">
        <w:rPr>
          <w:sz w:val="22"/>
          <w:szCs w:val="22"/>
        </w:rPr>
        <w:t xml:space="preserve"> enjeksiyon sayısı    </w:t>
      </w:r>
      <m:oMath>
        <m:acc>
          <m:accPr>
            <m:chr m:val="̅"/>
            <m:ctrlPr>
              <w:rPr>
                <w:rFonts w:ascii="Cambria Math" w:hAnsi="Cambria Math"/>
                <w:sz w:val="22"/>
                <w:szCs w:val="22"/>
              </w:rPr>
            </m:ctrlPr>
          </m:accPr>
          <m:e>
            <m:r>
              <m:rPr>
                <m:nor/>
              </m:rPr>
              <w:rPr>
                <w:sz w:val="22"/>
                <w:szCs w:val="22"/>
              </w:rPr>
              <m:t>X</m:t>
            </m:r>
          </m:e>
        </m:acc>
      </m:oMath>
      <w:r w:rsidRPr="00706ED4">
        <w:rPr>
          <w:sz w:val="22"/>
          <w:szCs w:val="22"/>
        </w:rPr>
        <w:t>=.42</w:t>
      </w:r>
      <w:r w:rsidRPr="00706ED4">
        <w:rPr>
          <w:sz w:val="22"/>
          <w:szCs w:val="22"/>
        </w:rPr>
        <w:sym w:font="Symbol" w:char="F0B1"/>
      </w:r>
      <w:r w:rsidR="00737B8B">
        <w:rPr>
          <w:sz w:val="22"/>
          <w:szCs w:val="22"/>
        </w:rPr>
        <w:t>.55</w:t>
      </w:r>
      <w:r w:rsidRPr="00706ED4">
        <w:rPr>
          <w:sz w:val="22"/>
          <w:szCs w:val="22"/>
        </w:rPr>
        <w:t>’dir.</w:t>
      </w:r>
    </w:p>
    <w:p w:rsidR="001A1255" w:rsidRPr="00706ED4" w:rsidRDefault="001A1255" w:rsidP="00320837">
      <w:pPr>
        <w:spacing w:after="360" w:line="360" w:lineRule="auto"/>
        <w:ind w:firstLine="720"/>
        <w:jc w:val="both"/>
      </w:pPr>
      <w:r w:rsidRPr="00706ED4">
        <w:t xml:space="preserve">Hemşireler IM </w:t>
      </w:r>
      <w:proofErr w:type="gramStart"/>
      <w:r w:rsidRPr="00706ED4">
        <w:t>enjeksiyon</w:t>
      </w:r>
      <w:proofErr w:type="gramEnd"/>
      <w:r w:rsidRPr="00706ED4">
        <w:t xml:space="preserve"> uygulamasına ilişkin bilgilerini 10 üzerinden </w:t>
      </w:r>
      <m:oMath>
        <m:acc>
          <m:accPr>
            <m:chr m:val="̅"/>
            <m:ctrlPr>
              <w:rPr>
                <w:rFonts w:ascii="Cambria Math" w:hAnsi="Cambria Math"/>
                <w:sz w:val="22"/>
                <w:szCs w:val="22"/>
              </w:rPr>
            </m:ctrlPr>
          </m:accPr>
          <m:e>
            <m:r>
              <m:rPr>
                <m:nor/>
              </m:rPr>
              <w:rPr>
                <w:sz w:val="22"/>
                <w:szCs w:val="22"/>
              </w:rPr>
              <m:t>X</m:t>
            </m:r>
          </m:e>
        </m:acc>
      </m:oMath>
      <w:r w:rsidRPr="00706ED4">
        <w:rPr>
          <w:sz w:val="22"/>
          <w:szCs w:val="22"/>
        </w:rPr>
        <w:t>=.</w:t>
      </w:r>
      <w:r w:rsidRPr="00706ED4">
        <w:t>8.69</w:t>
      </w:r>
      <w:r w:rsidRPr="00706ED4">
        <w:rPr>
          <w:sz w:val="22"/>
          <w:szCs w:val="22"/>
        </w:rPr>
        <w:sym w:font="Symbol" w:char="F0B1"/>
      </w:r>
      <w:r w:rsidRPr="00706ED4">
        <w:rPr>
          <w:sz w:val="22"/>
          <w:szCs w:val="22"/>
        </w:rPr>
        <w:t>1.34 olarak değerlendirmişlerdir.</w:t>
      </w:r>
    </w:p>
    <w:p w:rsidR="001A1255" w:rsidRDefault="001A1255" w:rsidP="001A1255">
      <w:pPr>
        <w:spacing w:line="360" w:lineRule="auto"/>
        <w:jc w:val="both"/>
      </w:pPr>
    </w:p>
    <w:p w:rsidR="001A1255" w:rsidRDefault="001A1255" w:rsidP="001A1255">
      <w:pPr>
        <w:spacing w:line="360" w:lineRule="auto"/>
        <w:jc w:val="both"/>
      </w:pPr>
    </w:p>
    <w:p w:rsidR="001A1255" w:rsidRDefault="001A1255" w:rsidP="001A1255">
      <w:pPr>
        <w:spacing w:line="360" w:lineRule="auto"/>
        <w:jc w:val="both"/>
      </w:pPr>
    </w:p>
    <w:p w:rsidR="001A1255" w:rsidRDefault="001A1255" w:rsidP="001A1255">
      <w:pPr>
        <w:spacing w:line="360" w:lineRule="auto"/>
        <w:jc w:val="both"/>
      </w:pPr>
    </w:p>
    <w:p w:rsidR="001A1255" w:rsidRDefault="001A1255" w:rsidP="001A1255">
      <w:pPr>
        <w:spacing w:line="360" w:lineRule="auto"/>
        <w:jc w:val="both"/>
      </w:pPr>
    </w:p>
    <w:p w:rsidR="001A1255" w:rsidRDefault="001A1255" w:rsidP="001A1255">
      <w:pPr>
        <w:spacing w:line="360" w:lineRule="auto"/>
        <w:jc w:val="both"/>
      </w:pPr>
    </w:p>
    <w:p w:rsidR="001A1255" w:rsidRDefault="001A1255" w:rsidP="001A1255">
      <w:pPr>
        <w:spacing w:line="360" w:lineRule="auto"/>
        <w:jc w:val="both"/>
      </w:pPr>
    </w:p>
    <w:p w:rsidR="001A1255" w:rsidRDefault="001A1255" w:rsidP="001A1255">
      <w:pPr>
        <w:spacing w:line="360" w:lineRule="auto"/>
        <w:jc w:val="both"/>
      </w:pPr>
    </w:p>
    <w:p w:rsidR="00DF534E" w:rsidRDefault="00DF534E" w:rsidP="001A1255">
      <w:pPr>
        <w:spacing w:line="360" w:lineRule="auto"/>
        <w:jc w:val="both"/>
        <w:rPr>
          <w:b/>
        </w:rPr>
      </w:pPr>
    </w:p>
    <w:p w:rsidR="00DF534E" w:rsidRDefault="00DF534E" w:rsidP="001A1255">
      <w:pPr>
        <w:spacing w:line="360" w:lineRule="auto"/>
        <w:jc w:val="both"/>
        <w:rPr>
          <w:b/>
        </w:rPr>
      </w:pPr>
    </w:p>
    <w:p w:rsidR="00DF534E" w:rsidRDefault="00DF534E" w:rsidP="001A1255">
      <w:pPr>
        <w:spacing w:line="360" w:lineRule="auto"/>
        <w:jc w:val="both"/>
        <w:rPr>
          <w:b/>
        </w:rPr>
      </w:pPr>
    </w:p>
    <w:p w:rsidR="001A1255" w:rsidRDefault="001A1255" w:rsidP="001A1255">
      <w:pPr>
        <w:spacing w:line="360" w:lineRule="auto"/>
        <w:jc w:val="both"/>
        <w:rPr>
          <w:b/>
        </w:rPr>
      </w:pPr>
      <w:r w:rsidRPr="00706ED4">
        <w:rPr>
          <w:b/>
        </w:rPr>
        <w:t xml:space="preserve">Tablo 4.2. </w:t>
      </w:r>
      <w:r>
        <w:rPr>
          <w:b/>
        </w:rPr>
        <w:t xml:space="preserve">Hemşirelerin IM </w:t>
      </w:r>
      <w:proofErr w:type="gramStart"/>
      <w:r w:rsidRPr="00706ED4">
        <w:rPr>
          <w:b/>
        </w:rPr>
        <w:t>enjeksiyon</w:t>
      </w:r>
      <w:proofErr w:type="gramEnd"/>
      <w:r w:rsidRPr="00706ED4">
        <w:rPr>
          <w:b/>
        </w:rPr>
        <w:t xml:space="preserve"> konusundaki bilgi puan ortalamaları </w:t>
      </w:r>
    </w:p>
    <w:p w:rsidR="001A1255" w:rsidRDefault="001A1255" w:rsidP="001A1255">
      <w:pPr>
        <w:spacing w:line="360" w:lineRule="auto"/>
        <w:jc w:val="right"/>
        <w:rPr>
          <w:b/>
        </w:rPr>
      </w:pPr>
    </w:p>
    <w:p w:rsidR="001A1255" w:rsidRPr="00706ED4" w:rsidRDefault="001A1255" w:rsidP="001A1255">
      <w:pPr>
        <w:spacing w:line="360" w:lineRule="auto"/>
        <w:jc w:val="both"/>
        <w:rPr>
          <w:b/>
        </w:rPr>
      </w:pPr>
    </w:p>
    <w:tbl>
      <w:tblPr>
        <w:tblpPr w:leftFromText="180" w:rightFromText="180" w:vertAnchor="text" w:tblpXSpec="center" w:tblpY="1"/>
        <w:tblOverlap w:val="never"/>
        <w:tblW w:w="6303" w:type="dxa"/>
        <w:tblLayout w:type="fixed"/>
        <w:tblCellMar>
          <w:left w:w="93" w:type="dxa"/>
          <w:right w:w="93" w:type="dxa"/>
        </w:tblCellMar>
        <w:tblLook w:val="0000"/>
      </w:tblPr>
      <w:tblGrid>
        <w:gridCol w:w="1483"/>
        <w:gridCol w:w="1559"/>
        <w:gridCol w:w="1134"/>
        <w:gridCol w:w="993"/>
        <w:gridCol w:w="1134"/>
      </w:tblGrid>
      <w:tr w:rsidR="001A1255" w:rsidRPr="00706ED4" w:rsidTr="00AC2074">
        <w:trPr>
          <w:trHeight w:val="336"/>
        </w:trPr>
        <w:tc>
          <w:tcPr>
            <w:tcW w:w="148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A1255" w:rsidRPr="00706ED4" w:rsidRDefault="001A1255" w:rsidP="00AC2074">
            <w:pPr>
              <w:spacing w:line="360" w:lineRule="auto"/>
              <w:jc w:val="both"/>
            </w:pPr>
            <w:r w:rsidRPr="00706ED4">
              <w:t>N</w:t>
            </w:r>
          </w:p>
        </w:tc>
        <w:tc>
          <w:tcPr>
            <w:tcW w:w="1559"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A1255" w:rsidRPr="00706ED4" w:rsidRDefault="0079147D" w:rsidP="00AC2074">
            <w:pPr>
              <w:spacing w:line="360" w:lineRule="auto"/>
              <w:jc w:val="both"/>
            </w:pPr>
            <m:oMathPara>
              <m:oMath>
                <m:acc>
                  <m:accPr>
                    <m:chr m:val="̅"/>
                    <m:ctrlPr>
                      <w:rPr>
                        <w:rFonts w:ascii="Cambria Math" w:hAnsi="Cambria Math"/>
                        <w:sz w:val="22"/>
                        <w:szCs w:val="22"/>
                      </w:rPr>
                    </m:ctrlPr>
                  </m:accPr>
                  <m:e>
                    <m:r>
                      <m:rPr>
                        <m:nor/>
                      </m:rPr>
                      <w:rPr>
                        <w:sz w:val="22"/>
                        <w:szCs w:val="22"/>
                      </w:rPr>
                      <m:t>X</m:t>
                    </m:r>
                  </m:e>
                </m:acc>
              </m:oMath>
            </m:oMathPara>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A1255" w:rsidRPr="00706ED4" w:rsidRDefault="001A1255" w:rsidP="00AC2074">
            <w:pPr>
              <w:spacing w:line="360" w:lineRule="auto"/>
              <w:jc w:val="both"/>
            </w:pPr>
            <w:r w:rsidRPr="00706ED4">
              <w:t>SS</w:t>
            </w:r>
          </w:p>
        </w:tc>
        <w:tc>
          <w:tcPr>
            <w:tcW w:w="99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A1255" w:rsidRPr="00706ED4" w:rsidRDefault="001A1255" w:rsidP="00AC2074">
            <w:pPr>
              <w:spacing w:line="360" w:lineRule="auto"/>
              <w:jc w:val="both"/>
            </w:pPr>
            <w:proofErr w:type="spellStart"/>
            <w:r w:rsidRPr="00706ED4">
              <w:t>M</w:t>
            </w:r>
            <w:r>
              <w:t>in</w:t>
            </w:r>
            <w:proofErr w:type="spellEnd"/>
          </w:p>
        </w:tc>
        <w:tc>
          <w:tcPr>
            <w:tcW w:w="113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A1255" w:rsidRPr="00706ED4" w:rsidRDefault="001A1255" w:rsidP="00AC2074">
            <w:pPr>
              <w:spacing w:line="360" w:lineRule="auto"/>
              <w:jc w:val="both"/>
            </w:pPr>
            <w:proofErr w:type="spellStart"/>
            <w:r w:rsidRPr="00706ED4">
              <w:t>M</w:t>
            </w:r>
            <w:r>
              <w:t>ax</w:t>
            </w:r>
            <w:proofErr w:type="spellEnd"/>
          </w:p>
        </w:tc>
      </w:tr>
      <w:tr w:rsidR="001A1255" w:rsidRPr="00706ED4" w:rsidTr="00AC2074">
        <w:trPr>
          <w:trHeight w:val="332"/>
        </w:trPr>
        <w:tc>
          <w:tcPr>
            <w:tcW w:w="1483"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1A1255" w:rsidRPr="00706ED4" w:rsidRDefault="001A1255" w:rsidP="00AC2074">
            <w:pPr>
              <w:spacing w:line="360" w:lineRule="auto"/>
              <w:jc w:val="both"/>
            </w:pPr>
            <w:r w:rsidRPr="00706ED4">
              <w:t>231</w:t>
            </w:r>
          </w:p>
        </w:tc>
        <w:tc>
          <w:tcPr>
            <w:tcW w:w="1559"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1A1255" w:rsidRPr="00706ED4" w:rsidRDefault="001A1255" w:rsidP="00AC2074">
            <w:pPr>
              <w:spacing w:line="360" w:lineRule="auto"/>
              <w:jc w:val="both"/>
            </w:pPr>
            <w:r w:rsidRPr="00706ED4">
              <w:t>10.66</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Pr>
          <w:p w:rsidR="001A1255" w:rsidRPr="00706ED4" w:rsidRDefault="001A1255" w:rsidP="00737B8B">
            <w:pPr>
              <w:spacing w:line="360" w:lineRule="auto"/>
              <w:jc w:val="both"/>
            </w:pPr>
            <w:r w:rsidRPr="00706ED4">
              <w:t>2.88</w:t>
            </w:r>
          </w:p>
        </w:tc>
        <w:tc>
          <w:tcPr>
            <w:tcW w:w="993"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A1255" w:rsidRPr="00706ED4" w:rsidRDefault="001A1255" w:rsidP="00AC2074">
            <w:pPr>
              <w:spacing w:line="360" w:lineRule="auto"/>
              <w:jc w:val="both"/>
            </w:pPr>
            <w:r w:rsidRPr="00706ED4">
              <w:t>4</w:t>
            </w:r>
          </w:p>
        </w:tc>
        <w:tc>
          <w:tcPr>
            <w:tcW w:w="1134"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A1255" w:rsidRPr="00706ED4" w:rsidRDefault="001A1255" w:rsidP="00AC2074">
            <w:pPr>
              <w:spacing w:line="360" w:lineRule="auto"/>
              <w:jc w:val="both"/>
            </w:pPr>
            <w:r w:rsidRPr="00706ED4">
              <w:t>19</w:t>
            </w:r>
          </w:p>
        </w:tc>
      </w:tr>
    </w:tbl>
    <w:p w:rsidR="001A1255" w:rsidRPr="00706ED4" w:rsidRDefault="001A1255" w:rsidP="001A1255">
      <w:pPr>
        <w:tabs>
          <w:tab w:val="center" w:pos="3585"/>
        </w:tabs>
        <w:autoSpaceDE w:val="0"/>
        <w:autoSpaceDN w:val="0"/>
        <w:adjustRightInd w:val="0"/>
        <w:rPr>
          <w:rFonts w:ascii="$F$" w:hAnsi="$F$" w:cs="$F$"/>
          <w:b/>
          <w:bCs/>
          <w:sz w:val="18"/>
          <w:szCs w:val="18"/>
        </w:rPr>
      </w:pPr>
      <w:r>
        <w:rPr>
          <w:rFonts w:ascii="$F$" w:hAnsi="$F$" w:cs="$F$"/>
          <w:b/>
          <w:bCs/>
          <w:sz w:val="18"/>
          <w:szCs w:val="18"/>
        </w:rPr>
        <w:br w:type="textWrapping" w:clear="all"/>
      </w:r>
    </w:p>
    <w:p w:rsidR="001A1255" w:rsidRPr="00706ED4" w:rsidRDefault="001A1255" w:rsidP="001A1255">
      <w:pPr>
        <w:tabs>
          <w:tab w:val="center" w:pos="3585"/>
        </w:tabs>
        <w:autoSpaceDE w:val="0"/>
        <w:autoSpaceDN w:val="0"/>
        <w:adjustRightInd w:val="0"/>
        <w:rPr>
          <w:rFonts w:ascii="$F$" w:hAnsi="$F$" w:cs="$F$"/>
          <w:b/>
          <w:bCs/>
          <w:sz w:val="18"/>
          <w:szCs w:val="18"/>
        </w:rPr>
      </w:pPr>
    </w:p>
    <w:p w:rsidR="001A1255" w:rsidRPr="00706ED4" w:rsidRDefault="001A1255" w:rsidP="001A1255">
      <w:pPr>
        <w:spacing w:line="360" w:lineRule="auto"/>
        <w:jc w:val="both"/>
      </w:pPr>
    </w:p>
    <w:p w:rsidR="001A1255" w:rsidRPr="00706ED4" w:rsidRDefault="001A1255" w:rsidP="001A1255">
      <w:pPr>
        <w:spacing w:line="360" w:lineRule="auto"/>
        <w:jc w:val="both"/>
      </w:pPr>
    </w:p>
    <w:p w:rsidR="001A1255" w:rsidRPr="00706ED4" w:rsidRDefault="001A1255" w:rsidP="001A1255">
      <w:pPr>
        <w:spacing w:line="360" w:lineRule="auto"/>
        <w:jc w:val="both"/>
        <w:rPr>
          <w:b/>
        </w:rPr>
      </w:pPr>
    </w:p>
    <w:p w:rsidR="001A1255" w:rsidRPr="00706ED4" w:rsidRDefault="001A1255" w:rsidP="001A1255">
      <w:pPr>
        <w:tabs>
          <w:tab w:val="center" w:pos="3585"/>
        </w:tabs>
        <w:autoSpaceDE w:val="0"/>
        <w:autoSpaceDN w:val="0"/>
        <w:adjustRightInd w:val="0"/>
        <w:rPr>
          <w:rFonts w:ascii="$F$" w:hAnsi="$F$" w:cs="$F$"/>
          <w:b/>
          <w:bCs/>
          <w:sz w:val="18"/>
          <w:szCs w:val="18"/>
        </w:rPr>
      </w:pPr>
    </w:p>
    <w:p w:rsidR="001A1255" w:rsidRDefault="001A1255" w:rsidP="00320837">
      <w:pPr>
        <w:spacing w:after="360" w:line="360" w:lineRule="auto"/>
        <w:jc w:val="both"/>
      </w:pPr>
      <w:r w:rsidRPr="00706ED4">
        <w:tab/>
        <w:t xml:space="preserve">Tablo </w:t>
      </w:r>
      <w:proofErr w:type="gramStart"/>
      <w:r w:rsidRPr="00706ED4">
        <w:t>4.2</w:t>
      </w:r>
      <w:proofErr w:type="gramEnd"/>
      <w:r w:rsidRPr="00706ED4">
        <w:t xml:space="preserve">.de hemşirelerin IM Enjeksiyon konusunda bilgi puan ortalamalarının dağılımları verilmiştir. Hemşirelerin IM </w:t>
      </w:r>
      <w:proofErr w:type="gramStart"/>
      <w:r w:rsidRPr="00706ED4">
        <w:t>enjeksiyonuna</w:t>
      </w:r>
      <w:proofErr w:type="gramEnd"/>
      <w:r w:rsidRPr="00706ED4">
        <w:t xml:space="preserve"> ilişkin bilgi puan ortalamaları</w:t>
      </w:r>
    </w:p>
    <w:p w:rsidR="001A1255" w:rsidRPr="00706ED4" w:rsidRDefault="001A1255" w:rsidP="001A1255">
      <w:pPr>
        <w:spacing w:line="360" w:lineRule="auto"/>
        <w:jc w:val="both"/>
        <w:rPr>
          <w:b/>
        </w:rPr>
      </w:pPr>
      <w:r w:rsidRPr="00706ED4">
        <w:rPr>
          <w:noProof/>
        </w:rPr>
        <w:drawing>
          <wp:inline distT="0" distB="0" distL="0" distR="0">
            <wp:extent cx="123825" cy="21907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00737B8B">
        <w:t>=10.66±2.88</w:t>
      </w:r>
      <w:r w:rsidRPr="00706ED4">
        <w:t>’tir</w:t>
      </w:r>
      <w:r w:rsidR="002C2ED5">
        <w:t>.</w:t>
      </w:r>
    </w:p>
    <w:p w:rsidR="001A1255" w:rsidRPr="00706ED4" w:rsidRDefault="001A1255" w:rsidP="001A1255">
      <w:pPr>
        <w:spacing w:line="360" w:lineRule="auto"/>
        <w:jc w:val="both"/>
        <w:rPr>
          <w:b/>
        </w:rPr>
      </w:pPr>
    </w:p>
    <w:p w:rsidR="001A1255" w:rsidRPr="00706ED4" w:rsidRDefault="001A1255" w:rsidP="001A1255">
      <w:pPr>
        <w:tabs>
          <w:tab w:val="center" w:pos="3585"/>
        </w:tabs>
        <w:autoSpaceDE w:val="0"/>
        <w:autoSpaceDN w:val="0"/>
        <w:adjustRightInd w:val="0"/>
        <w:rPr>
          <w:rFonts w:ascii="$F$" w:hAnsi="$F$" w:cs="$F$"/>
          <w:b/>
          <w:bCs/>
          <w:sz w:val="18"/>
          <w:szCs w:val="18"/>
        </w:rPr>
      </w:pPr>
    </w:p>
    <w:p w:rsidR="001A1255" w:rsidRPr="00706ED4" w:rsidRDefault="001A1255" w:rsidP="001A1255">
      <w:pPr>
        <w:tabs>
          <w:tab w:val="center" w:pos="3585"/>
        </w:tabs>
        <w:autoSpaceDE w:val="0"/>
        <w:autoSpaceDN w:val="0"/>
        <w:adjustRightInd w:val="0"/>
        <w:ind w:left="-180" w:firstLine="180"/>
        <w:rPr>
          <w:b/>
          <w:bCs/>
        </w:rPr>
      </w:pPr>
    </w:p>
    <w:p w:rsidR="001A1255" w:rsidRPr="00706ED4" w:rsidRDefault="001A1255" w:rsidP="001A1255">
      <w:pPr>
        <w:tabs>
          <w:tab w:val="center" w:pos="3585"/>
        </w:tabs>
        <w:autoSpaceDE w:val="0"/>
        <w:autoSpaceDN w:val="0"/>
        <w:adjustRightInd w:val="0"/>
        <w:ind w:left="-180" w:firstLine="180"/>
        <w:rPr>
          <w:b/>
          <w:bCs/>
        </w:rPr>
      </w:pPr>
    </w:p>
    <w:p w:rsidR="001A1255" w:rsidRDefault="001A1255" w:rsidP="001A1255">
      <w:pPr>
        <w:autoSpaceDE w:val="0"/>
        <w:autoSpaceDN w:val="0"/>
        <w:adjustRightInd w:val="0"/>
        <w:rPr>
          <w:b/>
          <w:bCs/>
        </w:rPr>
      </w:pPr>
    </w:p>
    <w:p w:rsidR="001A1255" w:rsidRDefault="001A1255" w:rsidP="001A1255">
      <w:pPr>
        <w:autoSpaceDE w:val="0"/>
        <w:autoSpaceDN w:val="0"/>
        <w:adjustRightInd w:val="0"/>
        <w:rPr>
          <w:b/>
          <w:bCs/>
        </w:rPr>
      </w:pPr>
    </w:p>
    <w:p w:rsidR="001A1255" w:rsidRDefault="001A1255" w:rsidP="001A1255">
      <w:pPr>
        <w:autoSpaceDE w:val="0"/>
        <w:autoSpaceDN w:val="0"/>
        <w:adjustRightInd w:val="0"/>
        <w:rPr>
          <w:b/>
          <w:bCs/>
        </w:rPr>
      </w:pPr>
    </w:p>
    <w:p w:rsidR="001A1255" w:rsidRDefault="001A1255" w:rsidP="001A1255">
      <w:pPr>
        <w:autoSpaceDE w:val="0"/>
        <w:autoSpaceDN w:val="0"/>
        <w:adjustRightInd w:val="0"/>
        <w:rPr>
          <w:b/>
          <w:bCs/>
        </w:rPr>
      </w:pPr>
    </w:p>
    <w:p w:rsidR="001A1255" w:rsidRDefault="001A1255" w:rsidP="001A1255">
      <w:pPr>
        <w:autoSpaceDE w:val="0"/>
        <w:autoSpaceDN w:val="0"/>
        <w:adjustRightInd w:val="0"/>
        <w:rPr>
          <w:b/>
          <w:bCs/>
        </w:rPr>
      </w:pPr>
    </w:p>
    <w:p w:rsidR="001A1255" w:rsidRDefault="001A1255" w:rsidP="001A1255">
      <w:pPr>
        <w:autoSpaceDE w:val="0"/>
        <w:autoSpaceDN w:val="0"/>
        <w:adjustRightInd w:val="0"/>
        <w:rPr>
          <w:b/>
          <w:bCs/>
        </w:rPr>
      </w:pPr>
    </w:p>
    <w:p w:rsidR="001A1255" w:rsidRDefault="001A1255" w:rsidP="001A1255">
      <w:pPr>
        <w:autoSpaceDE w:val="0"/>
        <w:autoSpaceDN w:val="0"/>
        <w:adjustRightInd w:val="0"/>
        <w:rPr>
          <w:b/>
          <w:bCs/>
        </w:rPr>
      </w:pPr>
    </w:p>
    <w:p w:rsidR="001A1255" w:rsidRDefault="001A1255" w:rsidP="001A1255">
      <w:pPr>
        <w:autoSpaceDE w:val="0"/>
        <w:autoSpaceDN w:val="0"/>
        <w:adjustRightInd w:val="0"/>
        <w:rPr>
          <w:b/>
          <w:bCs/>
        </w:rPr>
      </w:pPr>
    </w:p>
    <w:p w:rsidR="001A1255" w:rsidRDefault="001A1255" w:rsidP="001A1255">
      <w:pPr>
        <w:autoSpaceDE w:val="0"/>
        <w:autoSpaceDN w:val="0"/>
        <w:adjustRightInd w:val="0"/>
        <w:rPr>
          <w:b/>
          <w:bCs/>
        </w:rPr>
      </w:pPr>
    </w:p>
    <w:p w:rsidR="001A1255" w:rsidRDefault="001A1255" w:rsidP="001A1255">
      <w:pPr>
        <w:autoSpaceDE w:val="0"/>
        <w:autoSpaceDN w:val="0"/>
        <w:adjustRightInd w:val="0"/>
        <w:rPr>
          <w:b/>
          <w:bCs/>
        </w:rPr>
      </w:pPr>
    </w:p>
    <w:p w:rsidR="001A1255" w:rsidRDefault="001A1255" w:rsidP="001A1255">
      <w:pPr>
        <w:autoSpaceDE w:val="0"/>
        <w:autoSpaceDN w:val="0"/>
        <w:adjustRightInd w:val="0"/>
        <w:rPr>
          <w:b/>
          <w:bCs/>
        </w:rPr>
      </w:pPr>
    </w:p>
    <w:p w:rsidR="001A1255" w:rsidRDefault="001A1255" w:rsidP="001A1255">
      <w:pPr>
        <w:autoSpaceDE w:val="0"/>
        <w:autoSpaceDN w:val="0"/>
        <w:adjustRightInd w:val="0"/>
        <w:rPr>
          <w:b/>
          <w:bCs/>
        </w:rPr>
      </w:pPr>
    </w:p>
    <w:p w:rsidR="001A1255" w:rsidRDefault="001A1255" w:rsidP="001A1255">
      <w:pPr>
        <w:autoSpaceDE w:val="0"/>
        <w:autoSpaceDN w:val="0"/>
        <w:adjustRightInd w:val="0"/>
        <w:rPr>
          <w:b/>
          <w:bCs/>
        </w:rPr>
      </w:pPr>
    </w:p>
    <w:p w:rsidR="001A1255" w:rsidRDefault="001A1255" w:rsidP="001A1255">
      <w:pPr>
        <w:autoSpaceDE w:val="0"/>
        <w:autoSpaceDN w:val="0"/>
        <w:adjustRightInd w:val="0"/>
        <w:rPr>
          <w:b/>
          <w:bCs/>
        </w:rPr>
      </w:pPr>
    </w:p>
    <w:p w:rsidR="001A1255" w:rsidRDefault="001A1255" w:rsidP="001A1255">
      <w:pPr>
        <w:autoSpaceDE w:val="0"/>
        <w:autoSpaceDN w:val="0"/>
        <w:adjustRightInd w:val="0"/>
        <w:rPr>
          <w:b/>
          <w:bCs/>
        </w:rPr>
      </w:pPr>
    </w:p>
    <w:p w:rsidR="00FF6A3D" w:rsidRDefault="00FF6A3D" w:rsidP="0028548A">
      <w:pPr>
        <w:autoSpaceDE w:val="0"/>
        <w:autoSpaceDN w:val="0"/>
        <w:adjustRightInd w:val="0"/>
        <w:rPr>
          <w:b/>
          <w:bCs/>
        </w:rPr>
      </w:pPr>
    </w:p>
    <w:p w:rsidR="00FF6A3D" w:rsidRDefault="00FF6A3D" w:rsidP="001A1255">
      <w:pPr>
        <w:autoSpaceDE w:val="0"/>
        <w:autoSpaceDN w:val="0"/>
        <w:adjustRightInd w:val="0"/>
        <w:ind w:firstLine="720"/>
        <w:rPr>
          <w:b/>
          <w:bCs/>
        </w:rPr>
      </w:pPr>
    </w:p>
    <w:p w:rsidR="00FF6A3D" w:rsidRDefault="00FF6A3D" w:rsidP="001A1255">
      <w:pPr>
        <w:autoSpaceDE w:val="0"/>
        <w:autoSpaceDN w:val="0"/>
        <w:adjustRightInd w:val="0"/>
        <w:ind w:firstLine="720"/>
        <w:rPr>
          <w:b/>
          <w:bCs/>
        </w:rPr>
      </w:pPr>
    </w:p>
    <w:p w:rsidR="00FF6A3D" w:rsidRDefault="00FF6A3D" w:rsidP="001A1255">
      <w:pPr>
        <w:autoSpaceDE w:val="0"/>
        <w:autoSpaceDN w:val="0"/>
        <w:adjustRightInd w:val="0"/>
        <w:ind w:firstLine="720"/>
        <w:rPr>
          <w:b/>
          <w:bCs/>
        </w:rPr>
      </w:pPr>
    </w:p>
    <w:p w:rsidR="00FF6A3D" w:rsidRDefault="00FF6A3D" w:rsidP="001A1255">
      <w:pPr>
        <w:autoSpaceDE w:val="0"/>
        <w:autoSpaceDN w:val="0"/>
        <w:adjustRightInd w:val="0"/>
        <w:ind w:firstLine="720"/>
        <w:rPr>
          <w:b/>
          <w:bCs/>
        </w:rPr>
      </w:pPr>
    </w:p>
    <w:p w:rsidR="001A1255" w:rsidRPr="00706ED4" w:rsidRDefault="001A1255" w:rsidP="001A1255">
      <w:pPr>
        <w:autoSpaceDE w:val="0"/>
        <w:autoSpaceDN w:val="0"/>
        <w:adjustRightInd w:val="0"/>
        <w:ind w:firstLine="720"/>
        <w:rPr>
          <w:rFonts w:ascii="$F$" w:hAnsi="$F$" w:cs="$F$"/>
          <w:b/>
          <w:bCs/>
          <w:sz w:val="18"/>
          <w:szCs w:val="18"/>
        </w:rPr>
      </w:pPr>
      <w:r w:rsidRPr="00706ED4">
        <w:rPr>
          <w:b/>
          <w:bCs/>
        </w:rPr>
        <w:lastRenderedPageBreak/>
        <w:t xml:space="preserve">Tablo </w:t>
      </w:r>
      <w:proofErr w:type="gramStart"/>
      <w:r w:rsidRPr="00706ED4">
        <w:rPr>
          <w:b/>
          <w:bCs/>
        </w:rPr>
        <w:t>4.3</w:t>
      </w:r>
      <w:proofErr w:type="gramEnd"/>
      <w:r w:rsidRPr="00706ED4">
        <w:rPr>
          <w:b/>
          <w:bCs/>
        </w:rPr>
        <w:t xml:space="preserve">. Hemşirelere ilişkin bazı tanıtıcı özelliklerin </w:t>
      </w:r>
      <w:r>
        <w:rPr>
          <w:b/>
          <w:bCs/>
        </w:rPr>
        <w:t>IM</w:t>
      </w:r>
      <w:r w:rsidRPr="00706ED4">
        <w:rPr>
          <w:b/>
          <w:bCs/>
        </w:rPr>
        <w:t xml:space="preserve"> enjeksiyona ilişkin bilgi puan ortalamaları üzerine etkisi (n=231)</w:t>
      </w:r>
    </w:p>
    <w:p w:rsidR="001A1255" w:rsidRPr="00706ED4" w:rsidRDefault="001A1255" w:rsidP="001A1255">
      <w:pPr>
        <w:tabs>
          <w:tab w:val="center" w:pos="3859"/>
        </w:tabs>
        <w:autoSpaceDE w:val="0"/>
        <w:autoSpaceDN w:val="0"/>
        <w:adjustRightInd w:val="0"/>
        <w:rPr>
          <w:rFonts w:ascii="$F$" w:hAnsi="$F$" w:cs="$F$"/>
          <w:b/>
          <w:bCs/>
          <w:sz w:val="18"/>
          <w:szCs w:val="18"/>
        </w:rPr>
      </w:pPr>
    </w:p>
    <w:p w:rsidR="001A1255" w:rsidRPr="00706ED4" w:rsidRDefault="001A1255" w:rsidP="001A1255">
      <w:pPr>
        <w:autoSpaceDE w:val="0"/>
        <w:autoSpaceDN w:val="0"/>
        <w:adjustRightInd w:val="0"/>
        <w:rPr>
          <w:rFonts w:ascii="$F$" w:hAnsi="$F$" w:cs="$F$"/>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3"/>
        <w:gridCol w:w="1294"/>
        <w:gridCol w:w="938"/>
        <w:gridCol w:w="1062"/>
        <w:gridCol w:w="1035"/>
        <w:gridCol w:w="1364"/>
      </w:tblGrid>
      <w:tr w:rsidR="001A1255" w:rsidRPr="00706ED4" w:rsidTr="00AC2074">
        <w:trPr>
          <w:jc w:val="center"/>
        </w:trPr>
        <w:tc>
          <w:tcPr>
            <w:tcW w:w="2793" w:type="dxa"/>
            <w:shd w:val="clear" w:color="auto" w:fill="auto"/>
          </w:tcPr>
          <w:p w:rsidR="001A1255" w:rsidRPr="00706ED4" w:rsidRDefault="001A1255" w:rsidP="00AC2074">
            <w:pPr>
              <w:rPr>
                <w:b/>
              </w:rPr>
            </w:pPr>
            <w:r w:rsidRPr="00706ED4">
              <w:rPr>
                <w:b/>
              </w:rPr>
              <w:t>Özellikler</w:t>
            </w:r>
          </w:p>
        </w:tc>
        <w:tc>
          <w:tcPr>
            <w:tcW w:w="1314" w:type="dxa"/>
            <w:shd w:val="clear" w:color="auto" w:fill="auto"/>
            <w:vAlign w:val="bottom"/>
          </w:tcPr>
          <w:p w:rsidR="001A1255" w:rsidRPr="00706ED4" w:rsidRDefault="0079147D" w:rsidP="00AC2074">
            <w:pPr>
              <w:jc w:val="center"/>
              <w:rPr>
                <w:b/>
              </w:rPr>
            </w:pPr>
            <m:oMathPara>
              <m:oMath>
                <m:acc>
                  <m:accPr>
                    <m:chr m:val="̅"/>
                    <m:ctrlPr>
                      <w:rPr>
                        <w:rFonts w:ascii="Cambria Math" w:hAnsi="Cambria Math"/>
                        <w:sz w:val="22"/>
                        <w:szCs w:val="22"/>
                      </w:rPr>
                    </m:ctrlPr>
                  </m:accPr>
                  <m:e>
                    <m:r>
                      <m:rPr>
                        <m:nor/>
                      </m:rPr>
                      <w:rPr>
                        <w:sz w:val="22"/>
                        <w:szCs w:val="22"/>
                      </w:rPr>
                      <m:t>X</m:t>
                    </m:r>
                  </m:e>
                </m:acc>
              </m:oMath>
            </m:oMathPara>
          </w:p>
        </w:tc>
        <w:tc>
          <w:tcPr>
            <w:tcW w:w="945" w:type="dxa"/>
            <w:shd w:val="clear" w:color="auto" w:fill="auto"/>
            <w:vAlign w:val="bottom"/>
          </w:tcPr>
          <w:p w:rsidR="001A1255" w:rsidRPr="00706ED4" w:rsidRDefault="001A1255" w:rsidP="00AC2074">
            <w:pPr>
              <w:jc w:val="center"/>
              <w:rPr>
                <w:bCs/>
              </w:rPr>
            </w:pPr>
            <w:r w:rsidRPr="00706ED4">
              <w:rPr>
                <w:bCs/>
              </w:rPr>
              <w:t>SS</w:t>
            </w:r>
          </w:p>
        </w:tc>
        <w:tc>
          <w:tcPr>
            <w:tcW w:w="1078" w:type="dxa"/>
            <w:shd w:val="clear" w:color="auto" w:fill="auto"/>
            <w:vAlign w:val="bottom"/>
          </w:tcPr>
          <w:p w:rsidR="001A1255" w:rsidRPr="00706ED4" w:rsidRDefault="001A1255" w:rsidP="00AC2074">
            <w:pPr>
              <w:jc w:val="center"/>
              <w:rPr>
                <w:bCs/>
              </w:rPr>
            </w:pPr>
            <w:proofErr w:type="spellStart"/>
            <w:r w:rsidRPr="00706ED4">
              <w:rPr>
                <w:bCs/>
              </w:rPr>
              <w:t>M</w:t>
            </w:r>
            <w:r>
              <w:rPr>
                <w:bCs/>
              </w:rPr>
              <w:t>in</w:t>
            </w:r>
            <w:proofErr w:type="spellEnd"/>
          </w:p>
        </w:tc>
        <w:tc>
          <w:tcPr>
            <w:tcW w:w="1049" w:type="dxa"/>
            <w:shd w:val="clear" w:color="auto" w:fill="auto"/>
            <w:vAlign w:val="bottom"/>
          </w:tcPr>
          <w:p w:rsidR="001A1255" w:rsidRPr="00706ED4" w:rsidRDefault="001A1255" w:rsidP="00AC2074">
            <w:pPr>
              <w:jc w:val="center"/>
              <w:rPr>
                <w:bCs/>
              </w:rPr>
            </w:pPr>
            <w:proofErr w:type="spellStart"/>
            <w:r w:rsidRPr="00706ED4">
              <w:rPr>
                <w:bCs/>
              </w:rPr>
              <w:t>M</w:t>
            </w:r>
            <w:r>
              <w:rPr>
                <w:bCs/>
              </w:rPr>
              <w:t>ax</w:t>
            </w:r>
            <w:proofErr w:type="spellEnd"/>
          </w:p>
        </w:tc>
        <w:tc>
          <w:tcPr>
            <w:tcW w:w="1366" w:type="dxa"/>
            <w:shd w:val="clear" w:color="auto" w:fill="auto"/>
            <w:vAlign w:val="bottom"/>
          </w:tcPr>
          <w:p w:rsidR="001A1255" w:rsidRPr="00706ED4" w:rsidRDefault="001A1255" w:rsidP="00AC2074">
            <w:pPr>
              <w:rPr>
                <w:b/>
              </w:rPr>
            </w:pPr>
            <w:r w:rsidRPr="00706ED4">
              <w:t>İstatistiksel Analiz</w:t>
            </w:r>
          </w:p>
        </w:tc>
      </w:tr>
      <w:tr w:rsidR="001A1255" w:rsidRPr="00706ED4" w:rsidTr="00AC2074">
        <w:trPr>
          <w:jc w:val="center"/>
        </w:trPr>
        <w:tc>
          <w:tcPr>
            <w:tcW w:w="8545" w:type="dxa"/>
            <w:gridSpan w:val="6"/>
            <w:shd w:val="clear" w:color="auto" w:fill="auto"/>
          </w:tcPr>
          <w:p w:rsidR="001A1255" w:rsidRPr="00706ED4" w:rsidRDefault="001A1255" w:rsidP="00AC2074">
            <w:pPr>
              <w:rPr>
                <w:b/>
              </w:rPr>
            </w:pPr>
            <w:r w:rsidRPr="00706ED4">
              <w:rPr>
                <w:b/>
              </w:rPr>
              <w:t xml:space="preserve">Çalışılan Hastane </w:t>
            </w:r>
          </w:p>
        </w:tc>
      </w:tr>
      <w:tr w:rsidR="001A1255" w:rsidRPr="00706ED4" w:rsidTr="00AC2074">
        <w:trPr>
          <w:trHeight w:val="551"/>
          <w:jc w:val="center"/>
        </w:trPr>
        <w:tc>
          <w:tcPr>
            <w:tcW w:w="2793" w:type="dxa"/>
            <w:vMerge w:val="restart"/>
            <w:shd w:val="clear" w:color="auto" w:fill="auto"/>
          </w:tcPr>
          <w:p w:rsidR="001A1255" w:rsidRPr="00706ED4" w:rsidRDefault="001A1255" w:rsidP="00AC2074">
            <w:r w:rsidRPr="00706ED4">
              <w:t>Cengiz Topel Devlet Hastanesi</w:t>
            </w:r>
          </w:p>
          <w:p w:rsidR="001A1255" w:rsidRDefault="001A1255" w:rsidP="00AC2074"/>
          <w:p w:rsidR="001A1255" w:rsidRPr="00706ED4" w:rsidRDefault="001A1255" w:rsidP="00AC2074">
            <w:r w:rsidRPr="00706ED4">
              <w:t xml:space="preserve">Girne </w:t>
            </w:r>
            <w:proofErr w:type="spellStart"/>
            <w:r w:rsidRPr="00706ED4">
              <w:t>Akçiçek</w:t>
            </w:r>
            <w:proofErr w:type="spellEnd"/>
            <w:r w:rsidRPr="00706ED4">
              <w:t xml:space="preserve"> Devlet Hastanesi</w:t>
            </w:r>
          </w:p>
          <w:p w:rsidR="001A1255" w:rsidRDefault="001A1255" w:rsidP="00AC2074"/>
          <w:p w:rsidR="001A1255" w:rsidRPr="00706ED4" w:rsidRDefault="001A1255" w:rsidP="00AC2074">
            <w:r w:rsidRPr="00706ED4">
              <w:t xml:space="preserve">Dr. Burhan </w:t>
            </w:r>
            <w:proofErr w:type="spellStart"/>
            <w:r w:rsidRPr="00706ED4">
              <w:t>Nalbantoğlu</w:t>
            </w:r>
            <w:proofErr w:type="spellEnd"/>
            <w:r w:rsidRPr="00706ED4">
              <w:t xml:space="preserve"> Devlet Hastanesi </w:t>
            </w:r>
          </w:p>
          <w:p w:rsidR="001A1255" w:rsidRDefault="001A1255" w:rsidP="00AC2074"/>
          <w:p w:rsidR="001A1255" w:rsidRPr="00706ED4" w:rsidRDefault="001A1255" w:rsidP="00AC2074">
            <w:proofErr w:type="spellStart"/>
            <w:r w:rsidRPr="00706ED4">
              <w:t>Gazimağusa</w:t>
            </w:r>
            <w:proofErr w:type="spellEnd"/>
            <w:r w:rsidRPr="00706ED4">
              <w:t xml:space="preserve"> Devlet Hastanesi</w:t>
            </w:r>
          </w:p>
        </w:tc>
        <w:tc>
          <w:tcPr>
            <w:tcW w:w="1314" w:type="dxa"/>
            <w:shd w:val="clear" w:color="auto" w:fill="auto"/>
          </w:tcPr>
          <w:p w:rsidR="001A1255" w:rsidRPr="00706ED4" w:rsidRDefault="001A1255" w:rsidP="00AC2074">
            <w:pPr>
              <w:jc w:val="center"/>
            </w:pPr>
            <w:r w:rsidRPr="00706ED4">
              <w:t>12.45</w:t>
            </w:r>
          </w:p>
        </w:tc>
        <w:tc>
          <w:tcPr>
            <w:tcW w:w="945" w:type="dxa"/>
            <w:shd w:val="clear" w:color="auto" w:fill="auto"/>
          </w:tcPr>
          <w:p w:rsidR="001A1255" w:rsidRPr="00706ED4" w:rsidRDefault="001A1255" w:rsidP="00AC2074">
            <w:pPr>
              <w:jc w:val="center"/>
            </w:pPr>
            <w:r w:rsidRPr="00706ED4">
              <w:t>4.34</w:t>
            </w:r>
          </w:p>
        </w:tc>
        <w:tc>
          <w:tcPr>
            <w:tcW w:w="1078" w:type="dxa"/>
            <w:shd w:val="clear" w:color="auto" w:fill="auto"/>
          </w:tcPr>
          <w:p w:rsidR="001A1255" w:rsidRPr="00706ED4" w:rsidRDefault="001A1255" w:rsidP="00AC2074">
            <w:pPr>
              <w:jc w:val="center"/>
            </w:pPr>
            <w:r w:rsidRPr="00706ED4">
              <w:t>6</w:t>
            </w:r>
          </w:p>
        </w:tc>
        <w:tc>
          <w:tcPr>
            <w:tcW w:w="1049" w:type="dxa"/>
            <w:shd w:val="clear" w:color="auto" w:fill="auto"/>
          </w:tcPr>
          <w:p w:rsidR="001A1255" w:rsidRPr="00706ED4" w:rsidRDefault="001A1255" w:rsidP="00AC2074">
            <w:pPr>
              <w:jc w:val="center"/>
            </w:pPr>
            <w:r w:rsidRPr="00706ED4">
              <w:t>18</w:t>
            </w:r>
          </w:p>
        </w:tc>
        <w:tc>
          <w:tcPr>
            <w:tcW w:w="1366" w:type="dxa"/>
            <w:vMerge w:val="restart"/>
            <w:shd w:val="clear" w:color="auto" w:fill="auto"/>
          </w:tcPr>
          <w:p w:rsidR="001A1255" w:rsidRPr="00706ED4" w:rsidRDefault="001A1255" w:rsidP="00AC2074">
            <w:pPr>
              <w:jc w:val="center"/>
              <w:rPr>
                <w:b/>
              </w:rPr>
            </w:pPr>
            <w:r w:rsidRPr="00706ED4">
              <w:rPr>
                <w:b/>
              </w:rPr>
              <w:t>0.001</w:t>
            </w:r>
          </w:p>
        </w:tc>
      </w:tr>
      <w:tr w:rsidR="001A1255" w:rsidRPr="00706ED4" w:rsidTr="00AC2074">
        <w:trPr>
          <w:trHeight w:val="824"/>
          <w:jc w:val="center"/>
        </w:trPr>
        <w:tc>
          <w:tcPr>
            <w:tcW w:w="2793" w:type="dxa"/>
            <w:vMerge/>
            <w:shd w:val="clear" w:color="auto" w:fill="auto"/>
          </w:tcPr>
          <w:p w:rsidR="001A1255" w:rsidRPr="00706ED4" w:rsidRDefault="001A1255" w:rsidP="00AC2074">
            <w:pPr>
              <w:rPr>
                <w:b/>
              </w:rPr>
            </w:pPr>
          </w:p>
        </w:tc>
        <w:tc>
          <w:tcPr>
            <w:tcW w:w="1314" w:type="dxa"/>
            <w:shd w:val="clear" w:color="auto" w:fill="auto"/>
          </w:tcPr>
          <w:p w:rsidR="001A1255" w:rsidRPr="00706ED4" w:rsidRDefault="001A1255" w:rsidP="00AC2074">
            <w:pPr>
              <w:jc w:val="center"/>
            </w:pPr>
            <w:r w:rsidRPr="00706ED4">
              <w:t>9.27</w:t>
            </w:r>
          </w:p>
        </w:tc>
        <w:tc>
          <w:tcPr>
            <w:tcW w:w="945" w:type="dxa"/>
            <w:shd w:val="clear" w:color="auto" w:fill="auto"/>
          </w:tcPr>
          <w:p w:rsidR="001A1255" w:rsidRPr="00706ED4" w:rsidRDefault="001A1255" w:rsidP="00AC2074">
            <w:pPr>
              <w:jc w:val="center"/>
            </w:pPr>
            <w:r w:rsidRPr="00706ED4">
              <w:t>2.27</w:t>
            </w:r>
          </w:p>
        </w:tc>
        <w:tc>
          <w:tcPr>
            <w:tcW w:w="1078" w:type="dxa"/>
            <w:shd w:val="clear" w:color="auto" w:fill="auto"/>
          </w:tcPr>
          <w:p w:rsidR="001A1255" w:rsidRPr="00706ED4" w:rsidRDefault="001A1255" w:rsidP="00AC2074">
            <w:pPr>
              <w:jc w:val="center"/>
            </w:pPr>
            <w:r w:rsidRPr="00706ED4">
              <w:t>15</w:t>
            </w:r>
          </w:p>
        </w:tc>
        <w:tc>
          <w:tcPr>
            <w:tcW w:w="1049" w:type="dxa"/>
            <w:shd w:val="clear" w:color="auto" w:fill="auto"/>
          </w:tcPr>
          <w:p w:rsidR="001A1255" w:rsidRPr="00706ED4" w:rsidRDefault="001A1255" w:rsidP="00AC2074">
            <w:pPr>
              <w:jc w:val="center"/>
            </w:pPr>
            <w:r w:rsidRPr="00706ED4">
              <w:t>7</w:t>
            </w:r>
          </w:p>
        </w:tc>
        <w:tc>
          <w:tcPr>
            <w:tcW w:w="1366" w:type="dxa"/>
            <w:vMerge/>
            <w:shd w:val="clear" w:color="auto" w:fill="auto"/>
          </w:tcPr>
          <w:p w:rsidR="001A1255" w:rsidRPr="00706ED4" w:rsidRDefault="001A1255" w:rsidP="00AC2074">
            <w:pPr>
              <w:jc w:val="center"/>
            </w:pPr>
          </w:p>
        </w:tc>
      </w:tr>
      <w:tr w:rsidR="001A1255" w:rsidRPr="00706ED4" w:rsidTr="00AC2074">
        <w:trPr>
          <w:trHeight w:val="1098"/>
          <w:jc w:val="center"/>
        </w:trPr>
        <w:tc>
          <w:tcPr>
            <w:tcW w:w="2793" w:type="dxa"/>
            <w:vMerge/>
            <w:shd w:val="clear" w:color="auto" w:fill="auto"/>
          </w:tcPr>
          <w:p w:rsidR="001A1255" w:rsidRPr="00706ED4" w:rsidRDefault="001A1255" w:rsidP="00AC2074">
            <w:pPr>
              <w:rPr>
                <w:b/>
              </w:rPr>
            </w:pPr>
          </w:p>
        </w:tc>
        <w:tc>
          <w:tcPr>
            <w:tcW w:w="1314" w:type="dxa"/>
            <w:shd w:val="clear" w:color="auto" w:fill="auto"/>
          </w:tcPr>
          <w:p w:rsidR="001A1255" w:rsidRPr="00706ED4" w:rsidRDefault="001A1255" w:rsidP="00AC2074">
            <w:pPr>
              <w:jc w:val="center"/>
            </w:pPr>
            <w:r w:rsidRPr="00706ED4">
              <w:t>10.98</w:t>
            </w:r>
          </w:p>
        </w:tc>
        <w:tc>
          <w:tcPr>
            <w:tcW w:w="945" w:type="dxa"/>
            <w:shd w:val="clear" w:color="auto" w:fill="auto"/>
          </w:tcPr>
          <w:p w:rsidR="001A1255" w:rsidRPr="00706ED4" w:rsidRDefault="001A1255" w:rsidP="00737B8B">
            <w:pPr>
              <w:jc w:val="center"/>
            </w:pPr>
            <w:r w:rsidRPr="00706ED4">
              <w:t>2.93</w:t>
            </w:r>
          </w:p>
        </w:tc>
        <w:tc>
          <w:tcPr>
            <w:tcW w:w="1078" w:type="dxa"/>
            <w:shd w:val="clear" w:color="auto" w:fill="auto"/>
          </w:tcPr>
          <w:p w:rsidR="001A1255" w:rsidRPr="00706ED4" w:rsidRDefault="001A1255" w:rsidP="00AC2074">
            <w:pPr>
              <w:jc w:val="center"/>
            </w:pPr>
            <w:r w:rsidRPr="00706ED4">
              <w:t>4</w:t>
            </w:r>
          </w:p>
        </w:tc>
        <w:tc>
          <w:tcPr>
            <w:tcW w:w="1049" w:type="dxa"/>
            <w:shd w:val="clear" w:color="auto" w:fill="auto"/>
          </w:tcPr>
          <w:p w:rsidR="001A1255" w:rsidRPr="00706ED4" w:rsidRDefault="001A1255" w:rsidP="00AC2074">
            <w:pPr>
              <w:jc w:val="center"/>
            </w:pPr>
            <w:r w:rsidRPr="00706ED4">
              <w:t>19</w:t>
            </w:r>
          </w:p>
        </w:tc>
        <w:tc>
          <w:tcPr>
            <w:tcW w:w="1366" w:type="dxa"/>
            <w:vMerge/>
            <w:shd w:val="clear" w:color="auto" w:fill="auto"/>
          </w:tcPr>
          <w:p w:rsidR="001A1255" w:rsidRPr="00706ED4" w:rsidRDefault="001A1255" w:rsidP="00AC2074">
            <w:pPr>
              <w:jc w:val="center"/>
            </w:pPr>
          </w:p>
        </w:tc>
      </w:tr>
      <w:tr w:rsidR="001A1255" w:rsidRPr="00706ED4" w:rsidTr="00AC2074">
        <w:trPr>
          <w:trHeight w:val="483"/>
          <w:jc w:val="center"/>
        </w:trPr>
        <w:tc>
          <w:tcPr>
            <w:tcW w:w="2793" w:type="dxa"/>
            <w:vMerge/>
            <w:shd w:val="clear" w:color="auto" w:fill="auto"/>
          </w:tcPr>
          <w:p w:rsidR="001A1255" w:rsidRPr="00706ED4" w:rsidRDefault="001A1255" w:rsidP="00AC2074">
            <w:pPr>
              <w:rPr>
                <w:b/>
              </w:rPr>
            </w:pPr>
          </w:p>
        </w:tc>
        <w:tc>
          <w:tcPr>
            <w:tcW w:w="1314" w:type="dxa"/>
            <w:shd w:val="clear" w:color="auto" w:fill="auto"/>
          </w:tcPr>
          <w:p w:rsidR="001A1255" w:rsidRPr="00706ED4" w:rsidRDefault="001A1255" w:rsidP="00AC2074">
            <w:pPr>
              <w:jc w:val="center"/>
            </w:pPr>
            <w:r w:rsidRPr="00706ED4">
              <w:t>9.72</w:t>
            </w:r>
          </w:p>
        </w:tc>
        <w:tc>
          <w:tcPr>
            <w:tcW w:w="945" w:type="dxa"/>
            <w:shd w:val="clear" w:color="auto" w:fill="auto"/>
          </w:tcPr>
          <w:p w:rsidR="001A1255" w:rsidRPr="00706ED4" w:rsidRDefault="001A1255" w:rsidP="00AC2074">
            <w:pPr>
              <w:jc w:val="center"/>
            </w:pPr>
            <w:r w:rsidRPr="00706ED4">
              <w:t>2.02</w:t>
            </w:r>
          </w:p>
        </w:tc>
        <w:tc>
          <w:tcPr>
            <w:tcW w:w="1078" w:type="dxa"/>
            <w:shd w:val="clear" w:color="auto" w:fill="auto"/>
          </w:tcPr>
          <w:p w:rsidR="001A1255" w:rsidRPr="00706ED4" w:rsidRDefault="001A1255" w:rsidP="00AC2074">
            <w:pPr>
              <w:jc w:val="center"/>
            </w:pPr>
            <w:r w:rsidRPr="00706ED4">
              <w:t>5</w:t>
            </w:r>
          </w:p>
        </w:tc>
        <w:tc>
          <w:tcPr>
            <w:tcW w:w="1049" w:type="dxa"/>
            <w:shd w:val="clear" w:color="auto" w:fill="auto"/>
          </w:tcPr>
          <w:p w:rsidR="001A1255" w:rsidRPr="00706ED4" w:rsidRDefault="001A1255" w:rsidP="00AC2074">
            <w:pPr>
              <w:jc w:val="center"/>
            </w:pPr>
            <w:r w:rsidRPr="00706ED4">
              <w:t>17</w:t>
            </w:r>
          </w:p>
          <w:p w:rsidR="001A1255" w:rsidRPr="00706ED4" w:rsidRDefault="001A1255" w:rsidP="00AC2074"/>
        </w:tc>
        <w:tc>
          <w:tcPr>
            <w:tcW w:w="1366" w:type="dxa"/>
            <w:vMerge/>
            <w:shd w:val="clear" w:color="auto" w:fill="auto"/>
          </w:tcPr>
          <w:p w:rsidR="001A1255" w:rsidRPr="00706ED4" w:rsidRDefault="001A1255" w:rsidP="00AC2074">
            <w:pPr>
              <w:jc w:val="center"/>
            </w:pPr>
          </w:p>
        </w:tc>
      </w:tr>
      <w:tr w:rsidR="001A1255" w:rsidRPr="00706ED4" w:rsidTr="00AC2074">
        <w:trPr>
          <w:jc w:val="center"/>
        </w:trPr>
        <w:tc>
          <w:tcPr>
            <w:tcW w:w="8545" w:type="dxa"/>
            <w:gridSpan w:val="6"/>
            <w:shd w:val="clear" w:color="auto" w:fill="auto"/>
          </w:tcPr>
          <w:p w:rsidR="001A1255" w:rsidRPr="00706ED4" w:rsidRDefault="001A1255" w:rsidP="00AC2074">
            <w:pPr>
              <w:rPr>
                <w:b/>
              </w:rPr>
            </w:pPr>
            <w:r w:rsidRPr="00706ED4">
              <w:rPr>
                <w:b/>
              </w:rPr>
              <w:t xml:space="preserve">Çalışılan Birimler  </w:t>
            </w:r>
          </w:p>
        </w:tc>
      </w:tr>
      <w:tr w:rsidR="001A1255" w:rsidRPr="00706ED4" w:rsidTr="00AC2074">
        <w:trPr>
          <w:trHeight w:val="1909"/>
          <w:jc w:val="center"/>
        </w:trPr>
        <w:tc>
          <w:tcPr>
            <w:tcW w:w="2793" w:type="dxa"/>
            <w:shd w:val="clear" w:color="auto" w:fill="auto"/>
          </w:tcPr>
          <w:p w:rsidR="001A1255" w:rsidRPr="00706ED4" w:rsidRDefault="001A1255" w:rsidP="00AC2074">
            <w:r w:rsidRPr="00706ED4">
              <w:t>Yoğun Bakım</w:t>
            </w:r>
          </w:p>
          <w:p w:rsidR="001A1255" w:rsidRPr="00706ED4" w:rsidRDefault="001A1255" w:rsidP="00AC2074">
            <w:r w:rsidRPr="00706ED4">
              <w:t>Diğer</w:t>
            </w:r>
          </w:p>
          <w:p w:rsidR="001A1255" w:rsidRPr="00706ED4" w:rsidRDefault="001A1255" w:rsidP="00AC2074">
            <w:r w:rsidRPr="00706ED4">
              <w:t>Acil</w:t>
            </w:r>
          </w:p>
          <w:p w:rsidR="001A1255" w:rsidRPr="00706ED4" w:rsidRDefault="001A1255" w:rsidP="00AC2074">
            <w:r w:rsidRPr="00706ED4">
              <w:t>Pediatri</w:t>
            </w:r>
          </w:p>
          <w:p w:rsidR="001A1255" w:rsidRPr="00706ED4" w:rsidRDefault="001A1255" w:rsidP="00AC2074">
            <w:r w:rsidRPr="00706ED4">
              <w:t>Cerrahi Birimler</w:t>
            </w:r>
          </w:p>
          <w:p w:rsidR="001A1255" w:rsidRPr="00706ED4" w:rsidRDefault="001A1255" w:rsidP="00AC2074">
            <w:r w:rsidRPr="00706ED4">
              <w:t>Kadın Hastalıkları</w:t>
            </w:r>
          </w:p>
          <w:p w:rsidR="001A1255" w:rsidRPr="00706ED4" w:rsidRDefault="001A1255" w:rsidP="00AC2074">
            <w:proofErr w:type="gramStart"/>
            <w:r w:rsidRPr="00706ED4">
              <w:t>Dahili</w:t>
            </w:r>
            <w:proofErr w:type="gramEnd"/>
            <w:r w:rsidRPr="00706ED4">
              <w:t xml:space="preserve"> Birimler</w:t>
            </w:r>
          </w:p>
        </w:tc>
        <w:tc>
          <w:tcPr>
            <w:tcW w:w="1314" w:type="dxa"/>
            <w:shd w:val="clear" w:color="auto" w:fill="auto"/>
          </w:tcPr>
          <w:p w:rsidR="001A1255" w:rsidRPr="00706ED4" w:rsidRDefault="00737B8B" w:rsidP="00AC2074">
            <w:r>
              <w:t>10.90</w:t>
            </w:r>
          </w:p>
          <w:p w:rsidR="001A1255" w:rsidRPr="00706ED4" w:rsidRDefault="00737B8B" w:rsidP="00AC2074">
            <w:r>
              <w:t>13.00</w:t>
            </w:r>
          </w:p>
          <w:p w:rsidR="001A1255" w:rsidRPr="00706ED4" w:rsidRDefault="001A1255" w:rsidP="00AC2074">
            <w:r w:rsidRPr="00706ED4">
              <w:t>10.83</w:t>
            </w:r>
          </w:p>
          <w:p w:rsidR="001A1255" w:rsidRPr="00706ED4" w:rsidRDefault="00737B8B" w:rsidP="00AC2074">
            <w:r>
              <w:t>9.75</w:t>
            </w:r>
          </w:p>
          <w:p w:rsidR="001A1255" w:rsidRPr="00706ED4" w:rsidRDefault="001A1255" w:rsidP="00AC2074">
            <w:r w:rsidRPr="00706ED4">
              <w:t>10.33</w:t>
            </w:r>
          </w:p>
          <w:p w:rsidR="001A1255" w:rsidRPr="00706ED4" w:rsidRDefault="001A1255" w:rsidP="00AC2074">
            <w:r w:rsidRPr="00706ED4">
              <w:t>10.83</w:t>
            </w:r>
          </w:p>
          <w:p w:rsidR="001A1255" w:rsidRPr="00706ED4" w:rsidRDefault="001A1255" w:rsidP="00737B8B">
            <w:r w:rsidRPr="00706ED4">
              <w:t>10.94</w:t>
            </w:r>
          </w:p>
        </w:tc>
        <w:tc>
          <w:tcPr>
            <w:tcW w:w="945" w:type="dxa"/>
            <w:shd w:val="clear" w:color="auto" w:fill="auto"/>
          </w:tcPr>
          <w:p w:rsidR="001A1255" w:rsidRPr="00706ED4" w:rsidRDefault="001A1255" w:rsidP="00AC2074">
            <w:pPr>
              <w:jc w:val="center"/>
            </w:pPr>
            <w:r w:rsidRPr="00706ED4">
              <w:t>3.56</w:t>
            </w:r>
          </w:p>
          <w:p w:rsidR="00737B8B" w:rsidRDefault="00737B8B" w:rsidP="00AC2074">
            <w:pPr>
              <w:jc w:val="center"/>
            </w:pPr>
            <w:r>
              <w:t>2.82</w:t>
            </w:r>
          </w:p>
          <w:p w:rsidR="001A1255" w:rsidRPr="00706ED4" w:rsidRDefault="00737B8B" w:rsidP="00AC2074">
            <w:pPr>
              <w:jc w:val="center"/>
            </w:pPr>
            <w:r>
              <w:t>3.08</w:t>
            </w:r>
          </w:p>
          <w:p w:rsidR="001A1255" w:rsidRPr="00706ED4" w:rsidRDefault="00737B8B" w:rsidP="00AC2074">
            <w:pPr>
              <w:jc w:val="center"/>
            </w:pPr>
            <w:r>
              <w:t>2.14</w:t>
            </w:r>
          </w:p>
          <w:p w:rsidR="001A1255" w:rsidRPr="00706ED4" w:rsidRDefault="00737B8B" w:rsidP="00AC2074">
            <w:pPr>
              <w:jc w:val="center"/>
            </w:pPr>
            <w:r>
              <w:t>2.92</w:t>
            </w:r>
          </w:p>
          <w:p w:rsidR="00737B8B" w:rsidRPr="00706ED4" w:rsidRDefault="00737B8B" w:rsidP="00737B8B">
            <w:pPr>
              <w:jc w:val="center"/>
            </w:pPr>
            <w:r>
              <w:t>1.72</w:t>
            </w:r>
          </w:p>
          <w:p w:rsidR="001A1255" w:rsidRPr="00706ED4" w:rsidRDefault="001A1255" w:rsidP="00AC2074">
            <w:pPr>
              <w:jc w:val="center"/>
            </w:pPr>
            <w:r w:rsidRPr="00706ED4">
              <w:t>2.62</w:t>
            </w:r>
          </w:p>
        </w:tc>
        <w:tc>
          <w:tcPr>
            <w:tcW w:w="1078" w:type="dxa"/>
            <w:shd w:val="clear" w:color="auto" w:fill="auto"/>
          </w:tcPr>
          <w:p w:rsidR="001A1255" w:rsidRPr="00706ED4" w:rsidRDefault="001A1255" w:rsidP="00AC2074">
            <w:pPr>
              <w:jc w:val="center"/>
            </w:pPr>
            <w:r w:rsidRPr="00706ED4">
              <w:t>4</w:t>
            </w:r>
          </w:p>
          <w:p w:rsidR="001A1255" w:rsidRPr="00706ED4" w:rsidRDefault="001A1255" w:rsidP="00AC2074">
            <w:pPr>
              <w:jc w:val="center"/>
            </w:pPr>
            <w:r w:rsidRPr="00706ED4">
              <w:t>11</w:t>
            </w:r>
          </w:p>
          <w:p w:rsidR="001A1255" w:rsidRPr="00706ED4" w:rsidRDefault="001A1255" w:rsidP="00AC2074">
            <w:pPr>
              <w:jc w:val="center"/>
            </w:pPr>
            <w:r w:rsidRPr="00706ED4">
              <w:t>6</w:t>
            </w:r>
          </w:p>
          <w:p w:rsidR="001A1255" w:rsidRPr="00706ED4" w:rsidRDefault="001A1255" w:rsidP="00AC2074">
            <w:pPr>
              <w:jc w:val="center"/>
            </w:pPr>
            <w:r w:rsidRPr="00706ED4">
              <w:t>7</w:t>
            </w:r>
          </w:p>
          <w:p w:rsidR="001A1255" w:rsidRPr="00706ED4" w:rsidRDefault="001A1255" w:rsidP="00AC2074">
            <w:pPr>
              <w:jc w:val="center"/>
            </w:pPr>
            <w:r w:rsidRPr="00706ED4">
              <w:t>5</w:t>
            </w:r>
          </w:p>
          <w:p w:rsidR="001A1255" w:rsidRPr="00706ED4" w:rsidRDefault="001A1255" w:rsidP="00AC2074">
            <w:pPr>
              <w:jc w:val="center"/>
            </w:pPr>
            <w:r w:rsidRPr="00706ED4">
              <w:t>8</w:t>
            </w:r>
          </w:p>
          <w:p w:rsidR="001A1255" w:rsidRPr="00706ED4" w:rsidRDefault="001A1255" w:rsidP="00AC2074">
            <w:pPr>
              <w:jc w:val="center"/>
            </w:pPr>
            <w:r w:rsidRPr="00706ED4">
              <w:t>7</w:t>
            </w:r>
          </w:p>
        </w:tc>
        <w:tc>
          <w:tcPr>
            <w:tcW w:w="1049" w:type="dxa"/>
            <w:shd w:val="clear" w:color="auto" w:fill="auto"/>
          </w:tcPr>
          <w:p w:rsidR="001A1255" w:rsidRPr="00706ED4" w:rsidRDefault="001A1255" w:rsidP="00AC2074">
            <w:pPr>
              <w:jc w:val="center"/>
            </w:pPr>
            <w:r w:rsidRPr="00706ED4">
              <w:t>18</w:t>
            </w:r>
          </w:p>
          <w:p w:rsidR="001A1255" w:rsidRPr="00706ED4" w:rsidRDefault="001A1255" w:rsidP="00AC2074">
            <w:pPr>
              <w:jc w:val="center"/>
            </w:pPr>
            <w:r w:rsidRPr="00706ED4">
              <w:t>15</w:t>
            </w:r>
          </w:p>
          <w:p w:rsidR="001A1255" w:rsidRPr="00706ED4" w:rsidRDefault="001A1255" w:rsidP="00AC2074">
            <w:pPr>
              <w:jc w:val="center"/>
            </w:pPr>
            <w:r w:rsidRPr="00706ED4">
              <w:t>18</w:t>
            </w:r>
          </w:p>
          <w:p w:rsidR="001A1255" w:rsidRPr="00706ED4" w:rsidRDefault="001A1255" w:rsidP="00AC2074">
            <w:pPr>
              <w:jc w:val="center"/>
            </w:pPr>
            <w:r w:rsidRPr="00706ED4">
              <w:t>14</w:t>
            </w:r>
          </w:p>
          <w:p w:rsidR="001A1255" w:rsidRPr="00706ED4" w:rsidRDefault="001A1255" w:rsidP="00AC2074">
            <w:pPr>
              <w:jc w:val="center"/>
            </w:pPr>
            <w:r w:rsidRPr="00706ED4">
              <w:t>19</w:t>
            </w:r>
          </w:p>
          <w:p w:rsidR="001A1255" w:rsidRPr="00706ED4" w:rsidRDefault="001A1255" w:rsidP="00AC2074">
            <w:pPr>
              <w:jc w:val="center"/>
            </w:pPr>
            <w:r w:rsidRPr="00706ED4">
              <w:t>13</w:t>
            </w:r>
          </w:p>
          <w:p w:rsidR="001A1255" w:rsidRPr="00706ED4" w:rsidRDefault="001A1255" w:rsidP="00AC2074">
            <w:pPr>
              <w:jc w:val="center"/>
            </w:pPr>
            <w:r w:rsidRPr="00706ED4">
              <w:t>19</w:t>
            </w:r>
          </w:p>
        </w:tc>
        <w:tc>
          <w:tcPr>
            <w:tcW w:w="1366" w:type="dxa"/>
            <w:shd w:val="clear" w:color="auto" w:fill="auto"/>
          </w:tcPr>
          <w:p w:rsidR="001A1255" w:rsidRPr="00706ED4" w:rsidRDefault="001A1255" w:rsidP="00AC2074">
            <w:pPr>
              <w:jc w:val="center"/>
            </w:pPr>
            <w:r w:rsidRPr="00706ED4">
              <w:t>0.582</w:t>
            </w:r>
          </w:p>
        </w:tc>
      </w:tr>
      <w:tr w:rsidR="001A1255" w:rsidRPr="00706ED4" w:rsidTr="00AC2074">
        <w:trPr>
          <w:jc w:val="center"/>
        </w:trPr>
        <w:tc>
          <w:tcPr>
            <w:tcW w:w="8545" w:type="dxa"/>
            <w:gridSpan w:val="6"/>
            <w:shd w:val="clear" w:color="auto" w:fill="auto"/>
          </w:tcPr>
          <w:p w:rsidR="001A1255" w:rsidRPr="00706ED4" w:rsidRDefault="001A1255" w:rsidP="00AC2074">
            <w:pPr>
              <w:rPr>
                <w:b/>
              </w:rPr>
            </w:pPr>
            <w:r w:rsidRPr="00706ED4">
              <w:rPr>
                <w:b/>
              </w:rPr>
              <w:t>Eğitim Düzeyi</w:t>
            </w:r>
          </w:p>
        </w:tc>
      </w:tr>
      <w:tr w:rsidR="001A1255" w:rsidRPr="00706ED4" w:rsidTr="00AC2074">
        <w:trPr>
          <w:trHeight w:val="141"/>
          <w:jc w:val="center"/>
        </w:trPr>
        <w:tc>
          <w:tcPr>
            <w:tcW w:w="2793" w:type="dxa"/>
            <w:vMerge w:val="restart"/>
            <w:shd w:val="clear" w:color="auto" w:fill="auto"/>
          </w:tcPr>
          <w:p w:rsidR="001A1255" w:rsidRPr="00706ED4" w:rsidRDefault="001A1255" w:rsidP="00AC2074">
            <w:r>
              <w:t>Hemşirelik L</w:t>
            </w:r>
            <w:r w:rsidRPr="00706ED4">
              <w:t>isansüstü</w:t>
            </w:r>
          </w:p>
          <w:p w:rsidR="001A1255" w:rsidRPr="00706ED4" w:rsidRDefault="001A1255" w:rsidP="00AC2074">
            <w:r>
              <w:t>Hemşirelik Ön L</w:t>
            </w:r>
            <w:r w:rsidRPr="00706ED4">
              <w:t>isans</w:t>
            </w:r>
          </w:p>
          <w:p w:rsidR="001A1255" w:rsidRPr="00706ED4" w:rsidRDefault="001A1255" w:rsidP="00AC2074">
            <w:r>
              <w:t>Hemşirelik L</w:t>
            </w:r>
            <w:r w:rsidRPr="00706ED4">
              <w:t>isans</w:t>
            </w:r>
          </w:p>
          <w:p w:rsidR="001A1255" w:rsidRPr="00706ED4" w:rsidRDefault="001A1255" w:rsidP="00AC2074">
            <w:r>
              <w:t>Sağlık Meslek L</w:t>
            </w:r>
            <w:r w:rsidRPr="00706ED4">
              <w:t>isesi</w:t>
            </w:r>
          </w:p>
        </w:tc>
        <w:tc>
          <w:tcPr>
            <w:tcW w:w="1314" w:type="dxa"/>
            <w:shd w:val="clear" w:color="auto" w:fill="auto"/>
          </w:tcPr>
          <w:p w:rsidR="001A1255" w:rsidRPr="00706ED4" w:rsidRDefault="001A1255" w:rsidP="00737B8B">
            <w:pPr>
              <w:jc w:val="center"/>
            </w:pPr>
            <w:r w:rsidRPr="00706ED4">
              <w:t>10.46</w:t>
            </w:r>
          </w:p>
        </w:tc>
        <w:tc>
          <w:tcPr>
            <w:tcW w:w="945" w:type="dxa"/>
            <w:shd w:val="clear" w:color="auto" w:fill="auto"/>
          </w:tcPr>
          <w:p w:rsidR="001A1255" w:rsidRPr="00706ED4" w:rsidRDefault="001A1255" w:rsidP="00AC2074">
            <w:pPr>
              <w:jc w:val="center"/>
            </w:pPr>
            <w:r w:rsidRPr="00706ED4">
              <w:t>2.02</w:t>
            </w:r>
          </w:p>
        </w:tc>
        <w:tc>
          <w:tcPr>
            <w:tcW w:w="1078" w:type="dxa"/>
            <w:shd w:val="clear" w:color="auto" w:fill="auto"/>
          </w:tcPr>
          <w:p w:rsidR="001A1255" w:rsidRPr="00706ED4" w:rsidRDefault="001A1255" w:rsidP="00AC2074">
            <w:pPr>
              <w:jc w:val="center"/>
            </w:pPr>
            <w:r w:rsidRPr="00706ED4">
              <w:t>6</w:t>
            </w:r>
          </w:p>
        </w:tc>
        <w:tc>
          <w:tcPr>
            <w:tcW w:w="1049" w:type="dxa"/>
            <w:shd w:val="clear" w:color="auto" w:fill="auto"/>
          </w:tcPr>
          <w:p w:rsidR="001A1255" w:rsidRPr="00706ED4" w:rsidRDefault="001A1255" w:rsidP="00AC2074">
            <w:pPr>
              <w:jc w:val="center"/>
            </w:pPr>
            <w:r w:rsidRPr="00706ED4">
              <w:t>14</w:t>
            </w:r>
          </w:p>
        </w:tc>
        <w:tc>
          <w:tcPr>
            <w:tcW w:w="1366" w:type="dxa"/>
            <w:vMerge w:val="restart"/>
            <w:shd w:val="clear" w:color="auto" w:fill="auto"/>
          </w:tcPr>
          <w:p w:rsidR="001A1255" w:rsidRPr="00706ED4" w:rsidRDefault="001A1255" w:rsidP="00AC2074">
            <w:pPr>
              <w:jc w:val="center"/>
              <w:rPr>
                <w:b/>
              </w:rPr>
            </w:pPr>
            <w:r w:rsidRPr="00706ED4">
              <w:rPr>
                <w:b/>
              </w:rPr>
              <w:t>0.004</w:t>
            </w:r>
          </w:p>
        </w:tc>
      </w:tr>
      <w:tr w:rsidR="001A1255" w:rsidRPr="00706ED4" w:rsidTr="00AC2074">
        <w:trPr>
          <w:trHeight w:val="164"/>
          <w:jc w:val="center"/>
        </w:trPr>
        <w:tc>
          <w:tcPr>
            <w:tcW w:w="2793" w:type="dxa"/>
            <w:vMerge/>
            <w:shd w:val="clear" w:color="auto" w:fill="auto"/>
          </w:tcPr>
          <w:p w:rsidR="001A1255" w:rsidRPr="00706ED4" w:rsidRDefault="001A1255" w:rsidP="00AC2074"/>
        </w:tc>
        <w:tc>
          <w:tcPr>
            <w:tcW w:w="1314" w:type="dxa"/>
            <w:shd w:val="clear" w:color="auto" w:fill="auto"/>
          </w:tcPr>
          <w:p w:rsidR="001A1255" w:rsidRPr="00706ED4" w:rsidRDefault="001A1255" w:rsidP="00737B8B">
            <w:pPr>
              <w:jc w:val="center"/>
            </w:pPr>
            <w:r w:rsidRPr="00706ED4">
              <w:t>10.06</w:t>
            </w:r>
          </w:p>
        </w:tc>
        <w:tc>
          <w:tcPr>
            <w:tcW w:w="945" w:type="dxa"/>
            <w:shd w:val="clear" w:color="auto" w:fill="auto"/>
          </w:tcPr>
          <w:p w:rsidR="001A1255" w:rsidRPr="00706ED4" w:rsidRDefault="001A1255" w:rsidP="00AC2074">
            <w:pPr>
              <w:jc w:val="center"/>
            </w:pPr>
            <w:r w:rsidRPr="00706ED4">
              <w:t>2.75</w:t>
            </w:r>
          </w:p>
        </w:tc>
        <w:tc>
          <w:tcPr>
            <w:tcW w:w="1078" w:type="dxa"/>
            <w:shd w:val="clear" w:color="auto" w:fill="auto"/>
          </w:tcPr>
          <w:p w:rsidR="001A1255" w:rsidRPr="00706ED4" w:rsidRDefault="001A1255" w:rsidP="00AC2074">
            <w:pPr>
              <w:jc w:val="center"/>
            </w:pPr>
            <w:r w:rsidRPr="00706ED4">
              <w:t>5</w:t>
            </w:r>
          </w:p>
        </w:tc>
        <w:tc>
          <w:tcPr>
            <w:tcW w:w="1049" w:type="dxa"/>
            <w:shd w:val="clear" w:color="auto" w:fill="auto"/>
          </w:tcPr>
          <w:p w:rsidR="001A1255" w:rsidRPr="00706ED4" w:rsidRDefault="001A1255" w:rsidP="00AC2074">
            <w:pPr>
              <w:jc w:val="center"/>
            </w:pPr>
            <w:r w:rsidRPr="00706ED4">
              <w:t>18</w:t>
            </w:r>
          </w:p>
        </w:tc>
        <w:tc>
          <w:tcPr>
            <w:tcW w:w="1366" w:type="dxa"/>
            <w:vMerge/>
            <w:shd w:val="clear" w:color="auto" w:fill="auto"/>
          </w:tcPr>
          <w:p w:rsidR="001A1255" w:rsidRPr="00706ED4" w:rsidRDefault="001A1255" w:rsidP="00AC2074">
            <w:pPr>
              <w:jc w:val="center"/>
            </w:pPr>
          </w:p>
        </w:tc>
      </w:tr>
      <w:tr w:rsidR="001A1255" w:rsidRPr="00706ED4" w:rsidTr="00AC2074">
        <w:trPr>
          <w:trHeight w:val="160"/>
          <w:jc w:val="center"/>
        </w:trPr>
        <w:tc>
          <w:tcPr>
            <w:tcW w:w="2793" w:type="dxa"/>
            <w:vMerge/>
            <w:shd w:val="clear" w:color="auto" w:fill="auto"/>
          </w:tcPr>
          <w:p w:rsidR="001A1255" w:rsidRPr="00706ED4" w:rsidRDefault="001A1255" w:rsidP="00AC2074"/>
        </w:tc>
        <w:tc>
          <w:tcPr>
            <w:tcW w:w="1314" w:type="dxa"/>
            <w:shd w:val="clear" w:color="auto" w:fill="auto"/>
          </w:tcPr>
          <w:p w:rsidR="001A1255" w:rsidRPr="00706ED4" w:rsidRDefault="001A1255" w:rsidP="00737B8B">
            <w:pPr>
              <w:jc w:val="center"/>
            </w:pPr>
            <w:r w:rsidRPr="00706ED4">
              <w:t>11.52</w:t>
            </w:r>
          </w:p>
        </w:tc>
        <w:tc>
          <w:tcPr>
            <w:tcW w:w="945" w:type="dxa"/>
            <w:shd w:val="clear" w:color="auto" w:fill="auto"/>
          </w:tcPr>
          <w:p w:rsidR="001A1255" w:rsidRPr="00706ED4" w:rsidRDefault="001A1255" w:rsidP="00AC2074">
            <w:pPr>
              <w:jc w:val="center"/>
            </w:pPr>
            <w:r w:rsidRPr="00706ED4">
              <w:t>3.14</w:t>
            </w:r>
          </w:p>
        </w:tc>
        <w:tc>
          <w:tcPr>
            <w:tcW w:w="1078" w:type="dxa"/>
            <w:shd w:val="clear" w:color="auto" w:fill="auto"/>
          </w:tcPr>
          <w:p w:rsidR="001A1255" w:rsidRPr="00706ED4" w:rsidRDefault="001A1255" w:rsidP="00AC2074">
            <w:pPr>
              <w:jc w:val="center"/>
            </w:pPr>
            <w:r w:rsidRPr="00706ED4">
              <w:t>4</w:t>
            </w:r>
          </w:p>
        </w:tc>
        <w:tc>
          <w:tcPr>
            <w:tcW w:w="1049" w:type="dxa"/>
            <w:shd w:val="clear" w:color="auto" w:fill="auto"/>
          </w:tcPr>
          <w:p w:rsidR="001A1255" w:rsidRPr="00706ED4" w:rsidRDefault="001A1255" w:rsidP="00AC2074">
            <w:pPr>
              <w:jc w:val="center"/>
            </w:pPr>
            <w:r w:rsidRPr="00706ED4">
              <w:t>19</w:t>
            </w:r>
          </w:p>
        </w:tc>
        <w:tc>
          <w:tcPr>
            <w:tcW w:w="1366" w:type="dxa"/>
            <w:vMerge/>
            <w:shd w:val="clear" w:color="auto" w:fill="auto"/>
          </w:tcPr>
          <w:p w:rsidR="001A1255" w:rsidRPr="00706ED4" w:rsidRDefault="001A1255" w:rsidP="00AC2074">
            <w:pPr>
              <w:jc w:val="center"/>
            </w:pPr>
          </w:p>
        </w:tc>
      </w:tr>
      <w:tr w:rsidR="001A1255" w:rsidRPr="00706ED4" w:rsidTr="00AC2074">
        <w:trPr>
          <w:trHeight w:val="186"/>
          <w:jc w:val="center"/>
        </w:trPr>
        <w:tc>
          <w:tcPr>
            <w:tcW w:w="2793" w:type="dxa"/>
            <w:vMerge/>
            <w:shd w:val="clear" w:color="auto" w:fill="auto"/>
          </w:tcPr>
          <w:p w:rsidR="001A1255" w:rsidRPr="00706ED4" w:rsidRDefault="001A1255" w:rsidP="00AC2074"/>
        </w:tc>
        <w:tc>
          <w:tcPr>
            <w:tcW w:w="1314" w:type="dxa"/>
            <w:shd w:val="clear" w:color="auto" w:fill="auto"/>
          </w:tcPr>
          <w:p w:rsidR="001A1255" w:rsidRPr="00706ED4" w:rsidRDefault="001A1255" w:rsidP="00737B8B">
            <w:pPr>
              <w:jc w:val="center"/>
            </w:pPr>
            <w:r w:rsidRPr="00706ED4">
              <w:t>10.13</w:t>
            </w:r>
          </w:p>
        </w:tc>
        <w:tc>
          <w:tcPr>
            <w:tcW w:w="945" w:type="dxa"/>
            <w:shd w:val="clear" w:color="auto" w:fill="auto"/>
          </w:tcPr>
          <w:p w:rsidR="00737B8B" w:rsidRPr="00706ED4" w:rsidRDefault="001A1255" w:rsidP="00737B8B">
            <w:pPr>
              <w:jc w:val="center"/>
            </w:pPr>
            <w:r w:rsidRPr="00706ED4">
              <w:t>2.13</w:t>
            </w:r>
          </w:p>
        </w:tc>
        <w:tc>
          <w:tcPr>
            <w:tcW w:w="1078" w:type="dxa"/>
            <w:shd w:val="clear" w:color="auto" w:fill="auto"/>
          </w:tcPr>
          <w:p w:rsidR="001A1255" w:rsidRPr="00706ED4" w:rsidRDefault="001A1255" w:rsidP="00AC2074">
            <w:pPr>
              <w:jc w:val="center"/>
            </w:pPr>
            <w:r w:rsidRPr="00706ED4">
              <w:t>7</w:t>
            </w:r>
          </w:p>
        </w:tc>
        <w:tc>
          <w:tcPr>
            <w:tcW w:w="1049" w:type="dxa"/>
            <w:shd w:val="clear" w:color="auto" w:fill="auto"/>
          </w:tcPr>
          <w:p w:rsidR="001A1255" w:rsidRPr="00706ED4" w:rsidRDefault="001A1255" w:rsidP="00AC2074">
            <w:pPr>
              <w:jc w:val="center"/>
            </w:pPr>
            <w:r w:rsidRPr="00706ED4">
              <w:t>15</w:t>
            </w:r>
          </w:p>
        </w:tc>
        <w:tc>
          <w:tcPr>
            <w:tcW w:w="1366" w:type="dxa"/>
            <w:vMerge/>
            <w:shd w:val="clear" w:color="auto" w:fill="auto"/>
          </w:tcPr>
          <w:p w:rsidR="001A1255" w:rsidRPr="00706ED4" w:rsidRDefault="001A1255" w:rsidP="00AC2074">
            <w:pPr>
              <w:jc w:val="center"/>
            </w:pPr>
          </w:p>
        </w:tc>
      </w:tr>
      <w:tr w:rsidR="001A1255" w:rsidRPr="00706ED4" w:rsidTr="00AC2074">
        <w:trPr>
          <w:jc w:val="center"/>
        </w:trPr>
        <w:tc>
          <w:tcPr>
            <w:tcW w:w="8545" w:type="dxa"/>
            <w:gridSpan w:val="6"/>
            <w:shd w:val="clear" w:color="auto" w:fill="auto"/>
          </w:tcPr>
          <w:p w:rsidR="001A1255" w:rsidRPr="00706ED4" w:rsidRDefault="001A1255" w:rsidP="00AC2074">
            <w:pPr>
              <w:rPr>
                <w:b/>
              </w:rPr>
            </w:pPr>
            <w:r w:rsidRPr="00706ED4">
              <w:rPr>
                <w:b/>
              </w:rPr>
              <w:t>IM Enjeksiyona İlişkin Mezuniyet Sonrası Eğitim Alma Durumu</w:t>
            </w:r>
          </w:p>
        </w:tc>
      </w:tr>
      <w:tr w:rsidR="001A1255" w:rsidRPr="00706ED4" w:rsidTr="00AC2074">
        <w:trPr>
          <w:trHeight w:val="77"/>
          <w:jc w:val="center"/>
        </w:trPr>
        <w:tc>
          <w:tcPr>
            <w:tcW w:w="2793" w:type="dxa"/>
            <w:vMerge w:val="restart"/>
            <w:shd w:val="clear" w:color="auto" w:fill="auto"/>
          </w:tcPr>
          <w:p w:rsidR="001A1255" w:rsidRPr="00706ED4" w:rsidRDefault="001A1255" w:rsidP="00AC2074">
            <w:r w:rsidRPr="00706ED4">
              <w:t xml:space="preserve">Alan </w:t>
            </w:r>
          </w:p>
          <w:p w:rsidR="001A1255" w:rsidRPr="00706ED4" w:rsidRDefault="001A1255" w:rsidP="00AC2074">
            <w:pPr>
              <w:rPr>
                <w:b/>
              </w:rPr>
            </w:pPr>
            <w:r w:rsidRPr="00706ED4">
              <w:t>Almayan</w:t>
            </w:r>
          </w:p>
        </w:tc>
        <w:tc>
          <w:tcPr>
            <w:tcW w:w="1314" w:type="dxa"/>
            <w:shd w:val="clear" w:color="auto" w:fill="auto"/>
          </w:tcPr>
          <w:p w:rsidR="001A1255" w:rsidRPr="00706ED4" w:rsidRDefault="001A1255" w:rsidP="00AC2074">
            <w:pPr>
              <w:jc w:val="center"/>
            </w:pPr>
            <w:r w:rsidRPr="00706ED4">
              <w:t>11.10</w:t>
            </w:r>
          </w:p>
        </w:tc>
        <w:tc>
          <w:tcPr>
            <w:tcW w:w="945" w:type="dxa"/>
            <w:shd w:val="clear" w:color="auto" w:fill="auto"/>
          </w:tcPr>
          <w:p w:rsidR="001A1255" w:rsidRPr="00706ED4" w:rsidRDefault="001A1255" w:rsidP="00AC2074">
            <w:pPr>
              <w:jc w:val="center"/>
            </w:pPr>
            <w:r w:rsidRPr="00706ED4">
              <w:t>3.074</w:t>
            </w:r>
          </w:p>
        </w:tc>
        <w:tc>
          <w:tcPr>
            <w:tcW w:w="1078" w:type="dxa"/>
            <w:shd w:val="clear" w:color="auto" w:fill="auto"/>
          </w:tcPr>
          <w:p w:rsidR="001A1255" w:rsidRPr="00706ED4" w:rsidRDefault="001A1255" w:rsidP="00AC2074">
            <w:pPr>
              <w:jc w:val="center"/>
            </w:pPr>
            <w:r w:rsidRPr="00706ED4">
              <w:t>4</w:t>
            </w:r>
          </w:p>
        </w:tc>
        <w:tc>
          <w:tcPr>
            <w:tcW w:w="1049" w:type="dxa"/>
            <w:shd w:val="clear" w:color="auto" w:fill="auto"/>
          </w:tcPr>
          <w:p w:rsidR="001A1255" w:rsidRPr="00706ED4" w:rsidRDefault="001A1255" w:rsidP="00AC2074">
            <w:pPr>
              <w:jc w:val="center"/>
            </w:pPr>
            <w:r w:rsidRPr="00706ED4">
              <w:t>18</w:t>
            </w:r>
          </w:p>
        </w:tc>
        <w:tc>
          <w:tcPr>
            <w:tcW w:w="1366" w:type="dxa"/>
            <w:vMerge w:val="restart"/>
            <w:shd w:val="clear" w:color="auto" w:fill="auto"/>
          </w:tcPr>
          <w:p w:rsidR="001A1255" w:rsidRPr="00706ED4" w:rsidRDefault="001A1255" w:rsidP="00AC2074">
            <w:pPr>
              <w:jc w:val="center"/>
            </w:pPr>
            <w:r w:rsidRPr="00706ED4">
              <w:t>0.067</w:t>
            </w:r>
          </w:p>
        </w:tc>
      </w:tr>
      <w:tr w:rsidR="001A1255" w:rsidRPr="00706ED4" w:rsidTr="00AC2074">
        <w:trPr>
          <w:trHeight w:val="110"/>
          <w:jc w:val="center"/>
        </w:trPr>
        <w:tc>
          <w:tcPr>
            <w:tcW w:w="2793" w:type="dxa"/>
            <w:vMerge/>
            <w:shd w:val="clear" w:color="auto" w:fill="auto"/>
          </w:tcPr>
          <w:p w:rsidR="001A1255" w:rsidRPr="00706ED4" w:rsidRDefault="001A1255" w:rsidP="00AC2074"/>
        </w:tc>
        <w:tc>
          <w:tcPr>
            <w:tcW w:w="1314" w:type="dxa"/>
            <w:shd w:val="clear" w:color="auto" w:fill="auto"/>
          </w:tcPr>
          <w:p w:rsidR="001A1255" w:rsidRPr="00706ED4" w:rsidRDefault="001A1255" w:rsidP="00AC2074">
            <w:pPr>
              <w:jc w:val="center"/>
            </w:pPr>
            <w:r w:rsidRPr="00706ED4">
              <w:t>10.38</w:t>
            </w:r>
          </w:p>
        </w:tc>
        <w:tc>
          <w:tcPr>
            <w:tcW w:w="945" w:type="dxa"/>
            <w:shd w:val="clear" w:color="auto" w:fill="auto"/>
          </w:tcPr>
          <w:p w:rsidR="001A1255" w:rsidRPr="00706ED4" w:rsidRDefault="001A1255" w:rsidP="00AC2074">
            <w:pPr>
              <w:jc w:val="center"/>
            </w:pPr>
            <w:r w:rsidRPr="00706ED4">
              <w:t>2.736</w:t>
            </w:r>
          </w:p>
        </w:tc>
        <w:tc>
          <w:tcPr>
            <w:tcW w:w="1078" w:type="dxa"/>
            <w:shd w:val="clear" w:color="auto" w:fill="auto"/>
          </w:tcPr>
          <w:p w:rsidR="001A1255" w:rsidRPr="00706ED4" w:rsidRDefault="001A1255" w:rsidP="00AC2074">
            <w:pPr>
              <w:jc w:val="center"/>
            </w:pPr>
            <w:r w:rsidRPr="00706ED4">
              <w:t>5</w:t>
            </w:r>
          </w:p>
        </w:tc>
        <w:tc>
          <w:tcPr>
            <w:tcW w:w="1049" w:type="dxa"/>
            <w:shd w:val="clear" w:color="auto" w:fill="auto"/>
          </w:tcPr>
          <w:p w:rsidR="001A1255" w:rsidRPr="00706ED4" w:rsidRDefault="001A1255" w:rsidP="00AC2074">
            <w:pPr>
              <w:jc w:val="center"/>
            </w:pPr>
            <w:r w:rsidRPr="00706ED4">
              <w:t>19</w:t>
            </w:r>
          </w:p>
        </w:tc>
        <w:tc>
          <w:tcPr>
            <w:tcW w:w="1366" w:type="dxa"/>
            <w:vMerge/>
            <w:shd w:val="clear" w:color="auto" w:fill="auto"/>
          </w:tcPr>
          <w:p w:rsidR="001A1255" w:rsidRPr="00706ED4" w:rsidRDefault="001A1255" w:rsidP="00AC2074">
            <w:pPr>
              <w:rPr>
                <w:b/>
              </w:rPr>
            </w:pPr>
          </w:p>
        </w:tc>
      </w:tr>
      <w:tr w:rsidR="001A1255" w:rsidRPr="00706ED4" w:rsidTr="00AC2074">
        <w:trPr>
          <w:jc w:val="center"/>
        </w:trPr>
        <w:tc>
          <w:tcPr>
            <w:tcW w:w="8545" w:type="dxa"/>
            <w:gridSpan w:val="6"/>
            <w:shd w:val="clear" w:color="auto" w:fill="auto"/>
          </w:tcPr>
          <w:p w:rsidR="001A1255" w:rsidRPr="00706ED4" w:rsidRDefault="001A1255" w:rsidP="00AC2074">
            <w:pPr>
              <w:rPr>
                <w:b/>
              </w:rPr>
            </w:pPr>
            <w:r w:rsidRPr="00706ED4">
              <w:rPr>
                <w:b/>
              </w:rPr>
              <w:t xml:space="preserve">Çalışma Süresi </w:t>
            </w:r>
          </w:p>
        </w:tc>
      </w:tr>
      <w:tr w:rsidR="001A1255" w:rsidRPr="00706ED4" w:rsidTr="00AC2074">
        <w:trPr>
          <w:trHeight w:val="104"/>
          <w:jc w:val="center"/>
        </w:trPr>
        <w:tc>
          <w:tcPr>
            <w:tcW w:w="2793" w:type="dxa"/>
            <w:vMerge w:val="restart"/>
            <w:shd w:val="clear" w:color="auto" w:fill="auto"/>
          </w:tcPr>
          <w:p w:rsidR="001A1255" w:rsidRPr="00706ED4" w:rsidRDefault="001A1255" w:rsidP="00AC2074">
            <w:r w:rsidRPr="00706ED4">
              <w:t xml:space="preserve">  1–  5 Yıl Arası </w:t>
            </w:r>
          </w:p>
          <w:p w:rsidR="001A1255" w:rsidRPr="00706ED4" w:rsidRDefault="001A1255" w:rsidP="00AC2074">
            <w:r w:rsidRPr="00706ED4">
              <w:t xml:space="preserve">  6–10 Yıl Arası</w:t>
            </w:r>
          </w:p>
          <w:p w:rsidR="001A1255" w:rsidRPr="00706ED4" w:rsidRDefault="001A1255" w:rsidP="00AC2074">
            <w:r w:rsidRPr="00706ED4">
              <w:t>11–15 Yıl Arası</w:t>
            </w:r>
          </w:p>
          <w:p w:rsidR="001A1255" w:rsidRPr="00706ED4" w:rsidRDefault="001A1255" w:rsidP="00AC2074">
            <w:r w:rsidRPr="00706ED4">
              <w:t>16–20 Yıl Arası</w:t>
            </w:r>
          </w:p>
          <w:p w:rsidR="001A1255" w:rsidRPr="00706ED4" w:rsidRDefault="001A1255" w:rsidP="00AC2074">
            <w:r w:rsidRPr="00706ED4">
              <w:t>21–25 Yıl Arası</w:t>
            </w:r>
          </w:p>
        </w:tc>
        <w:tc>
          <w:tcPr>
            <w:tcW w:w="1314" w:type="dxa"/>
            <w:shd w:val="clear" w:color="auto" w:fill="auto"/>
          </w:tcPr>
          <w:p w:rsidR="001A1255" w:rsidRPr="00706ED4" w:rsidRDefault="001A1255" w:rsidP="00AC2074">
            <w:pPr>
              <w:jc w:val="center"/>
            </w:pPr>
            <w:r w:rsidRPr="00706ED4">
              <w:t>11.10</w:t>
            </w:r>
          </w:p>
        </w:tc>
        <w:tc>
          <w:tcPr>
            <w:tcW w:w="945" w:type="dxa"/>
            <w:shd w:val="clear" w:color="auto" w:fill="auto"/>
          </w:tcPr>
          <w:p w:rsidR="001A1255" w:rsidRPr="00706ED4" w:rsidRDefault="001A1255" w:rsidP="00AC2074">
            <w:pPr>
              <w:jc w:val="center"/>
            </w:pPr>
            <w:r w:rsidRPr="00706ED4">
              <w:t>2.98</w:t>
            </w:r>
          </w:p>
        </w:tc>
        <w:tc>
          <w:tcPr>
            <w:tcW w:w="1078" w:type="dxa"/>
            <w:shd w:val="clear" w:color="auto" w:fill="auto"/>
          </w:tcPr>
          <w:p w:rsidR="001A1255" w:rsidRPr="00706ED4" w:rsidRDefault="001A1255" w:rsidP="00AC2074">
            <w:pPr>
              <w:jc w:val="center"/>
            </w:pPr>
            <w:r w:rsidRPr="00706ED4">
              <w:t>5</w:t>
            </w:r>
          </w:p>
        </w:tc>
        <w:tc>
          <w:tcPr>
            <w:tcW w:w="1049" w:type="dxa"/>
            <w:shd w:val="clear" w:color="auto" w:fill="auto"/>
          </w:tcPr>
          <w:p w:rsidR="001A1255" w:rsidRPr="00706ED4" w:rsidRDefault="001A1255" w:rsidP="00AC2074">
            <w:pPr>
              <w:jc w:val="center"/>
            </w:pPr>
            <w:r w:rsidRPr="00706ED4">
              <w:t>19</w:t>
            </w:r>
          </w:p>
        </w:tc>
        <w:tc>
          <w:tcPr>
            <w:tcW w:w="1366" w:type="dxa"/>
            <w:vMerge w:val="restart"/>
            <w:shd w:val="clear" w:color="auto" w:fill="auto"/>
          </w:tcPr>
          <w:p w:rsidR="001A1255" w:rsidRPr="00706ED4" w:rsidRDefault="001A1255" w:rsidP="00AC2074">
            <w:pPr>
              <w:jc w:val="center"/>
            </w:pPr>
            <w:r w:rsidRPr="00706ED4">
              <w:t>0.289</w:t>
            </w:r>
          </w:p>
        </w:tc>
      </w:tr>
      <w:tr w:rsidR="001A1255" w:rsidRPr="00706ED4" w:rsidTr="00AC2074">
        <w:trPr>
          <w:trHeight w:val="171"/>
          <w:jc w:val="center"/>
        </w:trPr>
        <w:tc>
          <w:tcPr>
            <w:tcW w:w="2793" w:type="dxa"/>
            <w:vMerge/>
            <w:shd w:val="clear" w:color="auto" w:fill="auto"/>
          </w:tcPr>
          <w:p w:rsidR="001A1255" w:rsidRPr="00706ED4" w:rsidRDefault="001A1255" w:rsidP="00AC2074"/>
        </w:tc>
        <w:tc>
          <w:tcPr>
            <w:tcW w:w="1314" w:type="dxa"/>
            <w:shd w:val="clear" w:color="auto" w:fill="auto"/>
          </w:tcPr>
          <w:p w:rsidR="001A1255" w:rsidRPr="00706ED4" w:rsidRDefault="001A1255" w:rsidP="00AC2074">
            <w:pPr>
              <w:jc w:val="center"/>
            </w:pPr>
            <w:r w:rsidRPr="00706ED4">
              <w:t>10.49</w:t>
            </w:r>
          </w:p>
        </w:tc>
        <w:tc>
          <w:tcPr>
            <w:tcW w:w="945" w:type="dxa"/>
            <w:shd w:val="clear" w:color="auto" w:fill="auto"/>
          </w:tcPr>
          <w:p w:rsidR="001A1255" w:rsidRPr="00706ED4" w:rsidRDefault="001A1255" w:rsidP="00AC2074">
            <w:pPr>
              <w:jc w:val="center"/>
            </w:pPr>
            <w:r w:rsidRPr="00706ED4">
              <w:t>2.93</w:t>
            </w:r>
          </w:p>
        </w:tc>
        <w:tc>
          <w:tcPr>
            <w:tcW w:w="1078" w:type="dxa"/>
            <w:shd w:val="clear" w:color="auto" w:fill="auto"/>
          </w:tcPr>
          <w:p w:rsidR="001A1255" w:rsidRPr="00706ED4" w:rsidRDefault="001A1255" w:rsidP="00AC2074">
            <w:pPr>
              <w:jc w:val="center"/>
            </w:pPr>
            <w:r w:rsidRPr="00706ED4">
              <w:t>6</w:t>
            </w:r>
          </w:p>
        </w:tc>
        <w:tc>
          <w:tcPr>
            <w:tcW w:w="1049" w:type="dxa"/>
            <w:shd w:val="clear" w:color="auto" w:fill="auto"/>
          </w:tcPr>
          <w:p w:rsidR="001A1255" w:rsidRPr="00706ED4" w:rsidRDefault="001A1255" w:rsidP="00AC2074">
            <w:pPr>
              <w:jc w:val="center"/>
            </w:pPr>
            <w:r w:rsidRPr="00706ED4">
              <w:t>19</w:t>
            </w:r>
          </w:p>
        </w:tc>
        <w:tc>
          <w:tcPr>
            <w:tcW w:w="1366" w:type="dxa"/>
            <w:vMerge/>
            <w:shd w:val="clear" w:color="auto" w:fill="auto"/>
          </w:tcPr>
          <w:p w:rsidR="001A1255" w:rsidRPr="00706ED4" w:rsidRDefault="001A1255" w:rsidP="00AC2074">
            <w:pPr>
              <w:rPr>
                <w:b/>
              </w:rPr>
            </w:pPr>
          </w:p>
        </w:tc>
      </w:tr>
      <w:tr w:rsidR="001A1255" w:rsidRPr="00706ED4" w:rsidTr="00AC2074">
        <w:trPr>
          <w:trHeight w:val="250"/>
          <w:jc w:val="center"/>
        </w:trPr>
        <w:tc>
          <w:tcPr>
            <w:tcW w:w="2793" w:type="dxa"/>
            <w:vMerge/>
            <w:shd w:val="clear" w:color="auto" w:fill="auto"/>
          </w:tcPr>
          <w:p w:rsidR="001A1255" w:rsidRPr="00706ED4" w:rsidRDefault="001A1255" w:rsidP="00AC2074"/>
        </w:tc>
        <w:tc>
          <w:tcPr>
            <w:tcW w:w="1314" w:type="dxa"/>
            <w:shd w:val="clear" w:color="auto" w:fill="auto"/>
          </w:tcPr>
          <w:p w:rsidR="001A1255" w:rsidRPr="00706ED4" w:rsidRDefault="001A1255" w:rsidP="00AC2074">
            <w:pPr>
              <w:jc w:val="center"/>
            </w:pPr>
            <w:r w:rsidRPr="00706ED4">
              <w:t>10.25</w:t>
            </w:r>
          </w:p>
        </w:tc>
        <w:tc>
          <w:tcPr>
            <w:tcW w:w="945" w:type="dxa"/>
            <w:shd w:val="clear" w:color="auto" w:fill="auto"/>
          </w:tcPr>
          <w:p w:rsidR="001A1255" w:rsidRPr="00706ED4" w:rsidRDefault="001A1255" w:rsidP="00AC2074">
            <w:pPr>
              <w:jc w:val="center"/>
            </w:pPr>
            <w:r w:rsidRPr="00706ED4">
              <w:t>3.00</w:t>
            </w:r>
          </w:p>
        </w:tc>
        <w:tc>
          <w:tcPr>
            <w:tcW w:w="1078" w:type="dxa"/>
            <w:shd w:val="clear" w:color="auto" w:fill="auto"/>
          </w:tcPr>
          <w:p w:rsidR="001A1255" w:rsidRPr="00706ED4" w:rsidRDefault="001A1255" w:rsidP="00AC2074">
            <w:pPr>
              <w:jc w:val="center"/>
            </w:pPr>
            <w:r w:rsidRPr="00706ED4">
              <w:t>4</w:t>
            </w:r>
          </w:p>
        </w:tc>
        <w:tc>
          <w:tcPr>
            <w:tcW w:w="1049" w:type="dxa"/>
            <w:shd w:val="clear" w:color="auto" w:fill="auto"/>
          </w:tcPr>
          <w:p w:rsidR="001A1255" w:rsidRPr="00706ED4" w:rsidRDefault="001A1255" w:rsidP="00AC2074">
            <w:pPr>
              <w:jc w:val="center"/>
            </w:pPr>
            <w:r w:rsidRPr="00706ED4">
              <w:t>17</w:t>
            </w:r>
          </w:p>
        </w:tc>
        <w:tc>
          <w:tcPr>
            <w:tcW w:w="1366" w:type="dxa"/>
            <w:vMerge/>
            <w:shd w:val="clear" w:color="auto" w:fill="auto"/>
          </w:tcPr>
          <w:p w:rsidR="001A1255" w:rsidRPr="00706ED4" w:rsidRDefault="001A1255" w:rsidP="00AC2074">
            <w:pPr>
              <w:rPr>
                <w:b/>
              </w:rPr>
            </w:pPr>
          </w:p>
        </w:tc>
      </w:tr>
      <w:tr w:rsidR="001A1255" w:rsidRPr="00706ED4" w:rsidTr="00AC2074">
        <w:trPr>
          <w:trHeight w:val="150"/>
          <w:jc w:val="center"/>
        </w:trPr>
        <w:tc>
          <w:tcPr>
            <w:tcW w:w="2793" w:type="dxa"/>
            <w:vMerge/>
            <w:shd w:val="clear" w:color="auto" w:fill="auto"/>
          </w:tcPr>
          <w:p w:rsidR="001A1255" w:rsidRPr="00706ED4" w:rsidRDefault="001A1255" w:rsidP="00AC2074"/>
        </w:tc>
        <w:tc>
          <w:tcPr>
            <w:tcW w:w="1314" w:type="dxa"/>
            <w:shd w:val="clear" w:color="auto" w:fill="auto"/>
          </w:tcPr>
          <w:p w:rsidR="001A1255" w:rsidRPr="00706ED4" w:rsidRDefault="001A1255" w:rsidP="00AC2074">
            <w:pPr>
              <w:jc w:val="center"/>
            </w:pPr>
            <w:r w:rsidRPr="00706ED4">
              <w:t>10.0</w:t>
            </w:r>
            <w:r w:rsidR="00737B8B">
              <w:t>0</w:t>
            </w:r>
          </w:p>
        </w:tc>
        <w:tc>
          <w:tcPr>
            <w:tcW w:w="945" w:type="dxa"/>
            <w:shd w:val="clear" w:color="auto" w:fill="auto"/>
          </w:tcPr>
          <w:p w:rsidR="001A1255" w:rsidRPr="00706ED4" w:rsidRDefault="001A1255" w:rsidP="00AC2074">
            <w:pPr>
              <w:jc w:val="center"/>
            </w:pPr>
            <w:r w:rsidRPr="00706ED4">
              <w:t>2.38</w:t>
            </w:r>
          </w:p>
        </w:tc>
        <w:tc>
          <w:tcPr>
            <w:tcW w:w="1078" w:type="dxa"/>
            <w:shd w:val="clear" w:color="auto" w:fill="auto"/>
          </w:tcPr>
          <w:p w:rsidR="001A1255" w:rsidRPr="00706ED4" w:rsidRDefault="001A1255" w:rsidP="00AC2074">
            <w:pPr>
              <w:jc w:val="center"/>
            </w:pPr>
            <w:r w:rsidRPr="00706ED4">
              <w:t>7</w:t>
            </w:r>
          </w:p>
        </w:tc>
        <w:tc>
          <w:tcPr>
            <w:tcW w:w="1049" w:type="dxa"/>
            <w:shd w:val="clear" w:color="auto" w:fill="auto"/>
          </w:tcPr>
          <w:p w:rsidR="001A1255" w:rsidRPr="00706ED4" w:rsidRDefault="001A1255" w:rsidP="00AC2074">
            <w:pPr>
              <w:jc w:val="center"/>
            </w:pPr>
            <w:r w:rsidRPr="00706ED4">
              <w:t>14</w:t>
            </w:r>
          </w:p>
        </w:tc>
        <w:tc>
          <w:tcPr>
            <w:tcW w:w="1366" w:type="dxa"/>
            <w:vMerge/>
            <w:shd w:val="clear" w:color="auto" w:fill="auto"/>
          </w:tcPr>
          <w:p w:rsidR="001A1255" w:rsidRPr="00706ED4" w:rsidRDefault="001A1255" w:rsidP="00AC2074">
            <w:pPr>
              <w:rPr>
                <w:b/>
              </w:rPr>
            </w:pPr>
          </w:p>
        </w:tc>
      </w:tr>
      <w:tr w:rsidR="001A1255" w:rsidRPr="00706ED4" w:rsidTr="00AC2074">
        <w:trPr>
          <w:trHeight w:val="256"/>
          <w:jc w:val="center"/>
        </w:trPr>
        <w:tc>
          <w:tcPr>
            <w:tcW w:w="2793" w:type="dxa"/>
            <w:vMerge/>
            <w:shd w:val="clear" w:color="auto" w:fill="auto"/>
          </w:tcPr>
          <w:p w:rsidR="001A1255" w:rsidRPr="00706ED4" w:rsidRDefault="001A1255" w:rsidP="00AC2074"/>
        </w:tc>
        <w:tc>
          <w:tcPr>
            <w:tcW w:w="1314" w:type="dxa"/>
            <w:shd w:val="clear" w:color="auto" w:fill="auto"/>
          </w:tcPr>
          <w:p w:rsidR="001A1255" w:rsidRPr="00706ED4" w:rsidRDefault="001A1255" w:rsidP="00AC2074">
            <w:pPr>
              <w:jc w:val="center"/>
            </w:pPr>
            <w:r w:rsidRPr="00706ED4">
              <w:t>11.45</w:t>
            </w:r>
          </w:p>
        </w:tc>
        <w:tc>
          <w:tcPr>
            <w:tcW w:w="945" w:type="dxa"/>
            <w:shd w:val="clear" w:color="auto" w:fill="auto"/>
          </w:tcPr>
          <w:p w:rsidR="001A1255" w:rsidRPr="00706ED4" w:rsidRDefault="001A1255" w:rsidP="00AC2074">
            <w:pPr>
              <w:jc w:val="center"/>
            </w:pPr>
            <w:r w:rsidRPr="00706ED4">
              <w:t>2.26</w:t>
            </w:r>
          </w:p>
        </w:tc>
        <w:tc>
          <w:tcPr>
            <w:tcW w:w="1078" w:type="dxa"/>
            <w:shd w:val="clear" w:color="auto" w:fill="auto"/>
          </w:tcPr>
          <w:p w:rsidR="001A1255" w:rsidRPr="00706ED4" w:rsidRDefault="001A1255" w:rsidP="00AC2074">
            <w:pPr>
              <w:jc w:val="center"/>
            </w:pPr>
            <w:r w:rsidRPr="00706ED4">
              <w:t>8</w:t>
            </w:r>
          </w:p>
        </w:tc>
        <w:tc>
          <w:tcPr>
            <w:tcW w:w="1049" w:type="dxa"/>
            <w:shd w:val="clear" w:color="auto" w:fill="auto"/>
          </w:tcPr>
          <w:p w:rsidR="001A1255" w:rsidRPr="00706ED4" w:rsidRDefault="001A1255" w:rsidP="00AC2074">
            <w:pPr>
              <w:jc w:val="center"/>
            </w:pPr>
            <w:r w:rsidRPr="00706ED4">
              <w:t>16</w:t>
            </w:r>
          </w:p>
        </w:tc>
        <w:tc>
          <w:tcPr>
            <w:tcW w:w="1366" w:type="dxa"/>
            <w:vMerge/>
            <w:shd w:val="clear" w:color="auto" w:fill="auto"/>
          </w:tcPr>
          <w:p w:rsidR="001A1255" w:rsidRPr="00706ED4" w:rsidRDefault="001A1255" w:rsidP="00AC2074">
            <w:pPr>
              <w:rPr>
                <w:b/>
              </w:rPr>
            </w:pPr>
          </w:p>
        </w:tc>
      </w:tr>
      <w:tr w:rsidR="001A1255" w:rsidRPr="00706ED4" w:rsidTr="00AC2074">
        <w:trPr>
          <w:jc w:val="center"/>
        </w:trPr>
        <w:tc>
          <w:tcPr>
            <w:tcW w:w="8545" w:type="dxa"/>
            <w:gridSpan w:val="6"/>
            <w:shd w:val="clear" w:color="auto" w:fill="auto"/>
          </w:tcPr>
          <w:p w:rsidR="001A1255" w:rsidRPr="00706ED4" w:rsidRDefault="001A1255" w:rsidP="00AC2074">
            <w:pPr>
              <w:rPr>
                <w:b/>
              </w:rPr>
            </w:pPr>
            <w:r w:rsidRPr="00706ED4">
              <w:rPr>
                <w:b/>
              </w:rPr>
              <w:t>Bir Haftada Yapılan Ortalama IM Enjeksiyon Sayısı</w:t>
            </w:r>
          </w:p>
        </w:tc>
      </w:tr>
      <w:tr w:rsidR="001A1255" w:rsidRPr="00706ED4" w:rsidTr="00AC2074">
        <w:trPr>
          <w:jc w:val="center"/>
        </w:trPr>
        <w:tc>
          <w:tcPr>
            <w:tcW w:w="2793" w:type="dxa"/>
            <w:vMerge w:val="restart"/>
            <w:shd w:val="clear" w:color="auto" w:fill="auto"/>
          </w:tcPr>
          <w:p w:rsidR="001A1255" w:rsidRPr="00706ED4" w:rsidRDefault="001A1255" w:rsidP="00AC2074">
            <w:r w:rsidRPr="00706ED4">
              <w:t xml:space="preserve">    0 –   50 Enjeksiyon     </w:t>
            </w:r>
          </w:p>
          <w:p w:rsidR="001A1255" w:rsidRPr="00706ED4" w:rsidRDefault="001A1255" w:rsidP="00AC2074">
            <w:r w:rsidRPr="00706ED4">
              <w:t xml:space="preserve">  51 – 101 Enjeksiyon   </w:t>
            </w:r>
          </w:p>
          <w:p w:rsidR="001A1255" w:rsidRPr="00706ED4" w:rsidRDefault="001A1255" w:rsidP="00AC2074">
            <w:r w:rsidRPr="00706ED4">
              <w:t>102 – 152 Enjeksiyon</w:t>
            </w:r>
          </w:p>
          <w:p w:rsidR="001A1255" w:rsidRPr="00706ED4" w:rsidRDefault="001A1255" w:rsidP="00AC2074">
            <w:r w:rsidRPr="00706ED4">
              <w:t>153 – 203 Enjeksiyon</w:t>
            </w:r>
          </w:p>
          <w:p w:rsidR="001A1255" w:rsidRPr="00706ED4" w:rsidRDefault="001A1255" w:rsidP="00AC2074">
            <w:r w:rsidRPr="00706ED4">
              <w:t>204 – 254 Enjeksiyon</w:t>
            </w:r>
          </w:p>
        </w:tc>
        <w:tc>
          <w:tcPr>
            <w:tcW w:w="1314" w:type="dxa"/>
            <w:shd w:val="clear" w:color="auto" w:fill="auto"/>
          </w:tcPr>
          <w:p w:rsidR="001A1255" w:rsidRPr="00706ED4" w:rsidRDefault="001A1255" w:rsidP="00AC2074">
            <w:pPr>
              <w:jc w:val="center"/>
            </w:pPr>
            <w:r w:rsidRPr="00706ED4">
              <w:t>10.77</w:t>
            </w:r>
          </w:p>
        </w:tc>
        <w:tc>
          <w:tcPr>
            <w:tcW w:w="945" w:type="dxa"/>
            <w:shd w:val="clear" w:color="auto" w:fill="auto"/>
          </w:tcPr>
          <w:p w:rsidR="001A1255" w:rsidRPr="00706ED4" w:rsidRDefault="001A1255" w:rsidP="00AC2074">
            <w:pPr>
              <w:jc w:val="center"/>
            </w:pPr>
            <w:r w:rsidRPr="00706ED4">
              <w:t>2.83</w:t>
            </w:r>
          </w:p>
        </w:tc>
        <w:tc>
          <w:tcPr>
            <w:tcW w:w="1078" w:type="dxa"/>
            <w:shd w:val="clear" w:color="auto" w:fill="auto"/>
          </w:tcPr>
          <w:p w:rsidR="001A1255" w:rsidRPr="00706ED4" w:rsidRDefault="001A1255" w:rsidP="00AC2074">
            <w:pPr>
              <w:jc w:val="center"/>
            </w:pPr>
            <w:r w:rsidRPr="00706ED4">
              <w:t>4</w:t>
            </w:r>
          </w:p>
        </w:tc>
        <w:tc>
          <w:tcPr>
            <w:tcW w:w="1049" w:type="dxa"/>
            <w:shd w:val="clear" w:color="auto" w:fill="auto"/>
          </w:tcPr>
          <w:p w:rsidR="001A1255" w:rsidRPr="00706ED4" w:rsidRDefault="001A1255" w:rsidP="00AC2074">
            <w:pPr>
              <w:jc w:val="center"/>
            </w:pPr>
            <w:r w:rsidRPr="00706ED4">
              <w:t>19</w:t>
            </w:r>
          </w:p>
        </w:tc>
        <w:tc>
          <w:tcPr>
            <w:tcW w:w="1366" w:type="dxa"/>
            <w:vMerge w:val="restart"/>
            <w:shd w:val="clear" w:color="auto" w:fill="auto"/>
          </w:tcPr>
          <w:p w:rsidR="001A1255" w:rsidRPr="00706ED4" w:rsidRDefault="001A1255" w:rsidP="00AC2074">
            <w:pPr>
              <w:jc w:val="center"/>
            </w:pPr>
            <w:r w:rsidRPr="00706ED4">
              <w:t>0.622</w:t>
            </w:r>
          </w:p>
        </w:tc>
      </w:tr>
      <w:tr w:rsidR="001A1255" w:rsidRPr="00706ED4" w:rsidTr="00AC2074">
        <w:trPr>
          <w:jc w:val="center"/>
        </w:trPr>
        <w:tc>
          <w:tcPr>
            <w:tcW w:w="2793" w:type="dxa"/>
            <w:vMerge/>
            <w:shd w:val="clear" w:color="auto" w:fill="auto"/>
          </w:tcPr>
          <w:p w:rsidR="001A1255" w:rsidRPr="00706ED4" w:rsidRDefault="001A1255" w:rsidP="00AC2074"/>
        </w:tc>
        <w:tc>
          <w:tcPr>
            <w:tcW w:w="1314" w:type="dxa"/>
            <w:shd w:val="clear" w:color="auto" w:fill="auto"/>
          </w:tcPr>
          <w:p w:rsidR="001A1255" w:rsidRPr="00706ED4" w:rsidRDefault="001A1255" w:rsidP="00AC2074">
            <w:pPr>
              <w:jc w:val="center"/>
            </w:pPr>
            <w:r w:rsidRPr="00706ED4">
              <w:t>10.43</w:t>
            </w:r>
          </w:p>
        </w:tc>
        <w:tc>
          <w:tcPr>
            <w:tcW w:w="945" w:type="dxa"/>
            <w:shd w:val="clear" w:color="auto" w:fill="auto"/>
          </w:tcPr>
          <w:p w:rsidR="001A1255" w:rsidRPr="00706ED4" w:rsidRDefault="001A1255" w:rsidP="00AC2074">
            <w:pPr>
              <w:jc w:val="center"/>
            </w:pPr>
            <w:r w:rsidRPr="00706ED4">
              <w:t>2.97</w:t>
            </w:r>
          </w:p>
        </w:tc>
        <w:tc>
          <w:tcPr>
            <w:tcW w:w="1078" w:type="dxa"/>
            <w:shd w:val="clear" w:color="auto" w:fill="auto"/>
          </w:tcPr>
          <w:p w:rsidR="001A1255" w:rsidRPr="00706ED4" w:rsidRDefault="001A1255" w:rsidP="00AC2074">
            <w:pPr>
              <w:jc w:val="center"/>
            </w:pPr>
            <w:r w:rsidRPr="00706ED4">
              <w:t>6</w:t>
            </w:r>
          </w:p>
        </w:tc>
        <w:tc>
          <w:tcPr>
            <w:tcW w:w="1049" w:type="dxa"/>
            <w:shd w:val="clear" w:color="auto" w:fill="auto"/>
          </w:tcPr>
          <w:p w:rsidR="001A1255" w:rsidRPr="00706ED4" w:rsidRDefault="001A1255" w:rsidP="00AC2074">
            <w:pPr>
              <w:jc w:val="center"/>
            </w:pPr>
            <w:r w:rsidRPr="00706ED4">
              <w:t>18</w:t>
            </w:r>
          </w:p>
        </w:tc>
        <w:tc>
          <w:tcPr>
            <w:tcW w:w="1366" w:type="dxa"/>
            <w:vMerge/>
            <w:shd w:val="clear" w:color="auto" w:fill="auto"/>
          </w:tcPr>
          <w:p w:rsidR="001A1255" w:rsidRPr="00706ED4" w:rsidRDefault="001A1255" w:rsidP="00AC2074">
            <w:pPr>
              <w:rPr>
                <w:b/>
              </w:rPr>
            </w:pPr>
          </w:p>
        </w:tc>
      </w:tr>
      <w:tr w:rsidR="001A1255" w:rsidRPr="00706ED4" w:rsidTr="00AC2074">
        <w:trPr>
          <w:jc w:val="center"/>
        </w:trPr>
        <w:tc>
          <w:tcPr>
            <w:tcW w:w="2793" w:type="dxa"/>
            <w:vMerge/>
            <w:shd w:val="clear" w:color="auto" w:fill="auto"/>
          </w:tcPr>
          <w:p w:rsidR="001A1255" w:rsidRPr="00706ED4" w:rsidRDefault="001A1255" w:rsidP="00AC2074"/>
        </w:tc>
        <w:tc>
          <w:tcPr>
            <w:tcW w:w="1314" w:type="dxa"/>
            <w:shd w:val="clear" w:color="auto" w:fill="auto"/>
          </w:tcPr>
          <w:p w:rsidR="001A1255" w:rsidRPr="00706ED4" w:rsidRDefault="001A1255" w:rsidP="00AC2074">
            <w:pPr>
              <w:jc w:val="center"/>
            </w:pPr>
            <w:r w:rsidRPr="00706ED4">
              <w:t>10.14</w:t>
            </w:r>
          </w:p>
        </w:tc>
        <w:tc>
          <w:tcPr>
            <w:tcW w:w="945" w:type="dxa"/>
            <w:shd w:val="clear" w:color="auto" w:fill="auto"/>
          </w:tcPr>
          <w:p w:rsidR="00737B8B" w:rsidRPr="00706ED4" w:rsidRDefault="001A1255" w:rsidP="00737B8B">
            <w:pPr>
              <w:jc w:val="center"/>
            </w:pPr>
            <w:r w:rsidRPr="00706ED4">
              <w:t>3.71</w:t>
            </w:r>
          </w:p>
        </w:tc>
        <w:tc>
          <w:tcPr>
            <w:tcW w:w="1078" w:type="dxa"/>
            <w:shd w:val="clear" w:color="auto" w:fill="auto"/>
          </w:tcPr>
          <w:p w:rsidR="001A1255" w:rsidRPr="00706ED4" w:rsidRDefault="001A1255" w:rsidP="00AC2074">
            <w:pPr>
              <w:jc w:val="center"/>
            </w:pPr>
            <w:r w:rsidRPr="00706ED4">
              <w:t>7</w:t>
            </w:r>
          </w:p>
        </w:tc>
        <w:tc>
          <w:tcPr>
            <w:tcW w:w="1049" w:type="dxa"/>
            <w:shd w:val="clear" w:color="auto" w:fill="auto"/>
          </w:tcPr>
          <w:p w:rsidR="001A1255" w:rsidRPr="00706ED4" w:rsidRDefault="001A1255" w:rsidP="00AC2074">
            <w:pPr>
              <w:jc w:val="center"/>
            </w:pPr>
            <w:r w:rsidRPr="00706ED4">
              <w:t>18</w:t>
            </w:r>
          </w:p>
        </w:tc>
        <w:tc>
          <w:tcPr>
            <w:tcW w:w="1366" w:type="dxa"/>
            <w:vMerge/>
            <w:shd w:val="clear" w:color="auto" w:fill="auto"/>
          </w:tcPr>
          <w:p w:rsidR="001A1255" w:rsidRPr="00706ED4" w:rsidRDefault="001A1255" w:rsidP="00AC2074">
            <w:pPr>
              <w:rPr>
                <w:b/>
              </w:rPr>
            </w:pPr>
          </w:p>
        </w:tc>
      </w:tr>
      <w:tr w:rsidR="001A1255" w:rsidRPr="00706ED4" w:rsidTr="00AC2074">
        <w:trPr>
          <w:jc w:val="center"/>
        </w:trPr>
        <w:tc>
          <w:tcPr>
            <w:tcW w:w="2793" w:type="dxa"/>
            <w:vMerge/>
            <w:shd w:val="clear" w:color="auto" w:fill="auto"/>
          </w:tcPr>
          <w:p w:rsidR="001A1255" w:rsidRPr="00706ED4" w:rsidRDefault="001A1255" w:rsidP="00AC2074"/>
        </w:tc>
        <w:tc>
          <w:tcPr>
            <w:tcW w:w="1314" w:type="dxa"/>
            <w:shd w:val="clear" w:color="auto" w:fill="auto"/>
          </w:tcPr>
          <w:p w:rsidR="001A1255" w:rsidRPr="00706ED4" w:rsidRDefault="001A1255" w:rsidP="00AC2074">
            <w:pPr>
              <w:jc w:val="center"/>
            </w:pPr>
            <w:r w:rsidRPr="00706ED4">
              <w:t>7.00</w:t>
            </w:r>
          </w:p>
        </w:tc>
        <w:tc>
          <w:tcPr>
            <w:tcW w:w="945" w:type="dxa"/>
            <w:shd w:val="clear" w:color="auto" w:fill="auto"/>
          </w:tcPr>
          <w:p w:rsidR="001A1255" w:rsidRPr="00706ED4" w:rsidRDefault="001A1255" w:rsidP="00AC2074">
            <w:pPr>
              <w:jc w:val="center"/>
            </w:pPr>
            <w:r w:rsidRPr="00706ED4">
              <w:t>0.00</w:t>
            </w:r>
          </w:p>
        </w:tc>
        <w:tc>
          <w:tcPr>
            <w:tcW w:w="1078" w:type="dxa"/>
            <w:shd w:val="clear" w:color="auto" w:fill="auto"/>
          </w:tcPr>
          <w:p w:rsidR="001A1255" w:rsidRPr="00706ED4" w:rsidRDefault="001A1255" w:rsidP="00AC2074">
            <w:pPr>
              <w:jc w:val="center"/>
            </w:pPr>
            <w:r w:rsidRPr="00706ED4">
              <w:t>7</w:t>
            </w:r>
          </w:p>
        </w:tc>
        <w:tc>
          <w:tcPr>
            <w:tcW w:w="1049" w:type="dxa"/>
            <w:shd w:val="clear" w:color="auto" w:fill="auto"/>
          </w:tcPr>
          <w:p w:rsidR="001A1255" w:rsidRPr="00706ED4" w:rsidRDefault="001A1255" w:rsidP="00AC2074">
            <w:pPr>
              <w:jc w:val="center"/>
            </w:pPr>
            <w:r w:rsidRPr="00706ED4">
              <w:t>7</w:t>
            </w:r>
          </w:p>
        </w:tc>
        <w:tc>
          <w:tcPr>
            <w:tcW w:w="1366" w:type="dxa"/>
            <w:vMerge/>
            <w:shd w:val="clear" w:color="auto" w:fill="auto"/>
          </w:tcPr>
          <w:p w:rsidR="001A1255" w:rsidRPr="00706ED4" w:rsidRDefault="001A1255" w:rsidP="00AC2074">
            <w:pPr>
              <w:rPr>
                <w:b/>
              </w:rPr>
            </w:pPr>
          </w:p>
        </w:tc>
      </w:tr>
      <w:tr w:rsidR="001A1255" w:rsidRPr="00706ED4" w:rsidTr="00AC2074">
        <w:trPr>
          <w:jc w:val="center"/>
        </w:trPr>
        <w:tc>
          <w:tcPr>
            <w:tcW w:w="2793" w:type="dxa"/>
            <w:vMerge/>
            <w:shd w:val="clear" w:color="auto" w:fill="auto"/>
          </w:tcPr>
          <w:p w:rsidR="001A1255" w:rsidRPr="00706ED4" w:rsidRDefault="001A1255" w:rsidP="00AC2074"/>
        </w:tc>
        <w:tc>
          <w:tcPr>
            <w:tcW w:w="1314" w:type="dxa"/>
            <w:shd w:val="clear" w:color="auto" w:fill="auto"/>
          </w:tcPr>
          <w:p w:rsidR="001A1255" w:rsidRPr="00706ED4" w:rsidRDefault="001A1255" w:rsidP="00AC2074">
            <w:pPr>
              <w:jc w:val="center"/>
            </w:pPr>
            <w:r w:rsidRPr="00706ED4">
              <w:t>12.00</w:t>
            </w:r>
          </w:p>
        </w:tc>
        <w:tc>
          <w:tcPr>
            <w:tcW w:w="945" w:type="dxa"/>
            <w:shd w:val="clear" w:color="auto" w:fill="auto"/>
          </w:tcPr>
          <w:p w:rsidR="001A1255" w:rsidRPr="00706ED4" w:rsidRDefault="001A1255" w:rsidP="00AC2074">
            <w:pPr>
              <w:jc w:val="center"/>
            </w:pPr>
            <w:r w:rsidRPr="00706ED4">
              <w:t>0.00</w:t>
            </w:r>
          </w:p>
        </w:tc>
        <w:tc>
          <w:tcPr>
            <w:tcW w:w="1078" w:type="dxa"/>
            <w:shd w:val="clear" w:color="auto" w:fill="auto"/>
          </w:tcPr>
          <w:p w:rsidR="001A1255" w:rsidRPr="00706ED4" w:rsidRDefault="001A1255" w:rsidP="00AC2074">
            <w:pPr>
              <w:jc w:val="center"/>
            </w:pPr>
            <w:r w:rsidRPr="00706ED4">
              <w:t>12</w:t>
            </w:r>
          </w:p>
        </w:tc>
        <w:tc>
          <w:tcPr>
            <w:tcW w:w="1049" w:type="dxa"/>
            <w:shd w:val="clear" w:color="auto" w:fill="auto"/>
          </w:tcPr>
          <w:p w:rsidR="001A1255" w:rsidRPr="00706ED4" w:rsidRDefault="001A1255" w:rsidP="00AC2074">
            <w:pPr>
              <w:jc w:val="center"/>
            </w:pPr>
            <w:r w:rsidRPr="00706ED4">
              <w:t>12</w:t>
            </w:r>
          </w:p>
        </w:tc>
        <w:tc>
          <w:tcPr>
            <w:tcW w:w="1366" w:type="dxa"/>
            <w:vMerge/>
            <w:shd w:val="clear" w:color="auto" w:fill="auto"/>
          </w:tcPr>
          <w:p w:rsidR="001A1255" w:rsidRPr="00706ED4" w:rsidRDefault="001A1255" w:rsidP="00AC2074">
            <w:pPr>
              <w:rPr>
                <w:b/>
              </w:rPr>
            </w:pPr>
          </w:p>
        </w:tc>
      </w:tr>
    </w:tbl>
    <w:p w:rsidR="006E4564" w:rsidRDefault="006E4564" w:rsidP="006E4564">
      <w:pPr>
        <w:spacing w:line="360" w:lineRule="auto"/>
        <w:jc w:val="both"/>
        <w:rPr>
          <w:sz w:val="18"/>
          <w:szCs w:val="18"/>
        </w:rPr>
      </w:pPr>
    </w:p>
    <w:p w:rsidR="0009224A" w:rsidRPr="0028548A" w:rsidRDefault="006E4564" w:rsidP="0028548A">
      <w:pPr>
        <w:spacing w:line="360" w:lineRule="auto"/>
        <w:jc w:val="both"/>
        <w:rPr>
          <w:sz w:val="18"/>
          <w:szCs w:val="18"/>
        </w:rPr>
      </w:pPr>
      <w:r w:rsidRPr="00817AC6">
        <w:rPr>
          <w:sz w:val="18"/>
          <w:szCs w:val="18"/>
        </w:rPr>
        <w:t>*</w:t>
      </w:r>
      <w:r w:rsidR="0028548A">
        <w:rPr>
          <w:sz w:val="18"/>
          <w:szCs w:val="18"/>
        </w:rPr>
        <w:t>Diğer: Kadın ve erkek klinikler</w:t>
      </w:r>
    </w:p>
    <w:p w:rsidR="001A1255" w:rsidRDefault="001A1255" w:rsidP="00D215AB">
      <w:pPr>
        <w:spacing w:after="720" w:line="360" w:lineRule="auto"/>
        <w:ind w:firstLine="720"/>
        <w:jc w:val="both"/>
      </w:pPr>
      <w:r w:rsidRPr="00706ED4">
        <w:lastRenderedPageBreak/>
        <w:t xml:space="preserve">Tablo </w:t>
      </w:r>
      <w:proofErr w:type="gramStart"/>
      <w:r w:rsidRPr="00706ED4">
        <w:t>4.3’de</w:t>
      </w:r>
      <w:proofErr w:type="gramEnd"/>
      <w:r w:rsidRPr="00706ED4">
        <w:t xml:space="preserve"> </w:t>
      </w:r>
      <w:r>
        <w:t>Hemşirelerin</w:t>
      </w:r>
      <w:r w:rsidRPr="00706ED4">
        <w:t xml:space="preserve"> bazı tanıtıcı özelliklerinin IM Enjeksiyon Bilgi Puan Ortalamaları üzerine etkisini gösteren bulgular verilmiştir. Tablodan da görüldüğü gibi hemşirelerin, çalıştıkları birim, meslekte çalışma süreleri, IM Enjeksiyona ilişkin mezuniyet sonrası eğitim alma durumu ve bir haftada yapılan </w:t>
      </w:r>
      <w:proofErr w:type="gramStart"/>
      <w:r w:rsidRPr="00706ED4">
        <w:t>enjeksiyon</w:t>
      </w:r>
      <w:proofErr w:type="gramEnd"/>
      <w:r w:rsidRPr="00706ED4">
        <w:t xml:space="preserve"> sayısının bilgi puan ortalamalarını etkilemediği saptanmıştır (p&gt;0.05). </w:t>
      </w:r>
    </w:p>
    <w:p w:rsidR="001A1255" w:rsidRDefault="001A1255" w:rsidP="00D215AB">
      <w:pPr>
        <w:spacing w:after="720" w:line="360" w:lineRule="auto"/>
        <w:ind w:firstLine="720"/>
        <w:jc w:val="both"/>
      </w:pPr>
      <w:r w:rsidRPr="00706ED4">
        <w:t xml:space="preserve">Hemşirelerin çalıştıkları hastane ve eğitim düzeylerinin IM </w:t>
      </w:r>
      <w:proofErr w:type="gramStart"/>
      <w:r>
        <w:t>e</w:t>
      </w:r>
      <w:r w:rsidRPr="00706ED4">
        <w:t>njeksiyon</w:t>
      </w:r>
      <w:proofErr w:type="gramEnd"/>
      <w:r w:rsidRPr="00706ED4">
        <w:t xml:space="preserve"> uygulamasına ilişkin bilgi puan ortalamalarını etkilediği saptanmıştır. Cengiz Topel Hastanesinde çalışan hemşirelerin bilgi puan ortalaması en yüksek (</w:t>
      </w:r>
      <w:r>
        <w:rPr>
          <w:noProof/>
        </w:rPr>
        <w:drawing>
          <wp:inline distT="0" distB="0" distL="0" distR="0">
            <wp:extent cx="12382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19075"/>
                    </a:xfrm>
                    <a:prstGeom prst="rect">
                      <a:avLst/>
                    </a:prstGeom>
                    <a:noFill/>
                    <a:ln>
                      <a:noFill/>
                    </a:ln>
                  </pic:spPr>
                </pic:pic>
              </a:graphicData>
            </a:graphic>
          </wp:inline>
        </w:drawing>
      </w:r>
      <w:r w:rsidR="00737B8B">
        <w:t>=12.45±4.34</w:t>
      </w:r>
      <w:r w:rsidRPr="00706ED4">
        <w:t xml:space="preserve">),  Girne </w:t>
      </w:r>
      <w:proofErr w:type="spellStart"/>
      <w:r w:rsidRPr="00706ED4">
        <w:t>Açiçek</w:t>
      </w:r>
      <w:proofErr w:type="spellEnd"/>
      <w:r w:rsidRPr="00706ED4">
        <w:t xml:space="preserve"> Hastanesinde çalışan hemşirelerin bilgi puan ortalaması ise en düşüktür(</w:t>
      </w:r>
      <w:r>
        <w:rPr>
          <w:noProof/>
        </w:rPr>
        <w:drawing>
          <wp:inline distT="0" distB="0" distL="0" distR="0">
            <wp:extent cx="1238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19075"/>
                    </a:xfrm>
                    <a:prstGeom prst="rect">
                      <a:avLst/>
                    </a:prstGeom>
                    <a:noFill/>
                    <a:ln>
                      <a:noFill/>
                    </a:ln>
                  </pic:spPr>
                </pic:pic>
              </a:graphicData>
            </a:graphic>
          </wp:inline>
        </w:drawing>
      </w:r>
      <w:r w:rsidR="00737B8B">
        <w:t>= 9.27±2.27</w:t>
      </w:r>
      <w:r w:rsidRPr="00706ED4">
        <w:t>). Bu gruplar arasındaki fark istatistiksel olarak anlamlı bulunmuştur (p&lt;0.05).</w:t>
      </w:r>
    </w:p>
    <w:p w:rsidR="001A1255" w:rsidRPr="00706ED4" w:rsidRDefault="001A1255" w:rsidP="001A1255">
      <w:pPr>
        <w:spacing w:after="360" w:line="360" w:lineRule="auto"/>
        <w:ind w:firstLine="720"/>
        <w:jc w:val="both"/>
      </w:pPr>
      <w:r w:rsidRPr="00706ED4">
        <w:t xml:space="preserve">Hemşirelerin eğitim düzeyi ile IM </w:t>
      </w:r>
      <w:proofErr w:type="gramStart"/>
      <w:r w:rsidRPr="00706ED4">
        <w:t>enjeksiyon</w:t>
      </w:r>
      <w:proofErr w:type="gramEnd"/>
      <w:r w:rsidRPr="00706ED4">
        <w:t xml:space="preserve"> uygulamasına ilişkin bilgi puan ortalamaları incelendiğinde lisans programında mezun hemşirelerin bilgi puan ortalamaları </w:t>
      </w:r>
      <w:r>
        <w:rPr>
          <w:noProof/>
        </w:rPr>
        <w:drawing>
          <wp:inline distT="0" distB="0" distL="0" distR="0">
            <wp:extent cx="12382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19075"/>
                    </a:xfrm>
                    <a:prstGeom prst="rect">
                      <a:avLst/>
                    </a:prstGeom>
                    <a:noFill/>
                    <a:ln>
                      <a:noFill/>
                    </a:ln>
                  </pic:spPr>
                </pic:pic>
              </a:graphicData>
            </a:graphic>
          </wp:inline>
        </w:drawing>
      </w:r>
      <w:r w:rsidR="0094168F">
        <w:t>=11.52±.3.14</w:t>
      </w:r>
      <w:r w:rsidRPr="00706ED4">
        <w:t xml:space="preserve"> olup en yüksek düzeydedir. Sağlık Meslek Lisesi</w:t>
      </w:r>
      <w:r w:rsidR="0009224A">
        <w:t xml:space="preserve">            </w:t>
      </w:r>
      <w:r w:rsidRPr="00706ED4">
        <w:t>(</w:t>
      </w:r>
      <w:r>
        <w:rPr>
          <w:noProof/>
        </w:rPr>
        <w:drawing>
          <wp:inline distT="0" distB="0" distL="0" distR="0">
            <wp:extent cx="123825" cy="219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19075"/>
                    </a:xfrm>
                    <a:prstGeom prst="rect">
                      <a:avLst/>
                    </a:prstGeom>
                    <a:noFill/>
                    <a:ln>
                      <a:noFill/>
                    </a:ln>
                  </pic:spPr>
                </pic:pic>
              </a:graphicData>
            </a:graphic>
          </wp:inline>
        </w:drawing>
      </w:r>
      <w:r w:rsidR="00737B8B">
        <w:t>=10.13±2.13</w:t>
      </w:r>
      <w:r w:rsidRPr="00706ED4">
        <w:t xml:space="preserve">), </w:t>
      </w:r>
      <w:r w:rsidR="002F2806" w:rsidRPr="00706ED4">
        <w:t xml:space="preserve">Hemşirelik Ön Lisans </w:t>
      </w:r>
      <w:r w:rsidRPr="00706ED4">
        <w:t>(</w:t>
      </w:r>
      <w:r>
        <w:rPr>
          <w:noProof/>
        </w:rPr>
        <w:drawing>
          <wp:inline distT="0" distB="0" distL="0" distR="0">
            <wp:extent cx="12382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19075"/>
                    </a:xfrm>
                    <a:prstGeom prst="rect">
                      <a:avLst/>
                    </a:prstGeom>
                    <a:noFill/>
                    <a:ln>
                      <a:noFill/>
                    </a:ln>
                  </pic:spPr>
                </pic:pic>
              </a:graphicData>
            </a:graphic>
          </wp:inline>
        </w:drawing>
      </w:r>
      <w:r w:rsidR="00737B8B">
        <w:t>=10.06±2.75</w:t>
      </w:r>
      <w:r w:rsidRPr="00706ED4">
        <w:t xml:space="preserve">) ve </w:t>
      </w:r>
      <w:r w:rsidR="002F2806" w:rsidRPr="00706ED4">
        <w:t xml:space="preserve">Lisans Üstü </w:t>
      </w:r>
      <w:r w:rsidR="0009224A">
        <w:t xml:space="preserve">                    </w:t>
      </w:r>
      <w:r w:rsidRPr="00706ED4">
        <w:t>(</w:t>
      </w:r>
      <w:r>
        <w:rPr>
          <w:noProof/>
        </w:rPr>
        <w:drawing>
          <wp:inline distT="0" distB="0" distL="0" distR="0">
            <wp:extent cx="12382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19075"/>
                    </a:xfrm>
                    <a:prstGeom prst="rect">
                      <a:avLst/>
                    </a:prstGeom>
                    <a:noFill/>
                    <a:ln>
                      <a:noFill/>
                    </a:ln>
                  </pic:spPr>
                </pic:pic>
              </a:graphicData>
            </a:graphic>
          </wp:inline>
        </w:drawing>
      </w:r>
      <w:r w:rsidR="00737B8B">
        <w:t>=10.46±2.02</w:t>
      </w:r>
      <w:r w:rsidRPr="00706ED4">
        <w:t>) programlardan mezun hemşirelerin bilgi puan ortalamaları birbirine yakındır.</w:t>
      </w:r>
      <w:r w:rsidR="00E31152">
        <w:t xml:space="preserve"> </w:t>
      </w:r>
      <w:r w:rsidRPr="00706ED4">
        <w:t>Gruplar arasındaki fark istatistiksel olarak anlamlı bulunmuştur (p&lt;0.05).</w:t>
      </w:r>
    </w:p>
    <w:p w:rsidR="001A1255" w:rsidRPr="00706ED4" w:rsidRDefault="001A1255" w:rsidP="001A1255">
      <w:pPr>
        <w:spacing w:line="360" w:lineRule="auto"/>
        <w:jc w:val="both"/>
      </w:pPr>
    </w:p>
    <w:p w:rsidR="001A1255" w:rsidRPr="00706ED4" w:rsidRDefault="001A1255" w:rsidP="001A1255">
      <w:pPr>
        <w:spacing w:line="360" w:lineRule="auto"/>
        <w:jc w:val="both"/>
      </w:pPr>
    </w:p>
    <w:p w:rsidR="001A1255" w:rsidRDefault="001A1255" w:rsidP="001A1255">
      <w:pPr>
        <w:autoSpaceDE w:val="0"/>
        <w:autoSpaceDN w:val="0"/>
        <w:adjustRightInd w:val="0"/>
        <w:rPr>
          <w:b/>
          <w:bCs/>
        </w:rPr>
      </w:pPr>
    </w:p>
    <w:p w:rsidR="00737B8B" w:rsidRDefault="00737B8B" w:rsidP="001A1255">
      <w:pPr>
        <w:autoSpaceDE w:val="0"/>
        <w:autoSpaceDN w:val="0"/>
        <w:adjustRightInd w:val="0"/>
        <w:rPr>
          <w:b/>
          <w:bCs/>
        </w:rPr>
      </w:pPr>
    </w:p>
    <w:p w:rsidR="00737B8B" w:rsidRDefault="00737B8B" w:rsidP="001A1255">
      <w:pPr>
        <w:autoSpaceDE w:val="0"/>
        <w:autoSpaceDN w:val="0"/>
        <w:adjustRightInd w:val="0"/>
        <w:rPr>
          <w:b/>
          <w:bCs/>
        </w:rPr>
      </w:pPr>
    </w:p>
    <w:p w:rsidR="0009224A" w:rsidRDefault="0009224A" w:rsidP="001A1255">
      <w:pPr>
        <w:autoSpaceDE w:val="0"/>
        <w:autoSpaceDN w:val="0"/>
        <w:adjustRightInd w:val="0"/>
        <w:rPr>
          <w:b/>
          <w:bCs/>
        </w:rPr>
      </w:pPr>
    </w:p>
    <w:p w:rsidR="0009224A" w:rsidRDefault="0009224A" w:rsidP="001A1255">
      <w:pPr>
        <w:autoSpaceDE w:val="0"/>
        <w:autoSpaceDN w:val="0"/>
        <w:adjustRightInd w:val="0"/>
        <w:rPr>
          <w:b/>
          <w:bCs/>
        </w:rPr>
      </w:pPr>
    </w:p>
    <w:p w:rsidR="0028548A" w:rsidRDefault="0028548A" w:rsidP="001A1255">
      <w:pPr>
        <w:autoSpaceDE w:val="0"/>
        <w:autoSpaceDN w:val="0"/>
        <w:adjustRightInd w:val="0"/>
        <w:rPr>
          <w:b/>
          <w:bCs/>
        </w:rPr>
      </w:pPr>
    </w:p>
    <w:p w:rsidR="0028548A" w:rsidRDefault="0028548A" w:rsidP="001A1255">
      <w:pPr>
        <w:autoSpaceDE w:val="0"/>
        <w:autoSpaceDN w:val="0"/>
        <w:adjustRightInd w:val="0"/>
        <w:rPr>
          <w:b/>
          <w:bCs/>
        </w:rPr>
      </w:pPr>
    </w:p>
    <w:p w:rsidR="0028548A" w:rsidRDefault="0028548A" w:rsidP="001A1255">
      <w:pPr>
        <w:autoSpaceDE w:val="0"/>
        <w:autoSpaceDN w:val="0"/>
        <w:adjustRightInd w:val="0"/>
        <w:rPr>
          <w:b/>
          <w:bCs/>
        </w:rPr>
      </w:pPr>
    </w:p>
    <w:p w:rsidR="0028548A" w:rsidRDefault="0028548A" w:rsidP="001A1255">
      <w:pPr>
        <w:autoSpaceDE w:val="0"/>
        <w:autoSpaceDN w:val="0"/>
        <w:adjustRightInd w:val="0"/>
        <w:rPr>
          <w:b/>
          <w:bCs/>
        </w:rPr>
      </w:pPr>
    </w:p>
    <w:p w:rsidR="0028548A" w:rsidRDefault="0028548A" w:rsidP="001A1255">
      <w:pPr>
        <w:autoSpaceDE w:val="0"/>
        <w:autoSpaceDN w:val="0"/>
        <w:adjustRightInd w:val="0"/>
        <w:rPr>
          <w:b/>
          <w:bCs/>
        </w:rPr>
      </w:pPr>
    </w:p>
    <w:p w:rsidR="001A1255" w:rsidRPr="001A1255" w:rsidRDefault="001A1255" w:rsidP="001A1255">
      <w:pPr>
        <w:autoSpaceDE w:val="0"/>
        <w:autoSpaceDN w:val="0"/>
        <w:adjustRightInd w:val="0"/>
        <w:rPr>
          <w:rFonts w:ascii="$F$" w:hAnsi="$F$" w:cs="$F$"/>
          <w:b/>
          <w:bCs/>
          <w:sz w:val="18"/>
          <w:szCs w:val="18"/>
        </w:rPr>
      </w:pPr>
      <w:r>
        <w:rPr>
          <w:b/>
          <w:bCs/>
        </w:rPr>
        <w:lastRenderedPageBreak/>
        <w:t>T</w:t>
      </w:r>
      <w:r w:rsidRPr="00706ED4">
        <w:rPr>
          <w:b/>
          <w:bCs/>
        </w:rPr>
        <w:t xml:space="preserve">ablo </w:t>
      </w:r>
      <w:proofErr w:type="gramStart"/>
      <w:r w:rsidRPr="00706ED4">
        <w:rPr>
          <w:b/>
          <w:bCs/>
        </w:rPr>
        <w:t>4.4</w:t>
      </w:r>
      <w:proofErr w:type="gramEnd"/>
      <w:r w:rsidRPr="00706ED4">
        <w:rPr>
          <w:b/>
          <w:bCs/>
        </w:rPr>
        <w:t xml:space="preserve">. Hemşirelerin </w:t>
      </w:r>
      <w:r>
        <w:rPr>
          <w:b/>
          <w:bCs/>
        </w:rPr>
        <w:t>IM</w:t>
      </w:r>
      <w:r w:rsidR="00D215AB">
        <w:rPr>
          <w:b/>
          <w:bCs/>
        </w:rPr>
        <w:t xml:space="preserve"> enjeksiyona ilişkin </w:t>
      </w:r>
      <w:r w:rsidRPr="00706ED4">
        <w:rPr>
          <w:b/>
          <w:bCs/>
        </w:rPr>
        <w:t>sorulara verdikleri cevapların dağılımı (n=231)</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680"/>
        <w:gridCol w:w="720"/>
        <w:gridCol w:w="720"/>
        <w:gridCol w:w="720"/>
        <w:gridCol w:w="720"/>
      </w:tblGrid>
      <w:tr w:rsidR="001A1255" w:rsidRPr="00706ED4" w:rsidTr="00AC2074">
        <w:trPr>
          <w:trHeight w:val="179"/>
          <w:jc w:val="center"/>
        </w:trPr>
        <w:tc>
          <w:tcPr>
            <w:tcW w:w="720" w:type="dxa"/>
            <w:vMerge w:val="restart"/>
            <w:vAlign w:val="center"/>
          </w:tcPr>
          <w:p w:rsidR="001A1255" w:rsidRPr="00DA2A4B" w:rsidRDefault="001A1255" w:rsidP="00AC2074">
            <w:pPr>
              <w:ind w:right="-70"/>
              <w:jc w:val="center"/>
              <w:rPr>
                <w:b/>
                <w:bCs/>
              </w:rPr>
            </w:pPr>
            <w:r w:rsidRPr="00DA2A4B">
              <w:rPr>
                <w:b/>
                <w:bCs/>
              </w:rPr>
              <w:t>Soru</w:t>
            </w:r>
          </w:p>
          <w:p w:rsidR="001A1255" w:rsidRPr="00DA2A4B" w:rsidRDefault="001A1255" w:rsidP="00AC2074">
            <w:pPr>
              <w:ind w:right="-70"/>
              <w:jc w:val="center"/>
              <w:rPr>
                <w:b/>
                <w:bCs/>
              </w:rPr>
            </w:pPr>
            <w:r w:rsidRPr="00DA2A4B">
              <w:rPr>
                <w:b/>
                <w:bCs/>
              </w:rPr>
              <w:t>No:</w:t>
            </w:r>
          </w:p>
        </w:tc>
        <w:tc>
          <w:tcPr>
            <w:tcW w:w="4680" w:type="dxa"/>
            <w:vMerge w:val="restart"/>
            <w:vAlign w:val="center"/>
          </w:tcPr>
          <w:p w:rsidR="001A1255" w:rsidRPr="00DA2A4B" w:rsidRDefault="001A1255" w:rsidP="00AC2074">
            <w:pPr>
              <w:jc w:val="center"/>
              <w:rPr>
                <w:b/>
                <w:bCs/>
              </w:rPr>
            </w:pPr>
            <w:r w:rsidRPr="00DA2A4B">
              <w:rPr>
                <w:b/>
                <w:bCs/>
              </w:rPr>
              <w:t>Sorgulanan Bilgi</w:t>
            </w:r>
          </w:p>
        </w:tc>
        <w:tc>
          <w:tcPr>
            <w:tcW w:w="2880" w:type="dxa"/>
            <w:gridSpan w:val="4"/>
          </w:tcPr>
          <w:p w:rsidR="001A1255" w:rsidRPr="00DA2A4B" w:rsidRDefault="001A1255" w:rsidP="00AC2074">
            <w:pPr>
              <w:jc w:val="center"/>
              <w:rPr>
                <w:b/>
                <w:bCs/>
              </w:rPr>
            </w:pPr>
            <w:r w:rsidRPr="00DA2A4B">
              <w:rPr>
                <w:b/>
                <w:bCs/>
              </w:rPr>
              <w:t>Cevaplar</w:t>
            </w:r>
          </w:p>
        </w:tc>
      </w:tr>
      <w:tr w:rsidR="001A1255" w:rsidRPr="00706ED4" w:rsidTr="00AC2074">
        <w:trPr>
          <w:trHeight w:val="301"/>
          <w:jc w:val="center"/>
        </w:trPr>
        <w:tc>
          <w:tcPr>
            <w:tcW w:w="720" w:type="dxa"/>
            <w:vMerge/>
          </w:tcPr>
          <w:p w:rsidR="001A1255" w:rsidRPr="00DA2A4B" w:rsidRDefault="001A1255" w:rsidP="00AC2074">
            <w:pPr>
              <w:ind w:right="-70"/>
              <w:jc w:val="center"/>
              <w:rPr>
                <w:b/>
                <w:bCs/>
              </w:rPr>
            </w:pPr>
          </w:p>
        </w:tc>
        <w:tc>
          <w:tcPr>
            <w:tcW w:w="4680" w:type="dxa"/>
            <w:vMerge/>
          </w:tcPr>
          <w:p w:rsidR="001A1255" w:rsidRPr="00DA2A4B" w:rsidRDefault="001A1255" w:rsidP="00AC2074">
            <w:pPr>
              <w:jc w:val="center"/>
              <w:rPr>
                <w:b/>
                <w:bCs/>
              </w:rPr>
            </w:pPr>
          </w:p>
        </w:tc>
        <w:tc>
          <w:tcPr>
            <w:tcW w:w="1440" w:type="dxa"/>
            <w:gridSpan w:val="2"/>
          </w:tcPr>
          <w:p w:rsidR="001A1255" w:rsidRPr="00DA2A4B" w:rsidRDefault="001A1255" w:rsidP="00AC2074">
            <w:pPr>
              <w:jc w:val="center"/>
              <w:rPr>
                <w:b/>
                <w:bCs/>
              </w:rPr>
            </w:pPr>
            <w:r w:rsidRPr="00DA2A4B">
              <w:rPr>
                <w:b/>
                <w:bCs/>
              </w:rPr>
              <w:t>Doğru</w:t>
            </w:r>
          </w:p>
        </w:tc>
        <w:tc>
          <w:tcPr>
            <w:tcW w:w="1440" w:type="dxa"/>
            <w:gridSpan w:val="2"/>
          </w:tcPr>
          <w:p w:rsidR="001A1255" w:rsidRPr="00DA2A4B" w:rsidRDefault="001A1255" w:rsidP="00AC2074">
            <w:pPr>
              <w:jc w:val="center"/>
              <w:rPr>
                <w:b/>
                <w:bCs/>
              </w:rPr>
            </w:pPr>
            <w:r w:rsidRPr="00DA2A4B">
              <w:rPr>
                <w:b/>
                <w:bCs/>
              </w:rPr>
              <w:t>Yanlış</w:t>
            </w:r>
          </w:p>
        </w:tc>
      </w:tr>
      <w:tr w:rsidR="001A1255" w:rsidRPr="00706ED4" w:rsidTr="00AC2074">
        <w:trPr>
          <w:trHeight w:val="60"/>
          <w:jc w:val="center"/>
        </w:trPr>
        <w:tc>
          <w:tcPr>
            <w:tcW w:w="720" w:type="dxa"/>
            <w:vMerge/>
          </w:tcPr>
          <w:p w:rsidR="001A1255" w:rsidRPr="00DA2A4B" w:rsidRDefault="001A1255" w:rsidP="00AC2074">
            <w:pPr>
              <w:rPr>
                <w:b/>
                <w:bCs/>
              </w:rPr>
            </w:pPr>
          </w:p>
        </w:tc>
        <w:tc>
          <w:tcPr>
            <w:tcW w:w="4680" w:type="dxa"/>
            <w:vMerge/>
          </w:tcPr>
          <w:p w:rsidR="001A1255" w:rsidRPr="00DA2A4B" w:rsidRDefault="001A1255" w:rsidP="00AC2074">
            <w:pPr>
              <w:rPr>
                <w:b/>
                <w:bCs/>
              </w:rPr>
            </w:pPr>
          </w:p>
        </w:tc>
        <w:tc>
          <w:tcPr>
            <w:tcW w:w="720" w:type="dxa"/>
          </w:tcPr>
          <w:p w:rsidR="001A1255" w:rsidRPr="00DA2A4B" w:rsidRDefault="001A1255" w:rsidP="00AC2074">
            <w:pPr>
              <w:jc w:val="center"/>
              <w:rPr>
                <w:b/>
                <w:bCs/>
              </w:rPr>
            </w:pPr>
            <w:r w:rsidRPr="00DA2A4B">
              <w:rPr>
                <w:b/>
                <w:bCs/>
              </w:rPr>
              <w:t>S</w:t>
            </w:r>
          </w:p>
        </w:tc>
        <w:tc>
          <w:tcPr>
            <w:tcW w:w="720" w:type="dxa"/>
          </w:tcPr>
          <w:p w:rsidR="001A1255" w:rsidRPr="00DA2A4B" w:rsidRDefault="001A1255" w:rsidP="00AC2074">
            <w:pPr>
              <w:jc w:val="center"/>
              <w:rPr>
                <w:b/>
                <w:bCs/>
              </w:rPr>
            </w:pPr>
            <w:r w:rsidRPr="00DA2A4B">
              <w:rPr>
                <w:b/>
                <w:bCs/>
              </w:rPr>
              <w:t>%</w:t>
            </w:r>
          </w:p>
        </w:tc>
        <w:tc>
          <w:tcPr>
            <w:tcW w:w="720" w:type="dxa"/>
          </w:tcPr>
          <w:p w:rsidR="001A1255" w:rsidRPr="00DA2A4B" w:rsidRDefault="001A1255" w:rsidP="00AC2074">
            <w:pPr>
              <w:jc w:val="center"/>
              <w:rPr>
                <w:b/>
                <w:bCs/>
              </w:rPr>
            </w:pPr>
            <w:r w:rsidRPr="00DA2A4B">
              <w:rPr>
                <w:b/>
                <w:bCs/>
              </w:rPr>
              <w:t>S</w:t>
            </w:r>
          </w:p>
        </w:tc>
        <w:tc>
          <w:tcPr>
            <w:tcW w:w="720" w:type="dxa"/>
          </w:tcPr>
          <w:p w:rsidR="001A1255" w:rsidRPr="00DA2A4B" w:rsidRDefault="001A1255" w:rsidP="00AC2074">
            <w:pPr>
              <w:jc w:val="center"/>
              <w:rPr>
                <w:b/>
                <w:bCs/>
              </w:rPr>
            </w:pPr>
            <w:r w:rsidRPr="00DA2A4B">
              <w:rPr>
                <w:b/>
                <w:bCs/>
              </w:rPr>
              <w:t>%</w:t>
            </w:r>
          </w:p>
        </w:tc>
      </w:tr>
      <w:tr w:rsidR="001A1255" w:rsidRPr="00706ED4" w:rsidTr="00AC2074">
        <w:trPr>
          <w:trHeight w:val="485"/>
          <w:jc w:val="center"/>
        </w:trPr>
        <w:tc>
          <w:tcPr>
            <w:tcW w:w="720" w:type="dxa"/>
          </w:tcPr>
          <w:p w:rsidR="001A1255" w:rsidRPr="00706ED4" w:rsidRDefault="001A1255" w:rsidP="00AC2074">
            <w:r w:rsidRPr="00706ED4">
              <w:t>1</w:t>
            </w:r>
          </w:p>
        </w:tc>
        <w:tc>
          <w:tcPr>
            <w:tcW w:w="4680" w:type="dxa"/>
          </w:tcPr>
          <w:p w:rsidR="001A1255" w:rsidRPr="00706ED4" w:rsidRDefault="001A1255" w:rsidP="00AC2074">
            <w:r w:rsidRPr="00706ED4">
              <w:t>Sağlıklı yetişkin bir bireyde IM Enjeksiyon için kullanılabilecek en uygun bölge.</w:t>
            </w:r>
          </w:p>
        </w:tc>
        <w:tc>
          <w:tcPr>
            <w:tcW w:w="720" w:type="dxa"/>
          </w:tcPr>
          <w:p w:rsidR="001A1255" w:rsidRPr="00706ED4" w:rsidRDefault="001A1255" w:rsidP="00AC2074">
            <w:r w:rsidRPr="00706ED4">
              <w:t>97</w:t>
            </w:r>
          </w:p>
        </w:tc>
        <w:tc>
          <w:tcPr>
            <w:tcW w:w="720" w:type="dxa"/>
          </w:tcPr>
          <w:p w:rsidR="001A1255" w:rsidRPr="00706ED4" w:rsidRDefault="001A1255" w:rsidP="00AC2074">
            <w:r w:rsidRPr="00706ED4">
              <w:t>42.00</w:t>
            </w:r>
          </w:p>
        </w:tc>
        <w:tc>
          <w:tcPr>
            <w:tcW w:w="720" w:type="dxa"/>
          </w:tcPr>
          <w:p w:rsidR="001A1255" w:rsidRPr="00706ED4" w:rsidRDefault="001A1255" w:rsidP="00AC2074">
            <w:r w:rsidRPr="00706ED4">
              <w:t>134</w:t>
            </w:r>
          </w:p>
        </w:tc>
        <w:tc>
          <w:tcPr>
            <w:tcW w:w="720" w:type="dxa"/>
          </w:tcPr>
          <w:p w:rsidR="001A1255" w:rsidRPr="00706ED4" w:rsidRDefault="001A1255" w:rsidP="00AC2074">
            <w:r w:rsidRPr="00706ED4">
              <w:t>58.00</w:t>
            </w:r>
          </w:p>
        </w:tc>
      </w:tr>
      <w:tr w:rsidR="001A1255" w:rsidRPr="00706ED4" w:rsidTr="00AC2074">
        <w:trPr>
          <w:trHeight w:val="412"/>
          <w:jc w:val="center"/>
        </w:trPr>
        <w:tc>
          <w:tcPr>
            <w:tcW w:w="720" w:type="dxa"/>
          </w:tcPr>
          <w:p w:rsidR="001A1255" w:rsidRPr="00706ED4" w:rsidRDefault="001A1255" w:rsidP="00AC2074">
            <w:r w:rsidRPr="00706ED4">
              <w:t>2</w:t>
            </w:r>
          </w:p>
        </w:tc>
        <w:tc>
          <w:tcPr>
            <w:tcW w:w="4680" w:type="dxa"/>
          </w:tcPr>
          <w:p w:rsidR="001A1255" w:rsidRPr="00706ED4" w:rsidRDefault="001A1255" w:rsidP="00AC2074">
            <w:r w:rsidRPr="00706ED4">
              <w:t xml:space="preserve">Yürümeye başlayan çocuklarda IM Enjeksiyon yapılabilecek en uygun bölge. </w:t>
            </w:r>
          </w:p>
        </w:tc>
        <w:tc>
          <w:tcPr>
            <w:tcW w:w="720" w:type="dxa"/>
          </w:tcPr>
          <w:p w:rsidR="001A1255" w:rsidRPr="00706ED4" w:rsidRDefault="001A1255" w:rsidP="00AC2074">
            <w:r w:rsidRPr="00706ED4">
              <w:t>100</w:t>
            </w:r>
          </w:p>
        </w:tc>
        <w:tc>
          <w:tcPr>
            <w:tcW w:w="720" w:type="dxa"/>
          </w:tcPr>
          <w:p w:rsidR="001A1255" w:rsidRPr="00706ED4" w:rsidRDefault="001A1255" w:rsidP="00AC2074">
            <w:r w:rsidRPr="00706ED4">
              <w:t>43.30</w:t>
            </w:r>
          </w:p>
        </w:tc>
        <w:tc>
          <w:tcPr>
            <w:tcW w:w="720" w:type="dxa"/>
          </w:tcPr>
          <w:p w:rsidR="001A1255" w:rsidRPr="00706ED4" w:rsidRDefault="001A1255" w:rsidP="00AC2074">
            <w:r w:rsidRPr="00706ED4">
              <w:t>131</w:t>
            </w:r>
          </w:p>
        </w:tc>
        <w:tc>
          <w:tcPr>
            <w:tcW w:w="720" w:type="dxa"/>
          </w:tcPr>
          <w:p w:rsidR="001A1255" w:rsidRPr="00706ED4" w:rsidRDefault="001A1255" w:rsidP="00AC2074">
            <w:r w:rsidRPr="00706ED4">
              <w:t>56.70</w:t>
            </w:r>
          </w:p>
        </w:tc>
      </w:tr>
      <w:tr w:rsidR="001A1255" w:rsidRPr="00706ED4" w:rsidTr="00AC2074">
        <w:trPr>
          <w:trHeight w:val="352"/>
          <w:jc w:val="center"/>
        </w:trPr>
        <w:tc>
          <w:tcPr>
            <w:tcW w:w="720" w:type="dxa"/>
          </w:tcPr>
          <w:p w:rsidR="001A1255" w:rsidRPr="00706ED4" w:rsidRDefault="001A1255" w:rsidP="00AC2074">
            <w:r w:rsidRPr="00706ED4">
              <w:t>3</w:t>
            </w:r>
          </w:p>
        </w:tc>
        <w:tc>
          <w:tcPr>
            <w:tcW w:w="4680" w:type="dxa"/>
          </w:tcPr>
          <w:p w:rsidR="001A1255" w:rsidRPr="00706ED4" w:rsidRDefault="001A1255" w:rsidP="00AC2074">
            <w:r w:rsidRPr="00706ED4">
              <w:t>0–3 yaş çocukta IM Enjeksiyonda bir bölgeye uygulanabilecek en fazla ilaç miktarı.</w:t>
            </w:r>
          </w:p>
        </w:tc>
        <w:tc>
          <w:tcPr>
            <w:tcW w:w="720" w:type="dxa"/>
          </w:tcPr>
          <w:p w:rsidR="001A1255" w:rsidRPr="00706ED4" w:rsidRDefault="001A1255" w:rsidP="00AC2074">
            <w:r w:rsidRPr="00706ED4">
              <w:t>124</w:t>
            </w:r>
          </w:p>
        </w:tc>
        <w:tc>
          <w:tcPr>
            <w:tcW w:w="720" w:type="dxa"/>
          </w:tcPr>
          <w:p w:rsidR="001A1255" w:rsidRPr="00706ED4" w:rsidRDefault="001A1255" w:rsidP="00AC2074">
            <w:r w:rsidRPr="00706ED4">
              <w:t>53.70</w:t>
            </w:r>
          </w:p>
        </w:tc>
        <w:tc>
          <w:tcPr>
            <w:tcW w:w="720" w:type="dxa"/>
          </w:tcPr>
          <w:p w:rsidR="001A1255" w:rsidRPr="00706ED4" w:rsidRDefault="001A1255" w:rsidP="00AC2074">
            <w:r w:rsidRPr="00706ED4">
              <w:t>107</w:t>
            </w:r>
          </w:p>
        </w:tc>
        <w:tc>
          <w:tcPr>
            <w:tcW w:w="720" w:type="dxa"/>
          </w:tcPr>
          <w:p w:rsidR="001A1255" w:rsidRPr="00706ED4" w:rsidRDefault="001A1255" w:rsidP="00AC2074">
            <w:r w:rsidRPr="00706ED4">
              <w:t>46.30</w:t>
            </w:r>
          </w:p>
        </w:tc>
      </w:tr>
      <w:tr w:rsidR="001A1255" w:rsidRPr="00706ED4" w:rsidTr="00AC2074">
        <w:trPr>
          <w:trHeight w:val="458"/>
          <w:jc w:val="center"/>
        </w:trPr>
        <w:tc>
          <w:tcPr>
            <w:tcW w:w="720" w:type="dxa"/>
          </w:tcPr>
          <w:p w:rsidR="001A1255" w:rsidRPr="00706ED4" w:rsidRDefault="001A1255" w:rsidP="00AC2074">
            <w:r w:rsidRPr="00706ED4">
              <w:t>4</w:t>
            </w:r>
          </w:p>
        </w:tc>
        <w:tc>
          <w:tcPr>
            <w:tcW w:w="4680" w:type="dxa"/>
          </w:tcPr>
          <w:p w:rsidR="001A1255" w:rsidRPr="00706ED4" w:rsidRDefault="001A1255" w:rsidP="00AC2074">
            <w:proofErr w:type="spellStart"/>
            <w:r w:rsidRPr="00706ED4">
              <w:t>Ventrogluteal</w:t>
            </w:r>
            <w:proofErr w:type="spellEnd"/>
            <w:r w:rsidRPr="00706ED4">
              <w:t xml:space="preserve"> bölgede IM Enjeksiyonla ilacın verildiği kaslar.</w:t>
            </w:r>
          </w:p>
        </w:tc>
        <w:tc>
          <w:tcPr>
            <w:tcW w:w="720" w:type="dxa"/>
          </w:tcPr>
          <w:p w:rsidR="001A1255" w:rsidRPr="00706ED4" w:rsidRDefault="001A1255" w:rsidP="00AC2074">
            <w:r w:rsidRPr="00706ED4">
              <w:t>76</w:t>
            </w:r>
          </w:p>
        </w:tc>
        <w:tc>
          <w:tcPr>
            <w:tcW w:w="720" w:type="dxa"/>
          </w:tcPr>
          <w:p w:rsidR="001A1255" w:rsidRPr="00706ED4" w:rsidRDefault="001A1255" w:rsidP="00AC2074">
            <w:r w:rsidRPr="00706ED4">
              <w:t>32.90</w:t>
            </w:r>
          </w:p>
        </w:tc>
        <w:tc>
          <w:tcPr>
            <w:tcW w:w="720" w:type="dxa"/>
          </w:tcPr>
          <w:p w:rsidR="001A1255" w:rsidRPr="00706ED4" w:rsidRDefault="001A1255" w:rsidP="00AC2074">
            <w:r w:rsidRPr="00706ED4">
              <w:t>155</w:t>
            </w:r>
          </w:p>
        </w:tc>
        <w:tc>
          <w:tcPr>
            <w:tcW w:w="720" w:type="dxa"/>
          </w:tcPr>
          <w:p w:rsidR="001A1255" w:rsidRPr="00706ED4" w:rsidRDefault="001A1255" w:rsidP="00AC2074">
            <w:r w:rsidRPr="00706ED4">
              <w:t>67.10</w:t>
            </w:r>
          </w:p>
        </w:tc>
      </w:tr>
      <w:tr w:rsidR="001A1255" w:rsidRPr="00706ED4" w:rsidTr="00AC2074">
        <w:trPr>
          <w:trHeight w:val="309"/>
          <w:jc w:val="center"/>
        </w:trPr>
        <w:tc>
          <w:tcPr>
            <w:tcW w:w="720" w:type="dxa"/>
          </w:tcPr>
          <w:p w:rsidR="001A1255" w:rsidRPr="00706ED4" w:rsidRDefault="001A1255" w:rsidP="00AC2074">
            <w:r w:rsidRPr="00706ED4">
              <w:t>5</w:t>
            </w:r>
          </w:p>
        </w:tc>
        <w:tc>
          <w:tcPr>
            <w:tcW w:w="4680" w:type="dxa"/>
          </w:tcPr>
          <w:p w:rsidR="001A1255" w:rsidRPr="00706ED4" w:rsidRDefault="001A1255" w:rsidP="00AC2074">
            <w:r w:rsidRPr="00706ED4">
              <w:t xml:space="preserve">Yetişkinlerde </w:t>
            </w:r>
            <w:proofErr w:type="spellStart"/>
            <w:r w:rsidRPr="00706ED4">
              <w:t>deltoid</w:t>
            </w:r>
            <w:proofErr w:type="spellEnd"/>
            <w:r w:rsidRPr="00706ED4">
              <w:t xml:space="preserve"> kasına uygulanabilecek en fazla ilaç miktarı.</w:t>
            </w:r>
          </w:p>
        </w:tc>
        <w:tc>
          <w:tcPr>
            <w:tcW w:w="720" w:type="dxa"/>
          </w:tcPr>
          <w:p w:rsidR="001A1255" w:rsidRPr="00706ED4" w:rsidRDefault="001A1255" w:rsidP="00AC2074">
            <w:r w:rsidRPr="00706ED4">
              <w:t>137</w:t>
            </w:r>
          </w:p>
        </w:tc>
        <w:tc>
          <w:tcPr>
            <w:tcW w:w="720" w:type="dxa"/>
          </w:tcPr>
          <w:p w:rsidR="001A1255" w:rsidRPr="00706ED4" w:rsidRDefault="001A1255" w:rsidP="00AC2074">
            <w:r w:rsidRPr="00706ED4">
              <w:t>59.30</w:t>
            </w:r>
          </w:p>
        </w:tc>
        <w:tc>
          <w:tcPr>
            <w:tcW w:w="720" w:type="dxa"/>
          </w:tcPr>
          <w:p w:rsidR="001A1255" w:rsidRPr="00706ED4" w:rsidRDefault="001A1255" w:rsidP="00AC2074">
            <w:r w:rsidRPr="00706ED4">
              <w:t>94</w:t>
            </w:r>
          </w:p>
        </w:tc>
        <w:tc>
          <w:tcPr>
            <w:tcW w:w="720" w:type="dxa"/>
          </w:tcPr>
          <w:p w:rsidR="001A1255" w:rsidRPr="00706ED4" w:rsidRDefault="001A1255" w:rsidP="00AC2074">
            <w:r w:rsidRPr="00706ED4">
              <w:t>40.70</w:t>
            </w:r>
          </w:p>
        </w:tc>
      </w:tr>
      <w:tr w:rsidR="001A1255" w:rsidRPr="00706ED4" w:rsidTr="00AC2074">
        <w:trPr>
          <w:trHeight w:val="249"/>
          <w:jc w:val="center"/>
        </w:trPr>
        <w:tc>
          <w:tcPr>
            <w:tcW w:w="720" w:type="dxa"/>
          </w:tcPr>
          <w:p w:rsidR="001A1255" w:rsidRPr="00706ED4" w:rsidRDefault="001A1255" w:rsidP="00AC2074">
            <w:r w:rsidRPr="00706ED4">
              <w:t>6</w:t>
            </w:r>
          </w:p>
        </w:tc>
        <w:tc>
          <w:tcPr>
            <w:tcW w:w="4680" w:type="dxa"/>
          </w:tcPr>
          <w:p w:rsidR="001A1255" w:rsidRPr="00706ED4" w:rsidRDefault="001A1255" w:rsidP="00AC2074">
            <w:r w:rsidRPr="00706ED4">
              <w:t xml:space="preserve">Kas dokusu iyice gelişmiş yetişkinlerde </w:t>
            </w:r>
            <w:proofErr w:type="spellStart"/>
            <w:r w:rsidRPr="00706ED4">
              <w:t>Ventrogluteal</w:t>
            </w:r>
            <w:proofErr w:type="spellEnd"/>
            <w:r w:rsidRPr="00706ED4">
              <w:t xml:space="preserve"> bölgeye bir defada uygulanabilecek en fazla ilaç miktarı. </w:t>
            </w:r>
          </w:p>
        </w:tc>
        <w:tc>
          <w:tcPr>
            <w:tcW w:w="720" w:type="dxa"/>
          </w:tcPr>
          <w:p w:rsidR="001A1255" w:rsidRPr="00706ED4" w:rsidRDefault="001A1255" w:rsidP="00AC2074">
            <w:r w:rsidRPr="00706ED4">
              <w:t>169</w:t>
            </w:r>
          </w:p>
        </w:tc>
        <w:tc>
          <w:tcPr>
            <w:tcW w:w="720" w:type="dxa"/>
          </w:tcPr>
          <w:p w:rsidR="001A1255" w:rsidRPr="00706ED4" w:rsidRDefault="001A1255" w:rsidP="00AC2074">
            <w:r w:rsidRPr="00706ED4">
              <w:t>73.20</w:t>
            </w:r>
          </w:p>
        </w:tc>
        <w:tc>
          <w:tcPr>
            <w:tcW w:w="720" w:type="dxa"/>
          </w:tcPr>
          <w:p w:rsidR="001A1255" w:rsidRPr="00706ED4" w:rsidRDefault="001A1255" w:rsidP="00AC2074">
            <w:r w:rsidRPr="00706ED4">
              <w:t>62</w:t>
            </w:r>
          </w:p>
        </w:tc>
        <w:tc>
          <w:tcPr>
            <w:tcW w:w="720" w:type="dxa"/>
          </w:tcPr>
          <w:p w:rsidR="001A1255" w:rsidRPr="00706ED4" w:rsidRDefault="001A1255" w:rsidP="00AC2074">
            <w:r w:rsidRPr="00706ED4">
              <w:t>26.80</w:t>
            </w:r>
          </w:p>
        </w:tc>
      </w:tr>
      <w:tr w:rsidR="001A1255" w:rsidRPr="00706ED4" w:rsidTr="00AC2074">
        <w:trPr>
          <w:trHeight w:val="546"/>
          <w:jc w:val="center"/>
        </w:trPr>
        <w:tc>
          <w:tcPr>
            <w:tcW w:w="720" w:type="dxa"/>
          </w:tcPr>
          <w:p w:rsidR="001A1255" w:rsidRPr="00706ED4" w:rsidRDefault="001A1255" w:rsidP="00AC2074">
            <w:r w:rsidRPr="00706ED4">
              <w:t>7</w:t>
            </w:r>
          </w:p>
        </w:tc>
        <w:tc>
          <w:tcPr>
            <w:tcW w:w="4680" w:type="dxa"/>
          </w:tcPr>
          <w:p w:rsidR="001A1255" w:rsidRPr="00706ED4" w:rsidRDefault="001A1255" w:rsidP="00AC2074">
            <w:r w:rsidRPr="00706ED4">
              <w:t>IM Enjeksiyon uygulamasında iğnenin uzunluğunun belirlenmesinde temel belirleyiciler.</w:t>
            </w:r>
          </w:p>
        </w:tc>
        <w:tc>
          <w:tcPr>
            <w:tcW w:w="720" w:type="dxa"/>
          </w:tcPr>
          <w:p w:rsidR="001A1255" w:rsidRPr="00706ED4" w:rsidRDefault="001A1255" w:rsidP="00AC2074">
            <w:r w:rsidRPr="00706ED4">
              <w:t>48</w:t>
            </w:r>
          </w:p>
        </w:tc>
        <w:tc>
          <w:tcPr>
            <w:tcW w:w="720" w:type="dxa"/>
          </w:tcPr>
          <w:p w:rsidR="001A1255" w:rsidRPr="00706ED4" w:rsidRDefault="001A1255" w:rsidP="00AC2074">
            <w:r w:rsidRPr="00706ED4">
              <w:t>20.80</w:t>
            </w:r>
          </w:p>
        </w:tc>
        <w:tc>
          <w:tcPr>
            <w:tcW w:w="720" w:type="dxa"/>
          </w:tcPr>
          <w:p w:rsidR="001A1255" w:rsidRPr="00706ED4" w:rsidRDefault="001A1255" w:rsidP="00AC2074">
            <w:r w:rsidRPr="00706ED4">
              <w:t>183</w:t>
            </w:r>
          </w:p>
        </w:tc>
        <w:tc>
          <w:tcPr>
            <w:tcW w:w="720" w:type="dxa"/>
          </w:tcPr>
          <w:p w:rsidR="001A1255" w:rsidRPr="00706ED4" w:rsidRDefault="001A1255" w:rsidP="00AC2074">
            <w:r w:rsidRPr="00706ED4">
              <w:t>79.20</w:t>
            </w:r>
          </w:p>
        </w:tc>
      </w:tr>
      <w:tr w:rsidR="001A1255" w:rsidRPr="00706ED4" w:rsidTr="00AC2074">
        <w:trPr>
          <w:trHeight w:val="496"/>
          <w:jc w:val="center"/>
        </w:trPr>
        <w:tc>
          <w:tcPr>
            <w:tcW w:w="720" w:type="dxa"/>
          </w:tcPr>
          <w:p w:rsidR="001A1255" w:rsidRPr="00706ED4" w:rsidRDefault="001A1255" w:rsidP="00AC2074">
            <w:r w:rsidRPr="00706ED4">
              <w:t>8</w:t>
            </w:r>
          </w:p>
        </w:tc>
        <w:tc>
          <w:tcPr>
            <w:tcW w:w="4680" w:type="dxa"/>
          </w:tcPr>
          <w:p w:rsidR="001A1255" w:rsidRPr="00706ED4" w:rsidRDefault="001A1255" w:rsidP="00AC2074">
            <w:r w:rsidRPr="00706ED4">
              <w:t xml:space="preserve">Yetişkin bir hastaya </w:t>
            </w:r>
            <w:proofErr w:type="spellStart"/>
            <w:r w:rsidRPr="00706ED4">
              <w:t>Ventrogluteal</w:t>
            </w:r>
            <w:proofErr w:type="spellEnd"/>
            <w:r w:rsidRPr="00706ED4">
              <w:t xml:space="preserve"> bölgeden IM Enjeksiyon uygulamasında, iğne boyu, numarası, dokuya giriş açısı ve verilebilecek en fazla ilaç miktarı. </w:t>
            </w:r>
          </w:p>
        </w:tc>
        <w:tc>
          <w:tcPr>
            <w:tcW w:w="720" w:type="dxa"/>
          </w:tcPr>
          <w:p w:rsidR="001A1255" w:rsidRPr="00706ED4" w:rsidRDefault="001A1255" w:rsidP="00AC2074">
            <w:r w:rsidRPr="00706ED4">
              <w:t>163</w:t>
            </w:r>
          </w:p>
        </w:tc>
        <w:tc>
          <w:tcPr>
            <w:tcW w:w="720" w:type="dxa"/>
          </w:tcPr>
          <w:p w:rsidR="001A1255" w:rsidRPr="00706ED4" w:rsidRDefault="001A1255" w:rsidP="00AC2074">
            <w:r w:rsidRPr="00706ED4">
              <w:t>70.60</w:t>
            </w:r>
          </w:p>
        </w:tc>
        <w:tc>
          <w:tcPr>
            <w:tcW w:w="720" w:type="dxa"/>
          </w:tcPr>
          <w:p w:rsidR="001A1255" w:rsidRPr="00706ED4" w:rsidRDefault="001A1255" w:rsidP="00AC2074">
            <w:r w:rsidRPr="00706ED4">
              <w:t>68</w:t>
            </w:r>
          </w:p>
        </w:tc>
        <w:tc>
          <w:tcPr>
            <w:tcW w:w="720" w:type="dxa"/>
          </w:tcPr>
          <w:p w:rsidR="001A1255" w:rsidRPr="00706ED4" w:rsidRDefault="001A1255" w:rsidP="00AC2074">
            <w:r w:rsidRPr="00706ED4">
              <w:t>29.40</w:t>
            </w:r>
          </w:p>
        </w:tc>
      </w:tr>
      <w:tr w:rsidR="001A1255" w:rsidRPr="00706ED4" w:rsidTr="00AC2074">
        <w:trPr>
          <w:trHeight w:val="394"/>
          <w:jc w:val="center"/>
        </w:trPr>
        <w:tc>
          <w:tcPr>
            <w:tcW w:w="720" w:type="dxa"/>
          </w:tcPr>
          <w:p w:rsidR="001A1255" w:rsidRPr="00706ED4" w:rsidRDefault="001A1255" w:rsidP="00AC2074">
            <w:r w:rsidRPr="00706ED4">
              <w:t>9</w:t>
            </w:r>
          </w:p>
        </w:tc>
        <w:tc>
          <w:tcPr>
            <w:tcW w:w="4680" w:type="dxa"/>
          </w:tcPr>
          <w:p w:rsidR="001A1255" w:rsidRPr="00706ED4" w:rsidRDefault="001A1255" w:rsidP="00AC2074">
            <w:proofErr w:type="spellStart"/>
            <w:r w:rsidRPr="00706ED4">
              <w:t>Ventrogluteal</w:t>
            </w:r>
            <w:proofErr w:type="spellEnd"/>
            <w:r w:rsidRPr="00706ED4">
              <w:t xml:space="preserve"> bölgeye IM Enjeksiyon uygulamasında pozisyonlar</w:t>
            </w:r>
          </w:p>
        </w:tc>
        <w:tc>
          <w:tcPr>
            <w:tcW w:w="720" w:type="dxa"/>
          </w:tcPr>
          <w:p w:rsidR="001A1255" w:rsidRPr="00706ED4" w:rsidRDefault="001A1255" w:rsidP="00AC2074">
            <w:r w:rsidRPr="00706ED4">
              <w:t>38</w:t>
            </w:r>
          </w:p>
        </w:tc>
        <w:tc>
          <w:tcPr>
            <w:tcW w:w="720" w:type="dxa"/>
          </w:tcPr>
          <w:p w:rsidR="001A1255" w:rsidRPr="00706ED4" w:rsidRDefault="001A1255" w:rsidP="00AC2074">
            <w:r w:rsidRPr="00706ED4">
              <w:t>16.50</w:t>
            </w:r>
          </w:p>
        </w:tc>
        <w:tc>
          <w:tcPr>
            <w:tcW w:w="720" w:type="dxa"/>
          </w:tcPr>
          <w:p w:rsidR="001A1255" w:rsidRPr="00706ED4" w:rsidRDefault="001A1255" w:rsidP="00AC2074">
            <w:r w:rsidRPr="00706ED4">
              <w:t>193</w:t>
            </w:r>
          </w:p>
        </w:tc>
        <w:tc>
          <w:tcPr>
            <w:tcW w:w="720" w:type="dxa"/>
          </w:tcPr>
          <w:p w:rsidR="001A1255" w:rsidRPr="00706ED4" w:rsidRDefault="001A1255" w:rsidP="00AC2074">
            <w:r w:rsidRPr="00706ED4">
              <w:t>83.50</w:t>
            </w:r>
          </w:p>
        </w:tc>
      </w:tr>
      <w:tr w:rsidR="001A1255" w:rsidRPr="00706ED4" w:rsidTr="00AC2074">
        <w:trPr>
          <w:trHeight w:val="388"/>
          <w:jc w:val="center"/>
        </w:trPr>
        <w:tc>
          <w:tcPr>
            <w:tcW w:w="720" w:type="dxa"/>
          </w:tcPr>
          <w:p w:rsidR="001A1255" w:rsidRPr="00706ED4" w:rsidRDefault="001A1255" w:rsidP="00AC2074">
            <w:pPr>
              <w:ind w:right="-164"/>
            </w:pPr>
            <w:r w:rsidRPr="00706ED4">
              <w:t>10</w:t>
            </w:r>
          </w:p>
        </w:tc>
        <w:tc>
          <w:tcPr>
            <w:tcW w:w="4680" w:type="dxa"/>
          </w:tcPr>
          <w:p w:rsidR="001A1255" w:rsidRPr="00706ED4" w:rsidRDefault="001A1255" w:rsidP="00AC2074">
            <w:r w:rsidRPr="00706ED4">
              <w:t xml:space="preserve">IM Enjeksiyon uygulamasında sırasında ilacın veriliş hızı. </w:t>
            </w:r>
          </w:p>
        </w:tc>
        <w:tc>
          <w:tcPr>
            <w:tcW w:w="720" w:type="dxa"/>
          </w:tcPr>
          <w:p w:rsidR="001A1255" w:rsidRPr="00706ED4" w:rsidRDefault="001A1255" w:rsidP="00AC2074">
            <w:r w:rsidRPr="00706ED4">
              <w:t>154</w:t>
            </w:r>
          </w:p>
        </w:tc>
        <w:tc>
          <w:tcPr>
            <w:tcW w:w="720" w:type="dxa"/>
          </w:tcPr>
          <w:p w:rsidR="001A1255" w:rsidRPr="00706ED4" w:rsidRDefault="001A1255" w:rsidP="00AC2074">
            <w:r w:rsidRPr="00706ED4">
              <w:t>66.70</w:t>
            </w:r>
          </w:p>
        </w:tc>
        <w:tc>
          <w:tcPr>
            <w:tcW w:w="720" w:type="dxa"/>
          </w:tcPr>
          <w:p w:rsidR="001A1255" w:rsidRPr="00706ED4" w:rsidRDefault="001A1255" w:rsidP="00AC2074">
            <w:r w:rsidRPr="00706ED4">
              <w:t>77</w:t>
            </w:r>
          </w:p>
        </w:tc>
        <w:tc>
          <w:tcPr>
            <w:tcW w:w="720" w:type="dxa"/>
          </w:tcPr>
          <w:p w:rsidR="001A1255" w:rsidRPr="00706ED4" w:rsidRDefault="001A1255" w:rsidP="00AC2074">
            <w:r w:rsidRPr="00706ED4">
              <w:t>33.30</w:t>
            </w:r>
          </w:p>
        </w:tc>
      </w:tr>
      <w:tr w:rsidR="001A1255" w:rsidRPr="00706ED4" w:rsidTr="00AC2074">
        <w:trPr>
          <w:trHeight w:val="275"/>
          <w:jc w:val="center"/>
        </w:trPr>
        <w:tc>
          <w:tcPr>
            <w:tcW w:w="720" w:type="dxa"/>
          </w:tcPr>
          <w:p w:rsidR="001A1255" w:rsidRPr="00706ED4" w:rsidRDefault="001A1255" w:rsidP="00AC2074">
            <w:r w:rsidRPr="00706ED4">
              <w:t>11</w:t>
            </w:r>
          </w:p>
        </w:tc>
        <w:tc>
          <w:tcPr>
            <w:tcW w:w="4680" w:type="dxa"/>
          </w:tcPr>
          <w:p w:rsidR="001A1255" w:rsidRPr="00706ED4" w:rsidRDefault="001A1255" w:rsidP="00AC2074">
            <w:r w:rsidRPr="00706ED4">
              <w:t>Enjeksiyonlara bağlı rahatsızlık/ağrıyı azaltma uygulamaları.</w:t>
            </w:r>
          </w:p>
        </w:tc>
        <w:tc>
          <w:tcPr>
            <w:tcW w:w="720" w:type="dxa"/>
          </w:tcPr>
          <w:p w:rsidR="001A1255" w:rsidRPr="00706ED4" w:rsidRDefault="001A1255" w:rsidP="00AC2074">
            <w:r w:rsidRPr="00706ED4">
              <w:t>99</w:t>
            </w:r>
          </w:p>
        </w:tc>
        <w:tc>
          <w:tcPr>
            <w:tcW w:w="720" w:type="dxa"/>
          </w:tcPr>
          <w:p w:rsidR="001A1255" w:rsidRPr="00706ED4" w:rsidRDefault="001A1255" w:rsidP="00AC2074">
            <w:r w:rsidRPr="00706ED4">
              <w:t>42.90</w:t>
            </w:r>
          </w:p>
        </w:tc>
        <w:tc>
          <w:tcPr>
            <w:tcW w:w="720" w:type="dxa"/>
          </w:tcPr>
          <w:p w:rsidR="001A1255" w:rsidRPr="00706ED4" w:rsidRDefault="001A1255" w:rsidP="00AC2074">
            <w:r w:rsidRPr="00706ED4">
              <w:t>132</w:t>
            </w:r>
          </w:p>
        </w:tc>
        <w:tc>
          <w:tcPr>
            <w:tcW w:w="720" w:type="dxa"/>
          </w:tcPr>
          <w:p w:rsidR="001A1255" w:rsidRPr="00706ED4" w:rsidRDefault="001A1255" w:rsidP="00AC2074">
            <w:r w:rsidRPr="00706ED4">
              <w:t>57.10</w:t>
            </w:r>
          </w:p>
        </w:tc>
      </w:tr>
      <w:tr w:rsidR="001A1255" w:rsidRPr="00706ED4" w:rsidTr="00AC2074">
        <w:trPr>
          <w:trHeight w:val="394"/>
          <w:jc w:val="center"/>
        </w:trPr>
        <w:tc>
          <w:tcPr>
            <w:tcW w:w="720" w:type="dxa"/>
          </w:tcPr>
          <w:p w:rsidR="001A1255" w:rsidRPr="00706ED4" w:rsidRDefault="001A1255" w:rsidP="00AC2074">
            <w:r w:rsidRPr="00706ED4">
              <w:t>12</w:t>
            </w:r>
          </w:p>
        </w:tc>
        <w:tc>
          <w:tcPr>
            <w:tcW w:w="4680" w:type="dxa"/>
          </w:tcPr>
          <w:p w:rsidR="001A1255" w:rsidRPr="00706ED4" w:rsidRDefault="001A1255" w:rsidP="00AC2074">
            <w:r w:rsidRPr="00706ED4">
              <w:t>IM Enjeksiyon uygulamasında ilacı dokuya verdikten sonra yapılacaklar.</w:t>
            </w:r>
          </w:p>
        </w:tc>
        <w:tc>
          <w:tcPr>
            <w:tcW w:w="720" w:type="dxa"/>
          </w:tcPr>
          <w:p w:rsidR="001A1255" w:rsidRPr="00706ED4" w:rsidRDefault="001A1255" w:rsidP="00AC2074">
            <w:r w:rsidRPr="00706ED4">
              <w:t>76</w:t>
            </w:r>
          </w:p>
        </w:tc>
        <w:tc>
          <w:tcPr>
            <w:tcW w:w="720" w:type="dxa"/>
          </w:tcPr>
          <w:p w:rsidR="001A1255" w:rsidRPr="00706ED4" w:rsidRDefault="001A1255" w:rsidP="00AC2074">
            <w:r w:rsidRPr="00706ED4">
              <w:t>32.90</w:t>
            </w:r>
          </w:p>
        </w:tc>
        <w:tc>
          <w:tcPr>
            <w:tcW w:w="720" w:type="dxa"/>
          </w:tcPr>
          <w:p w:rsidR="001A1255" w:rsidRPr="00706ED4" w:rsidRDefault="001A1255" w:rsidP="00AC2074">
            <w:r w:rsidRPr="00706ED4">
              <w:t>155</w:t>
            </w:r>
          </w:p>
        </w:tc>
        <w:tc>
          <w:tcPr>
            <w:tcW w:w="720" w:type="dxa"/>
          </w:tcPr>
          <w:p w:rsidR="001A1255" w:rsidRPr="00706ED4" w:rsidRDefault="001A1255" w:rsidP="00AC2074">
            <w:r w:rsidRPr="00706ED4">
              <w:t>67.10</w:t>
            </w:r>
          </w:p>
        </w:tc>
      </w:tr>
      <w:tr w:rsidR="001A1255" w:rsidRPr="00706ED4" w:rsidTr="00AC2074">
        <w:trPr>
          <w:trHeight w:val="496"/>
          <w:jc w:val="center"/>
        </w:trPr>
        <w:tc>
          <w:tcPr>
            <w:tcW w:w="720" w:type="dxa"/>
          </w:tcPr>
          <w:p w:rsidR="001A1255" w:rsidRPr="00706ED4" w:rsidRDefault="001A1255" w:rsidP="00AC2074">
            <w:r w:rsidRPr="00706ED4">
              <w:t>13</w:t>
            </w:r>
          </w:p>
        </w:tc>
        <w:tc>
          <w:tcPr>
            <w:tcW w:w="4680" w:type="dxa"/>
          </w:tcPr>
          <w:p w:rsidR="001A1255" w:rsidRPr="00706ED4" w:rsidRDefault="001A1255" w:rsidP="00AC2074">
            <w:r w:rsidRPr="00706ED4">
              <w:t>IM Enjeksiyonunda ilaç etkileşimini önleme.</w:t>
            </w:r>
          </w:p>
        </w:tc>
        <w:tc>
          <w:tcPr>
            <w:tcW w:w="720" w:type="dxa"/>
          </w:tcPr>
          <w:p w:rsidR="001A1255" w:rsidRPr="00706ED4" w:rsidRDefault="001A1255" w:rsidP="00AC2074">
            <w:r w:rsidRPr="00706ED4">
              <w:t>201</w:t>
            </w:r>
          </w:p>
        </w:tc>
        <w:tc>
          <w:tcPr>
            <w:tcW w:w="720" w:type="dxa"/>
          </w:tcPr>
          <w:p w:rsidR="001A1255" w:rsidRPr="00706ED4" w:rsidRDefault="001A1255" w:rsidP="00AC2074">
            <w:r w:rsidRPr="00706ED4">
              <w:t>87.00</w:t>
            </w:r>
          </w:p>
        </w:tc>
        <w:tc>
          <w:tcPr>
            <w:tcW w:w="720" w:type="dxa"/>
          </w:tcPr>
          <w:p w:rsidR="001A1255" w:rsidRPr="00706ED4" w:rsidRDefault="001A1255" w:rsidP="00AC2074">
            <w:r w:rsidRPr="00706ED4">
              <w:t>30</w:t>
            </w:r>
          </w:p>
        </w:tc>
        <w:tc>
          <w:tcPr>
            <w:tcW w:w="720" w:type="dxa"/>
          </w:tcPr>
          <w:p w:rsidR="001A1255" w:rsidRPr="00706ED4" w:rsidRDefault="001A1255" w:rsidP="00AC2074">
            <w:r w:rsidRPr="00706ED4">
              <w:t>13.00</w:t>
            </w:r>
          </w:p>
        </w:tc>
      </w:tr>
      <w:tr w:rsidR="001A1255" w:rsidRPr="00706ED4" w:rsidTr="00AC2074">
        <w:trPr>
          <w:trHeight w:val="410"/>
          <w:jc w:val="center"/>
        </w:trPr>
        <w:tc>
          <w:tcPr>
            <w:tcW w:w="720" w:type="dxa"/>
          </w:tcPr>
          <w:p w:rsidR="001A1255" w:rsidRPr="00706ED4" w:rsidRDefault="001A1255" w:rsidP="00AC2074">
            <w:r w:rsidRPr="00706ED4">
              <w:t>14</w:t>
            </w:r>
          </w:p>
        </w:tc>
        <w:tc>
          <w:tcPr>
            <w:tcW w:w="4680" w:type="dxa"/>
          </w:tcPr>
          <w:p w:rsidR="001A1255" w:rsidRPr="00706ED4" w:rsidRDefault="001A1255" w:rsidP="00AC2074">
            <w:proofErr w:type="spellStart"/>
            <w:proofErr w:type="gramStart"/>
            <w:r w:rsidRPr="00706ED4">
              <w:t>Ajutaja</w:t>
            </w:r>
            <w:proofErr w:type="spellEnd"/>
            <w:r w:rsidRPr="00706ED4">
              <w:t xml:space="preserve">  kan</w:t>
            </w:r>
            <w:proofErr w:type="gramEnd"/>
            <w:r w:rsidRPr="00706ED4">
              <w:t xml:space="preserve"> geldiğinde yapılacak en doğru uygulama.</w:t>
            </w:r>
          </w:p>
        </w:tc>
        <w:tc>
          <w:tcPr>
            <w:tcW w:w="720" w:type="dxa"/>
          </w:tcPr>
          <w:p w:rsidR="001A1255" w:rsidRPr="00706ED4" w:rsidRDefault="001A1255" w:rsidP="00AC2074">
            <w:r w:rsidRPr="00706ED4">
              <w:t>227</w:t>
            </w:r>
          </w:p>
        </w:tc>
        <w:tc>
          <w:tcPr>
            <w:tcW w:w="720" w:type="dxa"/>
          </w:tcPr>
          <w:p w:rsidR="001A1255" w:rsidRPr="00706ED4" w:rsidRDefault="001A1255" w:rsidP="00AC2074">
            <w:r w:rsidRPr="00706ED4">
              <w:t>98.30</w:t>
            </w:r>
          </w:p>
        </w:tc>
        <w:tc>
          <w:tcPr>
            <w:tcW w:w="720" w:type="dxa"/>
          </w:tcPr>
          <w:p w:rsidR="001A1255" w:rsidRPr="00706ED4" w:rsidRDefault="001A1255" w:rsidP="00AC2074">
            <w:r w:rsidRPr="00706ED4">
              <w:t>4</w:t>
            </w:r>
          </w:p>
        </w:tc>
        <w:tc>
          <w:tcPr>
            <w:tcW w:w="720" w:type="dxa"/>
          </w:tcPr>
          <w:p w:rsidR="001A1255" w:rsidRPr="00706ED4" w:rsidRDefault="001A1255" w:rsidP="00AC2074">
            <w:r w:rsidRPr="00706ED4">
              <w:t>1.70</w:t>
            </w:r>
          </w:p>
        </w:tc>
      </w:tr>
      <w:tr w:rsidR="001A1255" w:rsidRPr="00706ED4" w:rsidTr="00AC2074">
        <w:trPr>
          <w:trHeight w:val="351"/>
          <w:jc w:val="center"/>
        </w:trPr>
        <w:tc>
          <w:tcPr>
            <w:tcW w:w="720" w:type="dxa"/>
          </w:tcPr>
          <w:p w:rsidR="001A1255" w:rsidRPr="00706ED4" w:rsidRDefault="001A1255" w:rsidP="00AC2074">
            <w:r w:rsidRPr="00706ED4">
              <w:t>15</w:t>
            </w:r>
          </w:p>
        </w:tc>
        <w:tc>
          <w:tcPr>
            <w:tcW w:w="4680" w:type="dxa"/>
          </w:tcPr>
          <w:p w:rsidR="001A1255" w:rsidRPr="00706ED4" w:rsidRDefault="001A1255" w:rsidP="00AC2074">
            <w:r w:rsidRPr="00706ED4">
              <w:t xml:space="preserve">Z tekniğini kullanma durumu. </w:t>
            </w:r>
          </w:p>
        </w:tc>
        <w:tc>
          <w:tcPr>
            <w:tcW w:w="720" w:type="dxa"/>
          </w:tcPr>
          <w:p w:rsidR="001A1255" w:rsidRPr="00706ED4" w:rsidRDefault="001A1255" w:rsidP="00AC2074">
            <w:r w:rsidRPr="00706ED4">
              <w:t>192</w:t>
            </w:r>
          </w:p>
        </w:tc>
        <w:tc>
          <w:tcPr>
            <w:tcW w:w="720" w:type="dxa"/>
          </w:tcPr>
          <w:p w:rsidR="001A1255" w:rsidRPr="00706ED4" w:rsidRDefault="001A1255" w:rsidP="00AC2074">
            <w:r w:rsidRPr="00706ED4">
              <w:t>83.10</w:t>
            </w:r>
          </w:p>
        </w:tc>
        <w:tc>
          <w:tcPr>
            <w:tcW w:w="720" w:type="dxa"/>
          </w:tcPr>
          <w:p w:rsidR="001A1255" w:rsidRPr="00706ED4" w:rsidRDefault="001A1255" w:rsidP="00AC2074">
            <w:r w:rsidRPr="00706ED4">
              <w:t>39</w:t>
            </w:r>
          </w:p>
        </w:tc>
        <w:tc>
          <w:tcPr>
            <w:tcW w:w="720" w:type="dxa"/>
          </w:tcPr>
          <w:p w:rsidR="001A1255" w:rsidRPr="00706ED4" w:rsidRDefault="001A1255" w:rsidP="00AC2074">
            <w:r w:rsidRPr="00706ED4">
              <w:t>16.90</w:t>
            </w:r>
          </w:p>
        </w:tc>
      </w:tr>
      <w:tr w:rsidR="001A1255" w:rsidRPr="00706ED4" w:rsidTr="00AC2074">
        <w:trPr>
          <w:trHeight w:val="291"/>
          <w:jc w:val="center"/>
        </w:trPr>
        <w:tc>
          <w:tcPr>
            <w:tcW w:w="720" w:type="dxa"/>
          </w:tcPr>
          <w:p w:rsidR="001A1255" w:rsidRPr="00706ED4" w:rsidRDefault="001A1255" w:rsidP="00AC2074">
            <w:r w:rsidRPr="00706ED4">
              <w:t>16</w:t>
            </w:r>
          </w:p>
        </w:tc>
        <w:tc>
          <w:tcPr>
            <w:tcW w:w="4680" w:type="dxa"/>
          </w:tcPr>
          <w:p w:rsidR="001A1255" w:rsidRPr="00706ED4" w:rsidRDefault="001A1255" w:rsidP="00EA1FC7">
            <w:r w:rsidRPr="00706ED4">
              <w:t xml:space="preserve">Kendi kendine Enjeksiyon uygulayan yetişkin bireyler için uygun </w:t>
            </w:r>
            <w:r w:rsidR="00EA1FC7">
              <w:t>kas</w:t>
            </w:r>
            <w:r w:rsidRPr="00706ED4">
              <w:t>.</w:t>
            </w:r>
          </w:p>
        </w:tc>
        <w:tc>
          <w:tcPr>
            <w:tcW w:w="720" w:type="dxa"/>
          </w:tcPr>
          <w:p w:rsidR="001A1255" w:rsidRPr="00706ED4" w:rsidRDefault="001A1255" w:rsidP="00AC2074">
            <w:r w:rsidRPr="00706ED4">
              <w:t>131</w:t>
            </w:r>
          </w:p>
        </w:tc>
        <w:tc>
          <w:tcPr>
            <w:tcW w:w="720" w:type="dxa"/>
          </w:tcPr>
          <w:p w:rsidR="001A1255" w:rsidRPr="00706ED4" w:rsidRDefault="001A1255" w:rsidP="00AC2074">
            <w:r w:rsidRPr="00706ED4">
              <w:t>56.70</w:t>
            </w:r>
          </w:p>
        </w:tc>
        <w:tc>
          <w:tcPr>
            <w:tcW w:w="720" w:type="dxa"/>
          </w:tcPr>
          <w:p w:rsidR="001A1255" w:rsidRPr="00706ED4" w:rsidRDefault="001A1255" w:rsidP="00AC2074">
            <w:r w:rsidRPr="00706ED4">
              <w:t>100</w:t>
            </w:r>
          </w:p>
        </w:tc>
        <w:tc>
          <w:tcPr>
            <w:tcW w:w="720" w:type="dxa"/>
          </w:tcPr>
          <w:p w:rsidR="001A1255" w:rsidRPr="00706ED4" w:rsidRDefault="001A1255" w:rsidP="00AC2074">
            <w:r w:rsidRPr="00706ED4">
              <w:t>43.30</w:t>
            </w:r>
          </w:p>
        </w:tc>
      </w:tr>
      <w:tr w:rsidR="001A1255" w:rsidRPr="00706ED4" w:rsidTr="00AC2074">
        <w:trPr>
          <w:trHeight w:val="397"/>
          <w:jc w:val="center"/>
        </w:trPr>
        <w:tc>
          <w:tcPr>
            <w:tcW w:w="720" w:type="dxa"/>
          </w:tcPr>
          <w:p w:rsidR="001A1255" w:rsidRPr="00706ED4" w:rsidRDefault="001A1255" w:rsidP="00AC2074">
            <w:r w:rsidRPr="00706ED4">
              <w:t>17</w:t>
            </w:r>
          </w:p>
        </w:tc>
        <w:tc>
          <w:tcPr>
            <w:tcW w:w="4680" w:type="dxa"/>
          </w:tcPr>
          <w:p w:rsidR="001A1255" w:rsidRPr="00706ED4" w:rsidRDefault="001A1255" w:rsidP="00AC2074">
            <w:r w:rsidRPr="00706ED4">
              <w:t>IM Enjeksiyonda sinir yaralanması riskinin daha düşük olduğu bölge.</w:t>
            </w:r>
          </w:p>
        </w:tc>
        <w:tc>
          <w:tcPr>
            <w:tcW w:w="720" w:type="dxa"/>
          </w:tcPr>
          <w:p w:rsidR="001A1255" w:rsidRPr="00706ED4" w:rsidRDefault="001A1255" w:rsidP="00AC2074">
            <w:r w:rsidRPr="00706ED4">
              <w:t>58</w:t>
            </w:r>
          </w:p>
        </w:tc>
        <w:tc>
          <w:tcPr>
            <w:tcW w:w="720" w:type="dxa"/>
          </w:tcPr>
          <w:p w:rsidR="001A1255" w:rsidRPr="00706ED4" w:rsidRDefault="001A1255" w:rsidP="00AC2074">
            <w:r w:rsidRPr="00706ED4">
              <w:t>25.10</w:t>
            </w:r>
          </w:p>
        </w:tc>
        <w:tc>
          <w:tcPr>
            <w:tcW w:w="720" w:type="dxa"/>
          </w:tcPr>
          <w:p w:rsidR="001A1255" w:rsidRPr="00706ED4" w:rsidRDefault="001A1255" w:rsidP="00AC2074">
            <w:r w:rsidRPr="00706ED4">
              <w:t>173</w:t>
            </w:r>
          </w:p>
        </w:tc>
        <w:tc>
          <w:tcPr>
            <w:tcW w:w="720" w:type="dxa"/>
          </w:tcPr>
          <w:p w:rsidR="001A1255" w:rsidRPr="00706ED4" w:rsidRDefault="001A1255" w:rsidP="00AC2074">
            <w:r w:rsidRPr="00706ED4">
              <w:t>74.90</w:t>
            </w:r>
          </w:p>
        </w:tc>
      </w:tr>
      <w:tr w:rsidR="001A1255" w:rsidRPr="00706ED4" w:rsidTr="00AC2074">
        <w:trPr>
          <w:trHeight w:val="336"/>
          <w:jc w:val="center"/>
        </w:trPr>
        <w:tc>
          <w:tcPr>
            <w:tcW w:w="720" w:type="dxa"/>
          </w:tcPr>
          <w:p w:rsidR="001A1255" w:rsidRPr="00706ED4" w:rsidRDefault="001A1255" w:rsidP="00AC2074">
            <w:r w:rsidRPr="00706ED4">
              <w:t>18</w:t>
            </w:r>
          </w:p>
        </w:tc>
        <w:tc>
          <w:tcPr>
            <w:tcW w:w="4680" w:type="dxa"/>
          </w:tcPr>
          <w:p w:rsidR="001A1255" w:rsidRPr="00706ED4" w:rsidRDefault="001A1255" w:rsidP="00AC2074">
            <w:r w:rsidRPr="00706ED4">
              <w:t xml:space="preserve">IM Enjeksiyona özgü </w:t>
            </w:r>
            <w:proofErr w:type="gramStart"/>
            <w:r w:rsidRPr="00706ED4">
              <w:t>komplikasyonlar</w:t>
            </w:r>
            <w:proofErr w:type="gramEnd"/>
            <w:r w:rsidRPr="00706ED4">
              <w:t>.</w:t>
            </w:r>
          </w:p>
        </w:tc>
        <w:tc>
          <w:tcPr>
            <w:tcW w:w="720" w:type="dxa"/>
          </w:tcPr>
          <w:p w:rsidR="001A1255" w:rsidRPr="00706ED4" w:rsidRDefault="001A1255" w:rsidP="00AC2074">
            <w:r w:rsidRPr="00706ED4">
              <w:t>124</w:t>
            </w:r>
          </w:p>
        </w:tc>
        <w:tc>
          <w:tcPr>
            <w:tcW w:w="720" w:type="dxa"/>
          </w:tcPr>
          <w:p w:rsidR="001A1255" w:rsidRPr="00706ED4" w:rsidRDefault="001A1255" w:rsidP="00AC2074">
            <w:r w:rsidRPr="00706ED4">
              <w:t>53.70</w:t>
            </w:r>
          </w:p>
        </w:tc>
        <w:tc>
          <w:tcPr>
            <w:tcW w:w="720" w:type="dxa"/>
          </w:tcPr>
          <w:p w:rsidR="001A1255" w:rsidRPr="00706ED4" w:rsidRDefault="001A1255" w:rsidP="00AC2074">
            <w:r w:rsidRPr="00706ED4">
              <w:t>107</w:t>
            </w:r>
          </w:p>
        </w:tc>
        <w:tc>
          <w:tcPr>
            <w:tcW w:w="720" w:type="dxa"/>
          </w:tcPr>
          <w:p w:rsidR="001A1255" w:rsidRPr="00706ED4" w:rsidRDefault="001A1255" w:rsidP="00AC2074">
            <w:r w:rsidRPr="00706ED4">
              <w:t>46.30</w:t>
            </w:r>
          </w:p>
        </w:tc>
      </w:tr>
      <w:tr w:rsidR="001A1255" w:rsidRPr="00706ED4" w:rsidTr="00AC2074">
        <w:trPr>
          <w:trHeight w:val="520"/>
          <w:jc w:val="center"/>
        </w:trPr>
        <w:tc>
          <w:tcPr>
            <w:tcW w:w="720" w:type="dxa"/>
          </w:tcPr>
          <w:p w:rsidR="001A1255" w:rsidRPr="00706ED4" w:rsidRDefault="001A1255" w:rsidP="00AC2074">
            <w:r w:rsidRPr="00706ED4">
              <w:t>19</w:t>
            </w:r>
          </w:p>
        </w:tc>
        <w:tc>
          <w:tcPr>
            <w:tcW w:w="4680" w:type="dxa"/>
          </w:tcPr>
          <w:p w:rsidR="001A1255" w:rsidRPr="00706ED4" w:rsidRDefault="001A1255" w:rsidP="00AC2074">
            <w:proofErr w:type="spellStart"/>
            <w:r w:rsidRPr="00706ED4">
              <w:t>Dorsagluteal</w:t>
            </w:r>
            <w:proofErr w:type="spellEnd"/>
            <w:r w:rsidRPr="00706ED4">
              <w:t xml:space="preserve"> bölgeye IM Enjeksiyon uygulamasında zedeleme riski olan sinir.</w:t>
            </w:r>
          </w:p>
        </w:tc>
        <w:tc>
          <w:tcPr>
            <w:tcW w:w="720" w:type="dxa"/>
          </w:tcPr>
          <w:p w:rsidR="001A1255" w:rsidRPr="00706ED4" w:rsidRDefault="001A1255" w:rsidP="00AC2074">
            <w:r w:rsidRPr="00706ED4">
              <w:t>202</w:t>
            </w:r>
          </w:p>
        </w:tc>
        <w:tc>
          <w:tcPr>
            <w:tcW w:w="720" w:type="dxa"/>
          </w:tcPr>
          <w:p w:rsidR="001A1255" w:rsidRPr="00706ED4" w:rsidRDefault="001A1255" w:rsidP="00AC2074">
            <w:r w:rsidRPr="00706ED4">
              <w:t>87.40</w:t>
            </w:r>
          </w:p>
        </w:tc>
        <w:tc>
          <w:tcPr>
            <w:tcW w:w="720" w:type="dxa"/>
          </w:tcPr>
          <w:p w:rsidR="001A1255" w:rsidRPr="00706ED4" w:rsidRDefault="001A1255" w:rsidP="00AC2074">
            <w:r w:rsidRPr="00706ED4">
              <w:t>29</w:t>
            </w:r>
          </w:p>
        </w:tc>
        <w:tc>
          <w:tcPr>
            <w:tcW w:w="720" w:type="dxa"/>
          </w:tcPr>
          <w:p w:rsidR="001A1255" w:rsidRPr="00706ED4" w:rsidRDefault="001A1255" w:rsidP="00AC2074">
            <w:r w:rsidRPr="00706ED4">
              <w:t>12.60</w:t>
            </w:r>
          </w:p>
        </w:tc>
      </w:tr>
      <w:tr w:rsidR="001A1255" w:rsidRPr="00706ED4" w:rsidTr="00AC2074">
        <w:trPr>
          <w:trHeight w:val="430"/>
          <w:jc w:val="center"/>
        </w:trPr>
        <w:tc>
          <w:tcPr>
            <w:tcW w:w="720" w:type="dxa"/>
          </w:tcPr>
          <w:p w:rsidR="001A1255" w:rsidRPr="00706ED4" w:rsidRDefault="001A1255" w:rsidP="00AC2074">
            <w:r w:rsidRPr="00706ED4">
              <w:t>20</w:t>
            </w:r>
          </w:p>
        </w:tc>
        <w:tc>
          <w:tcPr>
            <w:tcW w:w="4680" w:type="dxa"/>
          </w:tcPr>
          <w:p w:rsidR="001A1255" w:rsidRPr="00706ED4" w:rsidRDefault="001A1255" w:rsidP="00AC2074">
            <w:proofErr w:type="spellStart"/>
            <w:r w:rsidRPr="00706ED4">
              <w:t>Triseps</w:t>
            </w:r>
            <w:proofErr w:type="spellEnd"/>
            <w:r w:rsidRPr="00706ED4">
              <w:t xml:space="preserve"> kasına Enjeksiyon uygulanmasında yaralanma riski olan sinir.</w:t>
            </w:r>
          </w:p>
        </w:tc>
        <w:tc>
          <w:tcPr>
            <w:tcW w:w="720" w:type="dxa"/>
          </w:tcPr>
          <w:p w:rsidR="001A1255" w:rsidRPr="00706ED4" w:rsidRDefault="001A1255" w:rsidP="00AC2074">
            <w:r w:rsidRPr="00706ED4">
              <w:t>96</w:t>
            </w:r>
          </w:p>
        </w:tc>
        <w:tc>
          <w:tcPr>
            <w:tcW w:w="720" w:type="dxa"/>
          </w:tcPr>
          <w:p w:rsidR="001A1255" w:rsidRPr="00706ED4" w:rsidRDefault="001A1255" w:rsidP="00AC2074">
            <w:r w:rsidRPr="00706ED4">
              <w:t>41.6</w:t>
            </w:r>
            <w:r w:rsidR="00100270">
              <w:t>0</w:t>
            </w:r>
          </w:p>
        </w:tc>
        <w:tc>
          <w:tcPr>
            <w:tcW w:w="720" w:type="dxa"/>
          </w:tcPr>
          <w:p w:rsidR="001A1255" w:rsidRPr="00706ED4" w:rsidRDefault="001A1255" w:rsidP="00AC2074">
            <w:r w:rsidRPr="00706ED4">
              <w:t>135</w:t>
            </w:r>
          </w:p>
        </w:tc>
        <w:tc>
          <w:tcPr>
            <w:tcW w:w="720" w:type="dxa"/>
          </w:tcPr>
          <w:p w:rsidR="001A1255" w:rsidRPr="00706ED4" w:rsidRDefault="001A1255" w:rsidP="00AC2074">
            <w:r w:rsidRPr="00706ED4">
              <w:t>58.4</w:t>
            </w:r>
          </w:p>
        </w:tc>
      </w:tr>
    </w:tbl>
    <w:p w:rsidR="001A1255" w:rsidRPr="00706ED4" w:rsidRDefault="001A1255" w:rsidP="001A1255">
      <w:pPr>
        <w:spacing w:line="360" w:lineRule="auto"/>
        <w:jc w:val="both"/>
      </w:pPr>
    </w:p>
    <w:p w:rsidR="001A1255" w:rsidRPr="00B77198" w:rsidRDefault="00D215AB" w:rsidP="001A1255">
      <w:pPr>
        <w:spacing w:line="360" w:lineRule="auto"/>
        <w:ind w:firstLine="720"/>
        <w:jc w:val="both"/>
      </w:pPr>
      <w:r>
        <w:t>Tablo 4.4’te hemşirelerin IM</w:t>
      </w:r>
      <w:r w:rsidR="001A1255" w:rsidRPr="00817AC6">
        <w:t xml:space="preserve"> </w:t>
      </w:r>
      <w:proofErr w:type="gramStart"/>
      <w:r w:rsidR="001A1255" w:rsidRPr="00817AC6">
        <w:t>enjeksiyon</w:t>
      </w:r>
      <w:proofErr w:type="gramEnd"/>
      <w:r w:rsidR="001A1255" w:rsidRPr="00817AC6">
        <w:t xml:space="preserve"> uygulamasına ilişkin sorulara verdikleri cevapların dağılımı verilmiştir. Hemşirelerin en yükse</w:t>
      </w:r>
      <w:r>
        <w:t>k oranda doğru cevap verdikleri</w:t>
      </w:r>
      <w:r w:rsidR="00562DAF" w:rsidRPr="00817AC6">
        <w:t xml:space="preserve"> üç </w:t>
      </w:r>
      <w:r w:rsidR="001A1255" w:rsidRPr="00817AC6">
        <w:t>soru; “</w:t>
      </w:r>
      <w:proofErr w:type="spellStart"/>
      <w:proofErr w:type="gramStart"/>
      <w:r w:rsidR="001A1255" w:rsidRPr="00817AC6">
        <w:t>ajutaja</w:t>
      </w:r>
      <w:proofErr w:type="spellEnd"/>
      <w:r w:rsidR="001A1255" w:rsidRPr="00817AC6">
        <w:t xml:space="preserve">  kan</w:t>
      </w:r>
      <w:proofErr w:type="gramEnd"/>
      <w:r w:rsidR="001A1255" w:rsidRPr="00817AC6">
        <w:t xml:space="preserve"> geldiğinde yapılacak en doğru u</w:t>
      </w:r>
      <w:r w:rsidR="00562DAF" w:rsidRPr="00817AC6">
        <w:t xml:space="preserve">ygulama” (%98.30; 14 </w:t>
      </w:r>
      <w:proofErr w:type="spellStart"/>
      <w:r w:rsidR="00562DAF" w:rsidRPr="00817AC6">
        <w:t>nolu</w:t>
      </w:r>
      <w:proofErr w:type="spellEnd"/>
      <w:r w:rsidR="00562DAF" w:rsidRPr="00817AC6">
        <w:t xml:space="preserve"> soru),“</w:t>
      </w:r>
      <w:proofErr w:type="spellStart"/>
      <w:r w:rsidR="00562DAF" w:rsidRPr="00817AC6">
        <w:t>Dorsogluteal</w:t>
      </w:r>
      <w:proofErr w:type="spellEnd"/>
      <w:r w:rsidR="00562DAF" w:rsidRPr="00817AC6">
        <w:t xml:space="preserve"> bölgeye IM enjeksiyon uygulamasında zedelenme riski olan sinir”(%87.40; 19 </w:t>
      </w:r>
      <w:proofErr w:type="spellStart"/>
      <w:r w:rsidR="00562DAF" w:rsidRPr="00817AC6">
        <w:t>nolu</w:t>
      </w:r>
      <w:proofErr w:type="spellEnd"/>
      <w:r w:rsidR="00562DAF" w:rsidRPr="00817AC6">
        <w:t xml:space="preserve"> soru) ve </w:t>
      </w:r>
      <w:r w:rsidR="001A1255" w:rsidRPr="00817AC6">
        <w:t>“IM enjeksiyonunda ilaç etkileşimini ön</w:t>
      </w:r>
      <w:r w:rsidR="00562DAF" w:rsidRPr="00817AC6">
        <w:t xml:space="preserve">leme” (%87.00; 13 </w:t>
      </w:r>
      <w:proofErr w:type="spellStart"/>
      <w:r w:rsidR="00562DAF" w:rsidRPr="00817AC6">
        <w:t>nolu</w:t>
      </w:r>
      <w:proofErr w:type="spellEnd"/>
      <w:r w:rsidR="00562DAF" w:rsidRPr="00817AC6">
        <w:t xml:space="preserve"> soru) </w:t>
      </w:r>
      <w:r w:rsidR="001A1255" w:rsidRPr="00817AC6">
        <w:t xml:space="preserve"> dur. Hemşirelerin en düşük oranda doğru cevap verdikleri ilk üç soru ise; ‘’</w:t>
      </w:r>
      <w:proofErr w:type="spellStart"/>
      <w:r w:rsidR="001A1255" w:rsidRPr="00817AC6">
        <w:t>Ventrogluteal</w:t>
      </w:r>
      <w:proofErr w:type="spellEnd"/>
      <w:r w:rsidR="001A1255" w:rsidRPr="00817AC6">
        <w:t xml:space="preserve"> bölgeye IM Enjeksiyon uygulamasında pozisyonlar’’(%16.50; 9 </w:t>
      </w:r>
      <w:proofErr w:type="spellStart"/>
      <w:r w:rsidR="001A1255" w:rsidRPr="00817AC6">
        <w:t>nolu</w:t>
      </w:r>
      <w:proofErr w:type="spellEnd"/>
      <w:r w:rsidR="001A1255" w:rsidRPr="00817AC6">
        <w:t xml:space="preserve"> soru), “IM Enjeksiyonda sinir yaralanması riskinin daha düşük olduğu bölge” (%25.10; 17 </w:t>
      </w:r>
      <w:proofErr w:type="spellStart"/>
      <w:r w:rsidR="001A1255" w:rsidRPr="00817AC6">
        <w:t>nolu</w:t>
      </w:r>
      <w:proofErr w:type="spellEnd"/>
      <w:r w:rsidR="001A1255" w:rsidRPr="00817AC6">
        <w:t xml:space="preserve"> soru) ve  “IM Enjeksiyon uygulamasında iğnenin uzunluğunun belirlenmesinde temel belirleyiciler” (%20.80; 7 </w:t>
      </w:r>
      <w:proofErr w:type="spellStart"/>
      <w:r w:rsidR="001A1255" w:rsidRPr="00817AC6">
        <w:t>nolu</w:t>
      </w:r>
      <w:proofErr w:type="spellEnd"/>
      <w:r w:rsidR="001A1255" w:rsidRPr="00817AC6">
        <w:t xml:space="preserve"> soru) </w:t>
      </w:r>
      <w:proofErr w:type="spellStart"/>
      <w:proofErr w:type="gramStart"/>
      <w:r w:rsidR="001A1255" w:rsidRPr="00817AC6">
        <w:t>dir</w:t>
      </w:r>
      <w:proofErr w:type="spellEnd"/>
      <w:r w:rsidR="001A1255" w:rsidRPr="00817AC6">
        <w:t xml:space="preserve"> .</w:t>
      </w:r>
      <w:proofErr w:type="gramEnd"/>
    </w:p>
    <w:p w:rsidR="001A1255" w:rsidRPr="00B77198" w:rsidRDefault="001A1255" w:rsidP="001A1255">
      <w:pPr>
        <w:spacing w:line="360" w:lineRule="auto"/>
        <w:jc w:val="both"/>
      </w:pPr>
      <w:r w:rsidRPr="00B77198">
        <w:t>.</w:t>
      </w:r>
    </w:p>
    <w:p w:rsidR="001A1255" w:rsidRPr="00B77198" w:rsidRDefault="001A1255" w:rsidP="001A1255">
      <w:pPr>
        <w:spacing w:line="360" w:lineRule="auto"/>
        <w:jc w:val="both"/>
      </w:pPr>
    </w:p>
    <w:p w:rsidR="001A1255" w:rsidRPr="00B77198" w:rsidRDefault="001A1255" w:rsidP="001A1255">
      <w:pPr>
        <w:spacing w:line="360" w:lineRule="auto"/>
        <w:jc w:val="both"/>
      </w:pPr>
    </w:p>
    <w:p w:rsidR="001A1255" w:rsidRPr="00706ED4" w:rsidRDefault="001A1255" w:rsidP="001A1255"/>
    <w:p w:rsidR="001A1255" w:rsidRDefault="001A1255" w:rsidP="001A1255"/>
    <w:p w:rsidR="00AA3CCD" w:rsidRDefault="00AA3CCD">
      <w:bookmarkStart w:id="0" w:name="_GoBack"/>
      <w:bookmarkEnd w:id="0"/>
    </w:p>
    <w:sectPr w:rsidR="00AA3CCD" w:rsidSect="00D215AB">
      <w:headerReference w:type="default" r:id="rId7"/>
      <w:pgSz w:w="11906" w:h="16838"/>
      <w:pgMar w:top="1701" w:right="1418" w:bottom="1701" w:left="2268" w:header="708" w:footer="708"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EDB" w:rsidRDefault="00A27EDB" w:rsidP="00B02453">
      <w:r>
        <w:separator/>
      </w:r>
    </w:p>
  </w:endnote>
  <w:endnote w:type="continuationSeparator" w:id="1">
    <w:p w:rsidR="00A27EDB" w:rsidRDefault="00A27EDB" w:rsidP="00B024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Cambria Math">
    <w:panose1 w:val="02040503050406030204"/>
    <w:charset w:val="A2"/>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EDB" w:rsidRDefault="00A27EDB" w:rsidP="00B02453">
      <w:r>
        <w:separator/>
      </w:r>
    </w:p>
  </w:footnote>
  <w:footnote w:type="continuationSeparator" w:id="1">
    <w:p w:rsidR="00A27EDB" w:rsidRDefault="00A27EDB" w:rsidP="00B02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188"/>
      <w:docPartObj>
        <w:docPartGallery w:val="Page Numbers (Top of Page)"/>
        <w:docPartUnique/>
      </w:docPartObj>
    </w:sdtPr>
    <w:sdtContent>
      <w:p w:rsidR="00AC2074" w:rsidRDefault="0079147D">
        <w:pPr>
          <w:pStyle w:val="stbilgi"/>
          <w:jc w:val="right"/>
        </w:pPr>
        <w:r>
          <w:fldChar w:fldCharType="begin"/>
        </w:r>
        <w:r w:rsidR="00507237">
          <w:instrText xml:space="preserve"> PAGE   \* MERGEFORMAT </w:instrText>
        </w:r>
        <w:r>
          <w:fldChar w:fldCharType="separate"/>
        </w:r>
        <w:r w:rsidR="00D215AB">
          <w:rPr>
            <w:noProof/>
          </w:rPr>
          <w:t>35</w:t>
        </w:r>
        <w:r>
          <w:rPr>
            <w:noProof/>
          </w:rPr>
          <w:fldChar w:fldCharType="end"/>
        </w:r>
      </w:p>
    </w:sdtContent>
  </w:sdt>
  <w:p w:rsidR="00AC2074" w:rsidRDefault="00AC207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A1255"/>
    <w:rsid w:val="0001344B"/>
    <w:rsid w:val="0009224A"/>
    <w:rsid w:val="000D4F52"/>
    <w:rsid w:val="000F59EC"/>
    <w:rsid w:val="00100270"/>
    <w:rsid w:val="00124913"/>
    <w:rsid w:val="00174E05"/>
    <w:rsid w:val="001A1255"/>
    <w:rsid w:val="00227A52"/>
    <w:rsid w:val="0028548A"/>
    <w:rsid w:val="002C1A30"/>
    <w:rsid w:val="002C2ED5"/>
    <w:rsid w:val="002F2806"/>
    <w:rsid w:val="00320837"/>
    <w:rsid w:val="0032244C"/>
    <w:rsid w:val="003238A3"/>
    <w:rsid w:val="003261FD"/>
    <w:rsid w:val="003664A1"/>
    <w:rsid w:val="00485674"/>
    <w:rsid w:val="004D048E"/>
    <w:rsid w:val="00507237"/>
    <w:rsid w:val="00562DAF"/>
    <w:rsid w:val="00594FDC"/>
    <w:rsid w:val="005E6A88"/>
    <w:rsid w:val="006E4564"/>
    <w:rsid w:val="00737B8B"/>
    <w:rsid w:val="00765AE5"/>
    <w:rsid w:val="0079147D"/>
    <w:rsid w:val="007D75C4"/>
    <w:rsid w:val="00814B95"/>
    <w:rsid w:val="00817AC6"/>
    <w:rsid w:val="008258F7"/>
    <w:rsid w:val="008B6FC1"/>
    <w:rsid w:val="009060A5"/>
    <w:rsid w:val="0093480B"/>
    <w:rsid w:val="0094168F"/>
    <w:rsid w:val="0097328B"/>
    <w:rsid w:val="009A5747"/>
    <w:rsid w:val="009E1650"/>
    <w:rsid w:val="009F71A2"/>
    <w:rsid w:val="00A27EDB"/>
    <w:rsid w:val="00A326EB"/>
    <w:rsid w:val="00AA3CCD"/>
    <w:rsid w:val="00AA7259"/>
    <w:rsid w:val="00AC2074"/>
    <w:rsid w:val="00B02453"/>
    <w:rsid w:val="00B905CC"/>
    <w:rsid w:val="00BA4E00"/>
    <w:rsid w:val="00BE2C02"/>
    <w:rsid w:val="00BF25AC"/>
    <w:rsid w:val="00C27C22"/>
    <w:rsid w:val="00C91DF6"/>
    <w:rsid w:val="00D15118"/>
    <w:rsid w:val="00D215AB"/>
    <w:rsid w:val="00DD6741"/>
    <w:rsid w:val="00DF534E"/>
    <w:rsid w:val="00E31152"/>
    <w:rsid w:val="00E653FA"/>
    <w:rsid w:val="00EA1FC7"/>
    <w:rsid w:val="00EB4A83"/>
    <w:rsid w:val="00ED02B3"/>
    <w:rsid w:val="00F42F87"/>
    <w:rsid w:val="00FC60F1"/>
    <w:rsid w:val="00FF6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55"/>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A1255"/>
    <w:rPr>
      <w:rFonts w:ascii="Tahoma" w:hAnsi="Tahoma" w:cs="Tahoma"/>
      <w:sz w:val="16"/>
      <w:szCs w:val="16"/>
    </w:rPr>
  </w:style>
  <w:style w:type="character" w:customStyle="1" w:styleId="BalonMetniChar">
    <w:name w:val="Balon Metni Char"/>
    <w:basedOn w:val="VarsaylanParagrafYazTipi"/>
    <w:link w:val="BalonMetni"/>
    <w:uiPriority w:val="99"/>
    <w:semiHidden/>
    <w:rsid w:val="001A1255"/>
    <w:rPr>
      <w:rFonts w:ascii="Tahoma" w:eastAsia="Times New Roman" w:hAnsi="Tahoma" w:cs="Tahoma"/>
      <w:sz w:val="16"/>
      <w:szCs w:val="16"/>
      <w:lang w:val="tr-TR" w:eastAsia="tr-TR"/>
    </w:rPr>
  </w:style>
  <w:style w:type="paragraph" w:styleId="stbilgi">
    <w:name w:val="header"/>
    <w:basedOn w:val="Normal"/>
    <w:link w:val="stbilgiChar"/>
    <w:uiPriority w:val="99"/>
    <w:unhideWhenUsed/>
    <w:rsid w:val="00B02453"/>
    <w:pPr>
      <w:tabs>
        <w:tab w:val="center" w:pos="4680"/>
        <w:tab w:val="right" w:pos="9360"/>
      </w:tabs>
    </w:pPr>
  </w:style>
  <w:style w:type="character" w:customStyle="1" w:styleId="stbilgiChar">
    <w:name w:val="Üstbilgi Char"/>
    <w:basedOn w:val="VarsaylanParagrafYazTipi"/>
    <w:link w:val="stbilgi"/>
    <w:uiPriority w:val="99"/>
    <w:rsid w:val="00B02453"/>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semiHidden/>
    <w:unhideWhenUsed/>
    <w:rsid w:val="00B02453"/>
    <w:pPr>
      <w:tabs>
        <w:tab w:val="center" w:pos="4680"/>
        <w:tab w:val="right" w:pos="9360"/>
      </w:tabs>
    </w:pPr>
  </w:style>
  <w:style w:type="character" w:customStyle="1" w:styleId="AltbilgiChar">
    <w:name w:val="Altbilgi Char"/>
    <w:basedOn w:val="VarsaylanParagrafYazTipi"/>
    <w:link w:val="Altbilgi"/>
    <w:uiPriority w:val="99"/>
    <w:semiHidden/>
    <w:rsid w:val="00B02453"/>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55"/>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55"/>
    <w:rPr>
      <w:rFonts w:ascii="Tahoma" w:hAnsi="Tahoma" w:cs="Tahoma"/>
      <w:sz w:val="16"/>
      <w:szCs w:val="16"/>
    </w:rPr>
  </w:style>
  <w:style w:type="character" w:customStyle="1" w:styleId="BalloonTextChar">
    <w:name w:val="Balloon Text Char"/>
    <w:basedOn w:val="DefaultParagraphFont"/>
    <w:link w:val="BalloonText"/>
    <w:uiPriority w:val="99"/>
    <w:semiHidden/>
    <w:rsid w:val="001A1255"/>
    <w:rPr>
      <w:rFonts w:ascii="Tahoma" w:eastAsia="Times New Roman" w:hAnsi="Tahoma" w:cs="Tahoma"/>
      <w:sz w:val="16"/>
      <w:szCs w:val="16"/>
      <w:lang w:val="tr-TR" w:eastAsia="tr-TR"/>
    </w:rPr>
  </w:style>
  <w:style w:type="paragraph" w:styleId="Header">
    <w:name w:val="header"/>
    <w:basedOn w:val="Normal"/>
    <w:link w:val="HeaderChar"/>
    <w:uiPriority w:val="99"/>
    <w:unhideWhenUsed/>
    <w:rsid w:val="00B02453"/>
    <w:pPr>
      <w:tabs>
        <w:tab w:val="center" w:pos="4680"/>
        <w:tab w:val="right" w:pos="9360"/>
      </w:tabs>
    </w:pPr>
  </w:style>
  <w:style w:type="character" w:customStyle="1" w:styleId="HeaderChar">
    <w:name w:val="Header Char"/>
    <w:basedOn w:val="DefaultParagraphFont"/>
    <w:link w:val="Header"/>
    <w:uiPriority w:val="99"/>
    <w:rsid w:val="00B02453"/>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semiHidden/>
    <w:unhideWhenUsed/>
    <w:rsid w:val="00B02453"/>
    <w:pPr>
      <w:tabs>
        <w:tab w:val="center" w:pos="4680"/>
        <w:tab w:val="right" w:pos="9360"/>
      </w:tabs>
    </w:pPr>
  </w:style>
  <w:style w:type="character" w:customStyle="1" w:styleId="FooterChar">
    <w:name w:val="Footer Char"/>
    <w:basedOn w:val="DefaultParagraphFont"/>
    <w:link w:val="Footer"/>
    <w:uiPriority w:val="99"/>
    <w:semiHidden/>
    <w:rsid w:val="00B02453"/>
    <w:rPr>
      <w:rFonts w:ascii="Times New Roman" w:eastAsia="Times New Roman" w:hAnsi="Times New Roman" w:cs="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dc:creator>
  <cp:keywords/>
  <dc:description/>
  <cp:lastModifiedBy>COMPUTERIUM</cp:lastModifiedBy>
  <cp:revision>11</cp:revision>
  <dcterms:created xsi:type="dcterms:W3CDTF">2012-12-20T20:03:00Z</dcterms:created>
  <dcterms:modified xsi:type="dcterms:W3CDTF">2012-12-25T10:21:00Z</dcterms:modified>
</cp:coreProperties>
</file>