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4.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5.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6.xml" ContentType="application/vnd.openxmlformats-officedocument.themeOverrid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7.xml" ContentType="application/vnd.openxmlformats-officedocument.themeOverrid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8.xml" ContentType="application/vnd.openxmlformats-officedocument.themeOverrid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7.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8.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9.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0.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1.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2.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9.xml" ContentType="application/vnd.openxmlformats-officedocument.themeOverride+xml"/>
  <Override PartName="/word/charts/chart53.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4.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5.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6.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10.xml" ContentType="application/vnd.openxmlformats-officedocument.themeOverride+xml"/>
  <Override PartName="/word/charts/chart57.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8.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11.xml" ContentType="application/vnd.openxmlformats-officedocument.themeOverride+xml"/>
  <Override PartName="/word/charts/chart59.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0.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1.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2.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3.xml" ContentType="application/vnd.openxmlformats-officedocument.drawingml.chart+xml"/>
  <Override PartName="/word/charts/style62.xml" ContentType="application/vnd.ms-office.chartstyle+xml"/>
  <Override PartName="/word/charts/colors62.xml" ContentType="application/vnd.ms-office.chartcolorstyle+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41" w:rightFromText="141" w:vertAnchor="page" w:horzAnchor="page" w:tblpX="286" w:tblpY="1501"/>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032"/>
      </w:tblGrid>
      <w:tr w:rsidR="00B4066D" w:rsidRPr="00B4066D" w14:paraId="3B4892CE" w14:textId="77777777" w:rsidTr="002C64B0">
        <w:trPr>
          <w:cantSplit/>
          <w:trHeight w:val="3351"/>
        </w:trPr>
        <w:tc>
          <w:tcPr>
            <w:tcW w:w="1032" w:type="dxa"/>
            <w:textDirection w:val="tbRl"/>
            <w:vAlign w:val="center"/>
          </w:tcPr>
          <w:p w14:paraId="1A940320" w14:textId="77777777" w:rsidR="00B4066D" w:rsidRPr="00B4066D" w:rsidRDefault="00B4066D" w:rsidP="00B4066D">
            <w:pPr>
              <w:spacing w:after="0" w:line="360" w:lineRule="auto"/>
              <w:jc w:val="center"/>
              <w:rPr>
                <w:rFonts w:ascii="Times New Roman" w:hAnsi="Times New Roman" w:cs="Times New Roman"/>
                <w:b/>
                <w:sz w:val="28"/>
                <w:szCs w:val="28"/>
              </w:rPr>
            </w:pPr>
            <w:r w:rsidRPr="00B4066D">
              <w:rPr>
                <w:rFonts w:ascii="Times New Roman" w:hAnsi="Times New Roman" w:cs="Times New Roman"/>
                <w:b/>
                <w:sz w:val="28"/>
                <w:szCs w:val="28"/>
              </w:rPr>
              <w:t>WUBSHET ASNAKE-METEKIA</w:t>
            </w:r>
          </w:p>
        </w:tc>
      </w:tr>
      <w:tr w:rsidR="00B4066D" w:rsidRPr="00B4066D" w14:paraId="122CB130" w14:textId="77777777" w:rsidTr="002C64B0">
        <w:trPr>
          <w:cantSplit/>
          <w:trHeight w:val="3351"/>
        </w:trPr>
        <w:tc>
          <w:tcPr>
            <w:tcW w:w="1032" w:type="dxa"/>
            <w:textDirection w:val="tbRl"/>
            <w:vAlign w:val="center"/>
          </w:tcPr>
          <w:p w14:paraId="6A34BACE" w14:textId="77777777" w:rsidR="00B4066D" w:rsidRPr="00B4066D" w:rsidRDefault="00B4066D" w:rsidP="00B4066D">
            <w:pPr>
              <w:spacing w:after="0" w:line="360" w:lineRule="auto"/>
              <w:jc w:val="center"/>
              <w:rPr>
                <w:rFonts w:ascii="Times New Roman" w:hAnsi="Times New Roman" w:cs="Times New Roman"/>
                <w:b/>
                <w:sz w:val="28"/>
                <w:szCs w:val="28"/>
              </w:rPr>
            </w:pPr>
            <w:r w:rsidRPr="00B4066D">
              <w:rPr>
                <w:rFonts w:ascii="Times New Roman" w:hAnsi="Times New Roman" w:cs="Times New Roman"/>
                <w:b/>
                <w:sz w:val="28"/>
                <w:szCs w:val="28"/>
              </w:rPr>
              <w:t xml:space="preserve">ANTIMICROBIAL OF </w:t>
            </w:r>
            <w:r w:rsidRPr="00B4066D">
              <w:rPr>
                <w:rFonts w:ascii="Times New Roman" w:hAnsi="Times New Roman" w:cs="Times New Roman"/>
                <w:b/>
                <w:i/>
                <w:iCs/>
                <w:sz w:val="28"/>
                <w:szCs w:val="28"/>
              </w:rPr>
              <w:t xml:space="preserve">Spirulina platensis EXTRACT </w:t>
            </w:r>
            <w:r w:rsidRPr="00B4066D">
              <w:rPr>
                <w:rFonts w:ascii="Times New Roman" w:hAnsi="Times New Roman" w:cs="Times New Roman"/>
                <w:b/>
                <w:sz w:val="28"/>
                <w:szCs w:val="28"/>
              </w:rPr>
              <w:t xml:space="preserve">ON FRESH FISH FILLETS AND MODELING USING ARTIFICIAL INTELLIGENCE </w:t>
            </w:r>
          </w:p>
          <w:p w14:paraId="03EF661A" w14:textId="77777777" w:rsidR="00B4066D" w:rsidRPr="00B4066D" w:rsidRDefault="00B4066D" w:rsidP="00B4066D">
            <w:pPr>
              <w:spacing w:after="0" w:line="360" w:lineRule="auto"/>
              <w:jc w:val="center"/>
              <w:rPr>
                <w:rFonts w:ascii="Times New Roman" w:hAnsi="Times New Roman" w:cs="Times New Roman"/>
                <w:b/>
                <w:sz w:val="28"/>
                <w:szCs w:val="28"/>
              </w:rPr>
            </w:pPr>
          </w:p>
        </w:tc>
      </w:tr>
      <w:tr w:rsidR="00B4066D" w:rsidRPr="00B4066D" w14:paraId="3BE28331" w14:textId="77777777" w:rsidTr="002C64B0">
        <w:trPr>
          <w:cantSplit/>
          <w:trHeight w:val="3351"/>
        </w:trPr>
        <w:tc>
          <w:tcPr>
            <w:tcW w:w="1032" w:type="dxa"/>
            <w:textDirection w:val="tbRl"/>
            <w:vAlign w:val="center"/>
          </w:tcPr>
          <w:p w14:paraId="57964BB0" w14:textId="77777777" w:rsidR="00B4066D" w:rsidRPr="00B4066D" w:rsidRDefault="00B4066D" w:rsidP="00B4066D">
            <w:pPr>
              <w:spacing w:after="0" w:line="360" w:lineRule="auto"/>
              <w:jc w:val="center"/>
              <w:rPr>
                <w:rFonts w:ascii="Times New Roman" w:hAnsi="Times New Roman" w:cs="Times New Roman"/>
                <w:b/>
                <w:sz w:val="28"/>
                <w:szCs w:val="28"/>
              </w:rPr>
            </w:pPr>
            <w:r w:rsidRPr="00B4066D">
              <w:rPr>
                <w:rFonts w:ascii="Times New Roman" w:hAnsi="Times New Roman" w:cs="Times New Roman"/>
                <w:b/>
                <w:sz w:val="28"/>
                <w:szCs w:val="28"/>
              </w:rPr>
              <w:t>PhD THESIS</w:t>
            </w:r>
          </w:p>
        </w:tc>
      </w:tr>
      <w:tr w:rsidR="00B4066D" w:rsidRPr="00B4066D" w14:paraId="6D84CAEB" w14:textId="77777777" w:rsidTr="002C64B0">
        <w:trPr>
          <w:cantSplit/>
          <w:trHeight w:val="3351"/>
        </w:trPr>
        <w:tc>
          <w:tcPr>
            <w:tcW w:w="1032" w:type="dxa"/>
            <w:textDirection w:val="tbRl"/>
            <w:vAlign w:val="center"/>
          </w:tcPr>
          <w:p w14:paraId="7BCFC9FC" w14:textId="77777777" w:rsidR="00B4066D" w:rsidRPr="00B4066D" w:rsidRDefault="00B4066D" w:rsidP="00B4066D">
            <w:pPr>
              <w:spacing w:after="0" w:line="360" w:lineRule="auto"/>
              <w:jc w:val="center"/>
              <w:rPr>
                <w:rFonts w:ascii="Times New Roman" w:hAnsi="Times New Roman" w:cs="Times New Roman"/>
                <w:b/>
                <w:sz w:val="28"/>
                <w:szCs w:val="28"/>
              </w:rPr>
            </w:pPr>
            <w:r w:rsidRPr="00B4066D">
              <w:rPr>
                <w:rFonts w:ascii="Times New Roman" w:hAnsi="Times New Roman" w:cs="Times New Roman"/>
                <w:b/>
                <w:sz w:val="28"/>
                <w:szCs w:val="28"/>
              </w:rPr>
              <w:t>2022</w:t>
            </w:r>
          </w:p>
        </w:tc>
      </w:tr>
    </w:tbl>
    <w:p w14:paraId="4555587E" w14:textId="1397D4F8" w:rsidR="007C0DE6" w:rsidRDefault="00EC79BF" w:rsidP="00924ACE">
      <w:pPr>
        <w:spacing w:after="0" w:line="360" w:lineRule="auto"/>
        <w:jc w:val="center"/>
        <w:rPr>
          <w:rFonts w:ascii="Times New Roman" w:hAnsi="Times New Roman" w:cs="Times New Roman"/>
          <w:b/>
          <w:sz w:val="24"/>
          <w:szCs w:val="24"/>
        </w:rPr>
      </w:pPr>
      <w:r w:rsidRPr="00EF46FD">
        <w:rPr>
          <w:rFonts w:ascii="Times New Roman" w:eastAsia="Times New Roman" w:hAnsi="Times New Roman" w:cs="Times New Roman"/>
          <w:noProof/>
          <w:lang w:val="en-GB" w:eastAsia="en-GB"/>
        </w:rPr>
        <w:drawing>
          <wp:inline distT="0" distB="0" distL="0" distR="0" wp14:anchorId="37F7D80C" wp14:editId="3A28216C">
            <wp:extent cx="632460" cy="632460"/>
            <wp:effectExtent l="0" t="0" r="0" b="0"/>
            <wp:docPr id="140"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pic:cNvPicPr/>
                  </pic:nvPicPr>
                  <pic:blipFill>
                    <a:blip r:embed="rId8">
                      <a:extLst>
                        <a:ext uri="{28A0092B-C50C-407E-A947-70E740481C1C}">
                          <a14:useLocalDpi xmlns:a14="http://schemas.microsoft.com/office/drawing/2010/main" val="0"/>
                        </a:ext>
                      </a:extLst>
                    </a:blip>
                    <a:stretch>
                      <a:fillRect/>
                    </a:stretch>
                  </pic:blipFill>
                  <pic:spPr>
                    <a:xfrm>
                      <a:off x="0" y="0"/>
                      <a:ext cx="632551" cy="632551"/>
                    </a:xfrm>
                    <a:prstGeom prst="rect">
                      <a:avLst/>
                    </a:prstGeom>
                  </pic:spPr>
                </pic:pic>
              </a:graphicData>
            </a:graphic>
          </wp:inline>
        </w:drawing>
      </w:r>
    </w:p>
    <w:p w14:paraId="138A0CF0" w14:textId="0917EC18" w:rsidR="00EC79BF" w:rsidRPr="00786756" w:rsidRDefault="00EC79BF" w:rsidP="00EC79BF">
      <w:pPr>
        <w:spacing w:after="0" w:line="360" w:lineRule="auto"/>
        <w:jc w:val="center"/>
        <w:rPr>
          <w:rFonts w:ascii="Times New Roman" w:hAnsi="Times New Roman" w:cs="Times New Roman"/>
          <w:b/>
          <w:sz w:val="28"/>
          <w:szCs w:val="28"/>
        </w:rPr>
      </w:pPr>
      <w:r w:rsidRPr="00786756">
        <w:rPr>
          <w:rFonts w:ascii="Times New Roman" w:hAnsi="Times New Roman" w:cs="Times New Roman"/>
          <w:b/>
          <w:sz w:val="28"/>
          <w:szCs w:val="28"/>
        </w:rPr>
        <w:t>NEAR EAST UNIVERSITY</w:t>
      </w:r>
    </w:p>
    <w:p w14:paraId="321F14FA" w14:textId="77777777" w:rsidR="00EC79BF" w:rsidRPr="00786756" w:rsidRDefault="00EC79BF" w:rsidP="00EC79BF">
      <w:pPr>
        <w:spacing w:after="0" w:line="360" w:lineRule="auto"/>
        <w:jc w:val="center"/>
        <w:rPr>
          <w:rFonts w:ascii="Times New Roman" w:hAnsi="Times New Roman" w:cs="Times New Roman"/>
          <w:b/>
          <w:sz w:val="28"/>
          <w:szCs w:val="28"/>
        </w:rPr>
      </w:pPr>
      <w:r w:rsidRPr="00786756">
        <w:rPr>
          <w:rFonts w:ascii="Times New Roman" w:hAnsi="Times New Roman" w:cs="Times New Roman"/>
          <w:b/>
          <w:sz w:val="28"/>
          <w:szCs w:val="28"/>
        </w:rPr>
        <w:t>INSTITUTE OF GRADUATE STUDIES</w:t>
      </w:r>
    </w:p>
    <w:p w14:paraId="6D7480BA" w14:textId="0176CABE" w:rsidR="00EC79BF" w:rsidRDefault="00EC79BF" w:rsidP="00EC79BF">
      <w:pPr>
        <w:spacing w:after="0" w:line="360" w:lineRule="auto"/>
        <w:jc w:val="center"/>
        <w:rPr>
          <w:rFonts w:ascii="Times New Roman" w:hAnsi="Times New Roman" w:cs="Times New Roman"/>
          <w:b/>
          <w:sz w:val="28"/>
          <w:szCs w:val="28"/>
        </w:rPr>
      </w:pPr>
      <w:r w:rsidRPr="00786756">
        <w:rPr>
          <w:rFonts w:ascii="Times New Roman" w:hAnsi="Times New Roman" w:cs="Times New Roman"/>
          <w:b/>
          <w:sz w:val="28"/>
          <w:szCs w:val="28"/>
        </w:rPr>
        <w:t xml:space="preserve">DEPARTMENT OF FOOD HYGIENE AND TECHNOLOGY </w:t>
      </w:r>
    </w:p>
    <w:p w14:paraId="454C8FB3" w14:textId="2531941B" w:rsidR="00223E81" w:rsidRDefault="00223E81" w:rsidP="00EC79BF">
      <w:pPr>
        <w:spacing w:after="0" w:line="360" w:lineRule="auto"/>
        <w:jc w:val="center"/>
        <w:rPr>
          <w:rFonts w:ascii="Times New Roman" w:hAnsi="Times New Roman" w:cs="Times New Roman"/>
          <w:b/>
          <w:sz w:val="28"/>
          <w:szCs w:val="28"/>
        </w:rPr>
      </w:pPr>
    </w:p>
    <w:p w14:paraId="7A0B9916" w14:textId="29FCD38F" w:rsidR="00223E81" w:rsidRDefault="00223E81" w:rsidP="00EC79BF">
      <w:pPr>
        <w:spacing w:after="0" w:line="360" w:lineRule="auto"/>
        <w:jc w:val="center"/>
        <w:rPr>
          <w:rFonts w:ascii="Times New Roman" w:hAnsi="Times New Roman" w:cs="Times New Roman"/>
          <w:b/>
          <w:sz w:val="28"/>
          <w:szCs w:val="28"/>
        </w:rPr>
      </w:pPr>
    </w:p>
    <w:p w14:paraId="634CE472" w14:textId="17E4DEE8" w:rsidR="00223E81" w:rsidRDefault="00223E81" w:rsidP="00EC79BF">
      <w:pPr>
        <w:spacing w:after="0" w:line="360" w:lineRule="auto"/>
        <w:jc w:val="center"/>
        <w:rPr>
          <w:rFonts w:ascii="Times New Roman" w:hAnsi="Times New Roman" w:cs="Times New Roman"/>
          <w:b/>
          <w:sz w:val="28"/>
          <w:szCs w:val="28"/>
        </w:rPr>
      </w:pPr>
    </w:p>
    <w:p w14:paraId="42481690" w14:textId="62967990" w:rsidR="00223E81" w:rsidRDefault="00223E81" w:rsidP="00EC79BF">
      <w:pPr>
        <w:spacing w:after="0" w:line="360" w:lineRule="auto"/>
        <w:jc w:val="center"/>
        <w:rPr>
          <w:rFonts w:ascii="Times New Roman" w:hAnsi="Times New Roman" w:cs="Times New Roman"/>
          <w:b/>
          <w:sz w:val="28"/>
          <w:szCs w:val="28"/>
        </w:rPr>
      </w:pPr>
    </w:p>
    <w:p w14:paraId="2B4B45C9" w14:textId="5B1D4CEC" w:rsidR="00223E81" w:rsidRPr="007670F5" w:rsidRDefault="00223E81" w:rsidP="00223E81">
      <w:pPr>
        <w:spacing w:after="0" w:line="360" w:lineRule="auto"/>
        <w:jc w:val="center"/>
        <w:rPr>
          <w:rFonts w:ascii="Times New Roman" w:hAnsi="Times New Roman" w:cs="Times New Roman"/>
          <w:b/>
          <w:noProof/>
          <w:sz w:val="28"/>
          <w:szCs w:val="28"/>
          <w:lang w:val="en-US"/>
        </w:rPr>
      </w:pPr>
      <w:bookmarkStart w:id="0" w:name="_Hlk94560299"/>
      <w:r w:rsidRPr="007670F5">
        <w:rPr>
          <w:rFonts w:ascii="Times New Roman" w:hAnsi="Times New Roman" w:cs="Times New Roman"/>
          <w:b/>
          <w:noProof/>
          <w:sz w:val="28"/>
          <w:szCs w:val="28"/>
          <w:lang w:val="en-US"/>
        </w:rPr>
        <w:t xml:space="preserve">ANTIMICROBIAL ACTIVITY OF </w:t>
      </w:r>
      <w:r w:rsidRPr="007670F5">
        <w:rPr>
          <w:rFonts w:ascii="Times New Roman" w:hAnsi="Times New Roman" w:cs="Times New Roman"/>
          <w:b/>
          <w:i/>
          <w:iCs/>
          <w:noProof/>
          <w:sz w:val="28"/>
          <w:szCs w:val="28"/>
          <w:lang w:val="en-US"/>
        </w:rPr>
        <w:t xml:space="preserve">Spirulina platensis EXTRACT </w:t>
      </w:r>
      <w:r w:rsidRPr="007670F5">
        <w:rPr>
          <w:rFonts w:ascii="Times New Roman" w:hAnsi="Times New Roman" w:cs="Times New Roman"/>
          <w:b/>
          <w:noProof/>
          <w:sz w:val="28"/>
          <w:szCs w:val="28"/>
          <w:lang w:val="en-US"/>
        </w:rPr>
        <w:t xml:space="preserve">ON FISH FILLETS AND MODELING USING ARTIFICIAL INTELLIGENCE </w:t>
      </w:r>
    </w:p>
    <w:p w14:paraId="01C0FAA7" w14:textId="77777777" w:rsidR="00223E81" w:rsidRPr="00E65346" w:rsidRDefault="00223E81" w:rsidP="00223E81">
      <w:pPr>
        <w:spacing w:after="0" w:line="360" w:lineRule="auto"/>
        <w:jc w:val="center"/>
        <w:rPr>
          <w:rFonts w:ascii="Times New Roman" w:hAnsi="Times New Roman" w:cs="Times New Roman"/>
          <w:b/>
          <w:sz w:val="28"/>
          <w:szCs w:val="28"/>
        </w:rPr>
      </w:pPr>
    </w:p>
    <w:p w14:paraId="1EDEBC38" w14:textId="77777777" w:rsidR="00223E81" w:rsidRPr="00223E81" w:rsidRDefault="00223E81" w:rsidP="00223E81">
      <w:pPr>
        <w:spacing w:after="0" w:line="360" w:lineRule="auto"/>
        <w:jc w:val="center"/>
        <w:rPr>
          <w:rFonts w:ascii="Times New Roman" w:hAnsi="Times New Roman" w:cs="Times New Roman"/>
          <w:b/>
          <w:sz w:val="28"/>
          <w:szCs w:val="28"/>
          <w:lang w:val="en-GB"/>
        </w:rPr>
      </w:pPr>
      <w:r w:rsidRPr="00223E81">
        <w:rPr>
          <w:rFonts w:ascii="Times New Roman" w:hAnsi="Times New Roman" w:cs="Times New Roman"/>
          <w:b/>
          <w:sz w:val="28"/>
          <w:szCs w:val="28"/>
          <w:lang w:val="en-GB"/>
        </w:rPr>
        <w:t>Ph.D. THESIS</w:t>
      </w:r>
    </w:p>
    <w:p w14:paraId="61E76FBB"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06B64C67"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1A9DBB60"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64667B10" w14:textId="77777777" w:rsidR="00223E81" w:rsidRPr="00223E81" w:rsidRDefault="00223E81" w:rsidP="00223E81">
      <w:pPr>
        <w:spacing w:after="0" w:line="360" w:lineRule="auto"/>
        <w:jc w:val="center"/>
        <w:rPr>
          <w:rFonts w:ascii="Times New Roman" w:hAnsi="Times New Roman" w:cs="Times New Roman"/>
          <w:b/>
          <w:sz w:val="28"/>
          <w:szCs w:val="28"/>
          <w:lang w:val="en-GB"/>
        </w:rPr>
      </w:pPr>
      <w:r w:rsidRPr="00223E81">
        <w:rPr>
          <w:rFonts w:ascii="Times New Roman" w:hAnsi="Times New Roman" w:cs="Times New Roman"/>
          <w:b/>
          <w:sz w:val="28"/>
          <w:szCs w:val="28"/>
          <w:lang w:val="en-GB"/>
        </w:rPr>
        <w:t>Wubshet Asnake METEKIA</w:t>
      </w:r>
    </w:p>
    <w:p w14:paraId="4A8C086D"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792C21D9"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2D1B8362"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138C22B1"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021B9CD9"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785CDB50"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1D568BE5"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1C41961A"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1B2828FB" w14:textId="77777777" w:rsidR="00223E81" w:rsidRPr="00223E81" w:rsidRDefault="00223E81" w:rsidP="00223E81">
      <w:pPr>
        <w:spacing w:after="0" w:line="360" w:lineRule="auto"/>
        <w:jc w:val="center"/>
        <w:rPr>
          <w:rFonts w:ascii="Times New Roman" w:hAnsi="Times New Roman" w:cs="Times New Roman"/>
          <w:b/>
          <w:sz w:val="28"/>
          <w:szCs w:val="28"/>
          <w:lang w:val="en-GB"/>
        </w:rPr>
      </w:pPr>
      <w:r w:rsidRPr="00223E81">
        <w:rPr>
          <w:rFonts w:ascii="Times New Roman" w:hAnsi="Times New Roman" w:cs="Times New Roman"/>
          <w:b/>
          <w:sz w:val="28"/>
          <w:szCs w:val="28"/>
          <w:lang w:val="en-GB"/>
        </w:rPr>
        <w:t>Nicosia</w:t>
      </w:r>
    </w:p>
    <w:p w14:paraId="6EB8EE3C" w14:textId="77777777" w:rsidR="00223E81" w:rsidRPr="00223E81" w:rsidRDefault="00223E81" w:rsidP="00223E81">
      <w:pPr>
        <w:spacing w:after="0" w:line="360" w:lineRule="auto"/>
        <w:jc w:val="center"/>
        <w:rPr>
          <w:rFonts w:ascii="Times New Roman" w:hAnsi="Times New Roman" w:cs="Times New Roman"/>
          <w:b/>
          <w:sz w:val="28"/>
          <w:szCs w:val="28"/>
          <w:lang w:val="en-GB"/>
        </w:rPr>
      </w:pPr>
    </w:p>
    <w:p w14:paraId="479877D2" w14:textId="77777777" w:rsidR="00223E81" w:rsidRPr="00223E81" w:rsidRDefault="00223E81" w:rsidP="00223E81">
      <w:pPr>
        <w:spacing w:after="0" w:line="360" w:lineRule="auto"/>
        <w:jc w:val="center"/>
        <w:rPr>
          <w:rFonts w:ascii="Times New Roman" w:hAnsi="Times New Roman" w:cs="Times New Roman"/>
          <w:b/>
          <w:sz w:val="28"/>
          <w:szCs w:val="28"/>
          <w:lang w:val="en-GB"/>
        </w:rPr>
      </w:pPr>
      <w:r w:rsidRPr="00223E81">
        <w:rPr>
          <w:rFonts w:ascii="Times New Roman" w:hAnsi="Times New Roman" w:cs="Times New Roman"/>
          <w:b/>
          <w:sz w:val="28"/>
          <w:szCs w:val="28"/>
          <w:lang w:val="en-GB"/>
        </w:rPr>
        <w:t>January, 2022</w:t>
      </w:r>
    </w:p>
    <w:p w14:paraId="1DA0A4EB" w14:textId="2A1CFED8" w:rsidR="000935FB" w:rsidRPr="00786756" w:rsidRDefault="000935FB" w:rsidP="00786756">
      <w:pPr>
        <w:spacing w:after="0" w:line="360" w:lineRule="auto"/>
        <w:jc w:val="center"/>
        <w:rPr>
          <w:rFonts w:ascii="Times New Roman" w:hAnsi="Times New Roman" w:cs="Times New Roman"/>
          <w:b/>
          <w:sz w:val="28"/>
          <w:szCs w:val="28"/>
        </w:rPr>
      </w:pPr>
      <w:r w:rsidRPr="00786756">
        <w:rPr>
          <w:rFonts w:ascii="Times New Roman" w:hAnsi="Times New Roman" w:cs="Times New Roman"/>
          <w:b/>
          <w:sz w:val="28"/>
          <w:szCs w:val="28"/>
        </w:rPr>
        <w:lastRenderedPageBreak/>
        <w:t>NEAR EAST UNIVERSITY</w:t>
      </w:r>
    </w:p>
    <w:p w14:paraId="554EA569" w14:textId="77777777" w:rsidR="000935FB" w:rsidRPr="00786756" w:rsidRDefault="000935FB" w:rsidP="00786756">
      <w:pPr>
        <w:spacing w:after="0" w:line="360" w:lineRule="auto"/>
        <w:jc w:val="center"/>
        <w:rPr>
          <w:rFonts w:ascii="Times New Roman" w:hAnsi="Times New Roman" w:cs="Times New Roman"/>
          <w:b/>
          <w:sz w:val="28"/>
          <w:szCs w:val="28"/>
        </w:rPr>
      </w:pPr>
      <w:r w:rsidRPr="00786756">
        <w:rPr>
          <w:rFonts w:ascii="Times New Roman" w:hAnsi="Times New Roman" w:cs="Times New Roman"/>
          <w:b/>
          <w:sz w:val="28"/>
          <w:szCs w:val="28"/>
        </w:rPr>
        <w:t>INSTITUTE OF GRADUATE STUDIES</w:t>
      </w:r>
    </w:p>
    <w:p w14:paraId="5990B437" w14:textId="77777777" w:rsidR="000935FB" w:rsidRPr="00786756" w:rsidRDefault="000935FB" w:rsidP="00786756">
      <w:pPr>
        <w:spacing w:after="0" w:line="360" w:lineRule="auto"/>
        <w:jc w:val="center"/>
        <w:rPr>
          <w:rFonts w:ascii="Times New Roman" w:hAnsi="Times New Roman" w:cs="Times New Roman"/>
          <w:b/>
          <w:sz w:val="28"/>
          <w:szCs w:val="28"/>
        </w:rPr>
      </w:pPr>
      <w:r w:rsidRPr="00786756">
        <w:rPr>
          <w:rFonts w:ascii="Times New Roman" w:hAnsi="Times New Roman" w:cs="Times New Roman"/>
          <w:b/>
          <w:sz w:val="28"/>
          <w:szCs w:val="28"/>
        </w:rPr>
        <w:t xml:space="preserve">DEPARTMENT OF FOOD HYGIENE AND TECHNOLOGY </w:t>
      </w:r>
    </w:p>
    <w:p w14:paraId="1599038B" w14:textId="5FBE908B" w:rsidR="00924ACE" w:rsidRPr="00E65346" w:rsidRDefault="00924ACE" w:rsidP="001D0FB5">
      <w:pPr>
        <w:spacing w:after="0" w:line="360" w:lineRule="auto"/>
        <w:jc w:val="center"/>
        <w:rPr>
          <w:rFonts w:ascii="Times New Roman" w:hAnsi="Times New Roman" w:cs="Times New Roman"/>
          <w:b/>
          <w:sz w:val="28"/>
          <w:szCs w:val="28"/>
        </w:rPr>
      </w:pPr>
    </w:p>
    <w:bookmarkEnd w:id="0"/>
    <w:p w14:paraId="2A2997EE" w14:textId="77777777" w:rsidR="00924ACE" w:rsidRPr="00E65346" w:rsidRDefault="00924ACE" w:rsidP="001D0FB5">
      <w:pPr>
        <w:spacing w:after="0" w:line="360" w:lineRule="auto"/>
        <w:jc w:val="center"/>
        <w:rPr>
          <w:rFonts w:ascii="Times New Roman" w:hAnsi="Times New Roman" w:cs="Times New Roman"/>
          <w:b/>
          <w:sz w:val="28"/>
          <w:szCs w:val="28"/>
        </w:rPr>
      </w:pPr>
    </w:p>
    <w:p w14:paraId="18B6544A" w14:textId="77777777" w:rsidR="00924ACE" w:rsidRPr="00E65346" w:rsidRDefault="00924ACE" w:rsidP="001D0FB5">
      <w:pPr>
        <w:spacing w:after="0" w:line="360" w:lineRule="auto"/>
        <w:jc w:val="center"/>
        <w:rPr>
          <w:rFonts w:ascii="Times New Roman" w:hAnsi="Times New Roman" w:cs="Times New Roman"/>
          <w:b/>
          <w:sz w:val="28"/>
          <w:szCs w:val="28"/>
        </w:rPr>
      </w:pPr>
    </w:p>
    <w:p w14:paraId="25CC51A8" w14:textId="7396308F" w:rsidR="00924ACE" w:rsidRPr="00E65346" w:rsidRDefault="00924ACE" w:rsidP="001D0FB5">
      <w:pPr>
        <w:spacing w:after="0" w:line="360" w:lineRule="auto"/>
        <w:jc w:val="center"/>
        <w:rPr>
          <w:rFonts w:ascii="Times New Roman" w:hAnsi="Times New Roman" w:cs="Times New Roman"/>
          <w:b/>
          <w:sz w:val="28"/>
          <w:szCs w:val="28"/>
        </w:rPr>
      </w:pPr>
    </w:p>
    <w:p w14:paraId="30DC8FB6" w14:textId="77777777" w:rsidR="007670F5" w:rsidRPr="007670F5" w:rsidRDefault="007670F5" w:rsidP="007670F5">
      <w:pPr>
        <w:spacing w:after="0" w:line="360" w:lineRule="auto"/>
        <w:jc w:val="center"/>
        <w:rPr>
          <w:rFonts w:ascii="Times New Roman" w:hAnsi="Times New Roman" w:cs="Times New Roman"/>
          <w:b/>
          <w:noProof/>
          <w:sz w:val="28"/>
          <w:szCs w:val="28"/>
          <w:lang w:val="en-US"/>
        </w:rPr>
      </w:pPr>
      <w:r w:rsidRPr="007670F5">
        <w:rPr>
          <w:rFonts w:ascii="Times New Roman" w:hAnsi="Times New Roman" w:cs="Times New Roman"/>
          <w:b/>
          <w:noProof/>
          <w:sz w:val="28"/>
          <w:szCs w:val="28"/>
          <w:lang w:val="en-US"/>
        </w:rPr>
        <w:t xml:space="preserve">ANTIMICROBIAL ACTIVITY OF </w:t>
      </w:r>
      <w:r w:rsidRPr="007670F5">
        <w:rPr>
          <w:rFonts w:ascii="Times New Roman" w:hAnsi="Times New Roman" w:cs="Times New Roman"/>
          <w:b/>
          <w:i/>
          <w:iCs/>
          <w:noProof/>
          <w:sz w:val="28"/>
          <w:szCs w:val="28"/>
          <w:lang w:val="en-US"/>
        </w:rPr>
        <w:t xml:space="preserve">Spirulina platensis EXTRACT </w:t>
      </w:r>
      <w:r w:rsidRPr="007670F5">
        <w:rPr>
          <w:rFonts w:ascii="Times New Roman" w:hAnsi="Times New Roman" w:cs="Times New Roman"/>
          <w:b/>
          <w:noProof/>
          <w:sz w:val="28"/>
          <w:szCs w:val="28"/>
          <w:lang w:val="en-US"/>
        </w:rPr>
        <w:t xml:space="preserve">ON FISH FILLETS AND MODELING USING ARTIFICIAL INTELLIGENCE </w:t>
      </w:r>
    </w:p>
    <w:p w14:paraId="27546C52" w14:textId="3F3C6A9F" w:rsidR="00924ACE" w:rsidRPr="00E65346" w:rsidRDefault="00924ACE" w:rsidP="001D0FB5">
      <w:pPr>
        <w:spacing w:after="0" w:line="360" w:lineRule="auto"/>
        <w:jc w:val="center"/>
        <w:rPr>
          <w:rFonts w:ascii="Times New Roman" w:hAnsi="Times New Roman" w:cs="Times New Roman"/>
          <w:b/>
          <w:sz w:val="28"/>
          <w:szCs w:val="28"/>
        </w:rPr>
      </w:pPr>
    </w:p>
    <w:p w14:paraId="6CCC500A" w14:textId="77777777" w:rsidR="00924ACE" w:rsidRPr="00E65346" w:rsidRDefault="00924ACE" w:rsidP="001D0FB5">
      <w:pPr>
        <w:spacing w:after="0" w:line="360" w:lineRule="auto"/>
        <w:jc w:val="center"/>
        <w:rPr>
          <w:rFonts w:ascii="Times New Roman" w:hAnsi="Times New Roman" w:cs="Times New Roman"/>
          <w:b/>
          <w:sz w:val="28"/>
          <w:szCs w:val="28"/>
        </w:rPr>
      </w:pPr>
    </w:p>
    <w:p w14:paraId="7527900F" w14:textId="77777777" w:rsidR="00924ACE" w:rsidRPr="00E65346" w:rsidRDefault="00924ACE" w:rsidP="001D0FB5">
      <w:pPr>
        <w:spacing w:after="0" w:line="360" w:lineRule="auto"/>
        <w:jc w:val="center"/>
        <w:rPr>
          <w:rFonts w:ascii="Times New Roman" w:hAnsi="Times New Roman" w:cs="Times New Roman"/>
          <w:b/>
          <w:sz w:val="28"/>
          <w:szCs w:val="28"/>
        </w:rPr>
      </w:pPr>
    </w:p>
    <w:p w14:paraId="2670DE7C" w14:textId="77777777" w:rsidR="007670F5" w:rsidRPr="007670F5" w:rsidRDefault="007670F5" w:rsidP="007670F5">
      <w:pPr>
        <w:spacing w:after="0" w:line="360" w:lineRule="auto"/>
        <w:jc w:val="center"/>
        <w:rPr>
          <w:rFonts w:ascii="Times New Roman" w:hAnsi="Times New Roman" w:cs="Times New Roman"/>
          <w:b/>
          <w:sz w:val="28"/>
          <w:szCs w:val="28"/>
          <w:lang w:val="en-GB"/>
        </w:rPr>
      </w:pPr>
      <w:r w:rsidRPr="007670F5">
        <w:rPr>
          <w:rFonts w:ascii="Times New Roman" w:hAnsi="Times New Roman" w:cs="Times New Roman"/>
          <w:b/>
          <w:sz w:val="28"/>
          <w:szCs w:val="28"/>
          <w:lang w:val="en-GB"/>
        </w:rPr>
        <w:t>Ph.D. THESIS</w:t>
      </w:r>
    </w:p>
    <w:p w14:paraId="50987763" w14:textId="2CBC139E" w:rsidR="00924ACE" w:rsidRPr="00E65346" w:rsidRDefault="00924ACE" w:rsidP="001D0FB5">
      <w:pPr>
        <w:spacing w:after="0" w:line="360" w:lineRule="auto"/>
        <w:jc w:val="center"/>
        <w:rPr>
          <w:rFonts w:ascii="Times New Roman" w:hAnsi="Times New Roman" w:cs="Times New Roman"/>
          <w:b/>
          <w:sz w:val="28"/>
          <w:szCs w:val="28"/>
        </w:rPr>
      </w:pPr>
    </w:p>
    <w:p w14:paraId="0428DF0B" w14:textId="77777777" w:rsidR="00924ACE" w:rsidRPr="00E65346" w:rsidRDefault="00924ACE" w:rsidP="001D0FB5">
      <w:pPr>
        <w:spacing w:after="0" w:line="360" w:lineRule="auto"/>
        <w:jc w:val="center"/>
        <w:rPr>
          <w:rFonts w:ascii="Times New Roman" w:hAnsi="Times New Roman" w:cs="Times New Roman"/>
          <w:b/>
          <w:sz w:val="28"/>
          <w:szCs w:val="28"/>
        </w:rPr>
      </w:pPr>
    </w:p>
    <w:p w14:paraId="2F0166D0" w14:textId="77777777" w:rsidR="00924ACE" w:rsidRPr="00E65346" w:rsidRDefault="00924ACE" w:rsidP="001D0FB5">
      <w:pPr>
        <w:spacing w:after="0" w:line="360" w:lineRule="auto"/>
        <w:jc w:val="center"/>
        <w:rPr>
          <w:rFonts w:ascii="Times New Roman" w:hAnsi="Times New Roman" w:cs="Times New Roman"/>
          <w:b/>
          <w:sz w:val="28"/>
          <w:szCs w:val="28"/>
        </w:rPr>
      </w:pPr>
    </w:p>
    <w:p w14:paraId="76A99D60" w14:textId="77777777" w:rsidR="007670F5" w:rsidRPr="007670F5" w:rsidRDefault="007670F5" w:rsidP="007670F5">
      <w:pPr>
        <w:spacing w:after="0" w:line="360" w:lineRule="auto"/>
        <w:jc w:val="center"/>
        <w:rPr>
          <w:rFonts w:ascii="Times New Roman" w:hAnsi="Times New Roman" w:cs="Times New Roman"/>
          <w:b/>
          <w:sz w:val="28"/>
          <w:szCs w:val="28"/>
          <w:lang w:val="en-GB"/>
        </w:rPr>
      </w:pPr>
      <w:r w:rsidRPr="007670F5">
        <w:rPr>
          <w:rFonts w:ascii="Times New Roman" w:hAnsi="Times New Roman" w:cs="Times New Roman"/>
          <w:b/>
          <w:sz w:val="28"/>
          <w:szCs w:val="28"/>
          <w:lang w:val="en-GB"/>
        </w:rPr>
        <w:t>Wubshet Asnake METEKIA</w:t>
      </w:r>
    </w:p>
    <w:p w14:paraId="0C6791CB" w14:textId="7E87EA82" w:rsidR="00924ACE" w:rsidRPr="00E65346" w:rsidRDefault="00924ACE" w:rsidP="001D0FB5">
      <w:pPr>
        <w:spacing w:after="0" w:line="360" w:lineRule="auto"/>
        <w:jc w:val="center"/>
        <w:rPr>
          <w:rFonts w:ascii="Times New Roman" w:hAnsi="Times New Roman" w:cs="Times New Roman"/>
          <w:b/>
          <w:sz w:val="28"/>
          <w:szCs w:val="28"/>
        </w:rPr>
      </w:pPr>
    </w:p>
    <w:p w14:paraId="7C50CDF1" w14:textId="77777777" w:rsidR="00924ACE" w:rsidRPr="00E65346" w:rsidRDefault="00924ACE" w:rsidP="001D0FB5">
      <w:pPr>
        <w:spacing w:after="0" w:line="360" w:lineRule="auto"/>
        <w:jc w:val="center"/>
        <w:rPr>
          <w:rFonts w:ascii="Times New Roman" w:hAnsi="Times New Roman" w:cs="Times New Roman"/>
          <w:b/>
          <w:sz w:val="28"/>
          <w:szCs w:val="28"/>
        </w:rPr>
      </w:pPr>
    </w:p>
    <w:p w14:paraId="42F99568" w14:textId="77777777" w:rsidR="00924ACE" w:rsidRPr="00E65346" w:rsidRDefault="00924ACE" w:rsidP="001D0FB5">
      <w:pPr>
        <w:spacing w:after="0" w:line="360" w:lineRule="auto"/>
        <w:jc w:val="center"/>
        <w:rPr>
          <w:rFonts w:ascii="Times New Roman" w:hAnsi="Times New Roman" w:cs="Times New Roman"/>
          <w:b/>
          <w:sz w:val="28"/>
          <w:szCs w:val="28"/>
        </w:rPr>
      </w:pPr>
    </w:p>
    <w:p w14:paraId="0D90911C" w14:textId="77777777" w:rsidR="007670F5" w:rsidRPr="007670F5" w:rsidRDefault="007670F5" w:rsidP="007670F5">
      <w:pPr>
        <w:spacing w:after="0" w:line="360" w:lineRule="auto"/>
        <w:jc w:val="center"/>
        <w:rPr>
          <w:rFonts w:ascii="Times New Roman" w:hAnsi="Times New Roman" w:cs="Times New Roman"/>
          <w:b/>
          <w:sz w:val="28"/>
          <w:szCs w:val="28"/>
          <w:lang w:val="en-GB"/>
        </w:rPr>
      </w:pPr>
      <w:r w:rsidRPr="007670F5">
        <w:rPr>
          <w:rFonts w:ascii="Times New Roman" w:hAnsi="Times New Roman" w:cs="Times New Roman"/>
          <w:b/>
          <w:sz w:val="28"/>
          <w:szCs w:val="28"/>
          <w:lang w:val="en-GB"/>
        </w:rPr>
        <w:t>Supervisor</w:t>
      </w:r>
    </w:p>
    <w:p w14:paraId="7E1B8934" w14:textId="77777777" w:rsidR="007670F5" w:rsidRPr="007670F5" w:rsidRDefault="007670F5" w:rsidP="007670F5">
      <w:pPr>
        <w:spacing w:after="0" w:line="360" w:lineRule="auto"/>
        <w:jc w:val="center"/>
        <w:rPr>
          <w:rFonts w:ascii="Times New Roman" w:hAnsi="Times New Roman" w:cs="Times New Roman"/>
          <w:b/>
          <w:sz w:val="28"/>
          <w:szCs w:val="28"/>
          <w:lang w:val="en-GB"/>
        </w:rPr>
      </w:pPr>
    </w:p>
    <w:p w14:paraId="016B8C47" w14:textId="77777777" w:rsidR="007670F5" w:rsidRPr="007670F5" w:rsidRDefault="007670F5" w:rsidP="007670F5">
      <w:pPr>
        <w:spacing w:after="0" w:line="360" w:lineRule="auto"/>
        <w:jc w:val="center"/>
        <w:rPr>
          <w:rFonts w:ascii="Times New Roman" w:hAnsi="Times New Roman" w:cs="Times New Roman"/>
          <w:b/>
          <w:sz w:val="28"/>
          <w:szCs w:val="28"/>
          <w:lang w:val="en-US"/>
        </w:rPr>
      </w:pPr>
      <w:r w:rsidRPr="007670F5">
        <w:rPr>
          <w:rFonts w:ascii="Times New Roman" w:hAnsi="Times New Roman" w:cs="Times New Roman"/>
          <w:b/>
          <w:sz w:val="28"/>
          <w:szCs w:val="28"/>
          <w:lang w:val="en-US"/>
        </w:rPr>
        <w:t xml:space="preserve">Assoc. Prof. Dr. BEYZA H. ULUSOY </w:t>
      </w:r>
    </w:p>
    <w:p w14:paraId="22CFBB9D" w14:textId="77777777" w:rsidR="00924ACE" w:rsidRPr="00E65346" w:rsidRDefault="00924ACE" w:rsidP="001D0FB5">
      <w:pPr>
        <w:spacing w:after="0" w:line="360" w:lineRule="auto"/>
        <w:jc w:val="center"/>
        <w:rPr>
          <w:rFonts w:ascii="Times New Roman" w:hAnsi="Times New Roman" w:cs="Times New Roman"/>
          <w:b/>
          <w:sz w:val="28"/>
          <w:szCs w:val="28"/>
        </w:rPr>
      </w:pPr>
    </w:p>
    <w:p w14:paraId="165D34D4" w14:textId="77777777" w:rsidR="00924ACE" w:rsidRPr="00E65346" w:rsidRDefault="00924ACE" w:rsidP="001D0FB5">
      <w:pPr>
        <w:spacing w:after="0" w:line="360" w:lineRule="auto"/>
        <w:jc w:val="center"/>
        <w:rPr>
          <w:rFonts w:ascii="Times New Roman" w:hAnsi="Times New Roman" w:cs="Times New Roman"/>
          <w:b/>
          <w:sz w:val="28"/>
          <w:szCs w:val="28"/>
        </w:rPr>
      </w:pPr>
    </w:p>
    <w:p w14:paraId="24948D50" w14:textId="77777777" w:rsidR="007670F5" w:rsidRPr="007670F5" w:rsidRDefault="007670F5" w:rsidP="007670F5">
      <w:pPr>
        <w:spacing w:line="360" w:lineRule="auto"/>
        <w:jc w:val="center"/>
        <w:rPr>
          <w:rFonts w:ascii="Times New Roman" w:hAnsi="Times New Roman" w:cs="Times New Roman"/>
          <w:b/>
          <w:sz w:val="28"/>
          <w:szCs w:val="28"/>
          <w:lang w:val="en-GB"/>
        </w:rPr>
      </w:pPr>
      <w:r w:rsidRPr="007670F5">
        <w:rPr>
          <w:rFonts w:ascii="Times New Roman" w:hAnsi="Times New Roman" w:cs="Times New Roman"/>
          <w:b/>
          <w:sz w:val="28"/>
          <w:szCs w:val="28"/>
          <w:lang w:val="en-GB"/>
        </w:rPr>
        <w:t>Nicosia</w:t>
      </w:r>
    </w:p>
    <w:p w14:paraId="387E9C11" w14:textId="77777777" w:rsidR="007670F5" w:rsidRPr="007670F5" w:rsidRDefault="007670F5" w:rsidP="007670F5">
      <w:pPr>
        <w:spacing w:line="360" w:lineRule="auto"/>
        <w:jc w:val="center"/>
        <w:rPr>
          <w:rFonts w:ascii="Times New Roman" w:hAnsi="Times New Roman" w:cs="Times New Roman"/>
          <w:b/>
          <w:sz w:val="28"/>
          <w:szCs w:val="28"/>
          <w:lang w:val="en-GB"/>
        </w:rPr>
      </w:pPr>
      <w:r w:rsidRPr="007670F5">
        <w:rPr>
          <w:rFonts w:ascii="Times New Roman" w:hAnsi="Times New Roman" w:cs="Times New Roman"/>
          <w:b/>
          <w:sz w:val="28"/>
          <w:szCs w:val="28"/>
          <w:lang w:val="en-GB"/>
        </w:rPr>
        <w:t>January, 2022</w:t>
      </w:r>
    </w:p>
    <w:p w14:paraId="7625AE07" w14:textId="77777777" w:rsidR="00E518E2" w:rsidRDefault="00E518E2" w:rsidP="001D0FB5">
      <w:pPr>
        <w:spacing w:line="360" w:lineRule="auto"/>
        <w:jc w:val="center"/>
        <w:rPr>
          <w:rFonts w:ascii="Times New Roman" w:hAnsi="Times New Roman" w:cs="Times New Roman"/>
          <w:b/>
          <w:sz w:val="28"/>
          <w:szCs w:val="28"/>
        </w:rPr>
        <w:sectPr w:rsidR="00E518E2" w:rsidSect="00592AB6">
          <w:headerReference w:type="even" r:id="rId9"/>
          <w:headerReference w:type="default" r:id="rId10"/>
          <w:footerReference w:type="even" r:id="rId11"/>
          <w:footerReference w:type="default" r:id="rId12"/>
          <w:headerReference w:type="first" r:id="rId13"/>
          <w:footerReference w:type="first" r:id="rId14"/>
          <w:pgSz w:w="11906" w:h="16838"/>
          <w:pgMar w:top="1418" w:right="1418" w:bottom="1418" w:left="2268" w:header="709" w:footer="709" w:gutter="0"/>
          <w:pgNumType w:start="0"/>
          <w:cols w:space="708"/>
          <w:docGrid w:linePitch="299"/>
        </w:sectPr>
      </w:pPr>
    </w:p>
    <w:p w14:paraId="7EED0478" w14:textId="5B8D76F0" w:rsidR="0055741D" w:rsidRPr="0055741D" w:rsidRDefault="0055741D" w:rsidP="00CB0B12">
      <w:pPr>
        <w:pStyle w:val="Heading1"/>
        <w:spacing w:line="360" w:lineRule="auto"/>
        <w:jc w:val="center"/>
        <w:rPr>
          <w:rFonts w:ascii="Times New Roman" w:hAnsi="Times New Roman" w:cs="Times New Roman"/>
          <w:b/>
          <w:sz w:val="24"/>
          <w:szCs w:val="24"/>
          <w:lang w:eastAsia="en-GB"/>
        </w:rPr>
      </w:pPr>
      <w:bookmarkStart w:id="1" w:name="_Toc91880961"/>
      <w:bookmarkStart w:id="2" w:name="_Toc15852095"/>
      <w:r w:rsidRPr="006A50A6">
        <w:rPr>
          <w:rFonts w:ascii="Times New Roman" w:hAnsi="Times New Roman" w:cs="Times New Roman"/>
          <w:b/>
          <w:color w:val="auto"/>
          <w:sz w:val="24"/>
          <w:szCs w:val="24"/>
          <w:lang w:eastAsia="en-GB"/>
        </w:rPr>
        <w:lastRenderedPageBreak/>
        <w:t>Approval</w:t>
      </w:r>
      <w:bookmarkEnd w:id="1"/>
    </w:p>
    <w:p w14:paraId="65D17125" w14:textId="77777777" w:rsidR="0055741D" w:rsidRPr="0055741D" w:rsidRDefault="0055741D" w:rsidP="0055741D">
      <w:pPr>
        <w:spacing w:after="0" w:line="360" w:lineRule="auto"/>
        <w:rPr>
          <w:rFonts w:ascii="Times New Roman" w:eastAsia="Times New Roman" w:hAnsi="Times New Roman" w:cs="Times New Roman"/>
          <w:sz w:val="24"/>
          <w:szCs w:val="24"/>
          <w:lang w:val="en-GB" w:eastAsia="en-GB"/>
        </w:rPr>
      </w:pPr>
    </w:p>
    <w:p w14:paraId="2EEE7488" w14:textId="77777777" w:rsidR="0055741D" w:rsidRPr="0055741D" w:rsidRDefault="0055741D" w:rsidP="00592AB6">
      <w:pPr>
        <w:spacing w:after="0" w:line="360" w:lineRule="auto"/>
        <w:ind w:left="820" w:right="20"/>
        <w:rPr>
          <w:rFonts w:ascii="Times New Roman" w:eastAsia="Calibri" w:hAnsi="Times New Roman" w:cs="Times New Roman"/>
          <w:b/>
          <w:sz w:val="24"/>
          <w:szCs w:val="24"/>
          <w:lang w:val="en-US" w:eastAsia="en-GB"/>
        </w:rPr>
      </w:pPr>
      <w:r w:rsidRPr="0055741D">
        <w:rPr>
          <w:rFonts w:ascii="Times New Roman" w:eastAsia="Calibri" w:hAnsi="Times New Roman" w:cs="Times New Roman"/>
          <w:sz w:val="24"/>
          <w:szCs w:val="24"/>
          <w:lang w:val="en-GB" w:eastAsia="en-GB"/>
        </w:rPr>
        <w:t xml:space="preserve">We certify that we have read the thesis submitted by Wubshet Asnake </w:t>
      </w:r>
      <w:proofErr w:type="spellStart"/>
      <w:r w:rsidRPr="0055741D">
        <w:rPr>
          <w:rFonts w:ascii="Times New Roman" w:eastAsia="Calibri" w:hAnsi="Times New Roman" w:cs="Times New Roman"/>
          <w:sz w:val="24"/>
          <w:szCs w:val="24"/>
          <w:lang w:val="en-GB" w:eastAsia="en-GB"/>
        </w:rPr>
        <w:t>Metekia</w:t>
      </w:r>
      <w:proofErr w:type="spellEnd"/>
      <w:r w:rsidRPr="0055741D">
        <w:rPr>
          <w:rFonts w:ascii="Times New Roman" w:eastAsia="Calibri" w:hAnsi="Times New Roman" w:cs="Times New Roman"/>
          <w:sz w:val="24"/>
          <w:szCs w:val="24"/>
          <w:lang w:val="en-GB" w:eastAsia="en-GB"/>
        </w:rPr>
        <w:t xml:space="preserve"> titled </w:t>
      </w:r>
      <w:r w:rsidRPr="0055741D">
        <w:rPr>
          <w:rFonts w:ascii="Times New Roman" w:eastAsia="Calibri" w:hAnsi="Times New Roman" w:cs="Times New Roman"/>
          <w:b/>
          <w:sz w:val="24"/>
          <w:szCs w:val="24"/>
          <w:lang w:val="en-GB" w:eastAsia="en-GB"/>
        </w:rPr>
        <w:t>“</w:t>
      </w:r>
      <w:bookmarkStart w:id="3" w:name="_Hlk91774618"/>
      <w:r w:rsidRPr="0055741D">
        <w:rPr>
          <w:rFonts w:ascii="Times New Roman" w:eastAsia="Calibri" w:hAnsi="Times New Roman" w:cs="Times New Roman"/>
          <w:b/>
          <w:sz w:val="24"/>
          <w:szCs w:val="24"/>
          <w:lang w:val="en-US" w:eastAsia="en-GB"/>
        </w:rPr>
        <w:t xml:space="preserve">ANTIMICROBIAL ACTIVITY OF </w:t>
      </w:r>
      <w:r w:rsidRPr="0055741D">
        <w:rPr>
          <w:rFonts w:ascii="Times New Roman" w:eastAsia="Calibri" w:hAnsi="Times New Roman" w:cs="Times New Roman"/>
          <w:b/>
          <w:i/>
          <w:iCs/>
          <w:sz w:val="24"/>
          <w:szCs w:val="24"/>
          <w:lang w:val="en-US" w:eastAsia="en-GB"/>
        </w:rPr>
        <w:t xml:space="preserve">Spirulina platensis EXTRACT </w:t>
      </w:r>
      <w:r w:rsidRPr="0055741D">
        <w:rPr>
          <w:rFonts w:ascii="Times New Roman" w:eastAsia="Calibri" w:hAnsi="Times New Roman" w:cs="Times New Roman"/>
          <w:b/>
          <w:sz w:val="24"/>
          <w:szCs w:val="24"/>
          <w:lang w:val="en-US" w:eastAsia="en-GB"/>
        </w:rPr>
        <w:t>ON FISH FILLETS AND MODELING USING ARTIFICIAL INTELLIGENCE</w:t>
      </w:r>
      <w:bookmarkEnd w:id="3"/>
      <w:r w:rsidRPr="0055741D">
        <w:rPr>
          <w:rFonts w:ascii="Times New Roman" w:eastAsia="Calibri" w:hAnsi="Times New Roman" w:cs="Times New Roman"/>
          <w:sz w:val="24"/>
          <w:szCs w:val="24"/>
          <w:lang w:val="en-GB" w:eastAsia="en-GB"/>
        </w:rPr>
        <w:t>” and that in our combined opinion it is fully adequate, in scope and in quality, as a thesis for the degree of Doctor of Food hygiene and technology.</w:t>
      </w:r>
    </w:p>
    <w:p w14:paraId="327BDA53" w14:textId="77777777" w:rsidR="0095616E" w:rsidRPr="0095616E" w:rsidRDefault="0095616E" w:rsidP="0095616E">
      <w:pPr>
        <w:spacing w:after="0" w:line="360" w:lineRule="auto"/>
        <w:rPr>
          <w:rFonts w:ascii="Times New Roman" w:eastAsia="Calibri" w:hAnsi="Times New Roman" w:cs="Times New Roman"/>
          <w:sz w:val="24"/>
          <w:szCs w:val="24"/>
          <w:lang w:val="en-GB" w:eastAsia="en-GB"/>
        </w:rPr>
      </w:pPr>
      <w:bookmarkStart w:id="4" w:name="_Toc91880962"/>
      <w:bookmarkEnd w:id="2"/>
    </w:p>
    <w:p w14:paraId="6AC7EF35" w14:textId="714C8E1B" w:rsidR="0095616E" w:rsidRPr="0095616E" w:rsidRDefault="0095616E" w:rsidP="0095616E">
      <w:pPr>
        <w:spacing w:after="0" w:line="360" w:lineRule="auto"/>
        <w:ind w:left="820" w:right="20"/>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Examining Committee       Name-Surname                               Signature</w:t>
      </w:r>
    </w:p>
    <w:p w14:paraId="1330A2E4" w14:textId="5CBFF647" w:rsidR="0095616E" w:rsidRPr="0095616E" w:rsidRDefault="0095616E" w:rsidP="0095616E">
      <w:pPr>
        <w:spacing w:after="0" w:line="360" w:lineRule="auto"/>
        <w:ind w:left="820" w:right="20"/>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 xml:space="preserve">Head of the Committee:  </w:t>
      </w:r>
      <w:r w:rsidRPr="0095616E">
        <w:rPr>
          <w:rFonts w:ascii="Times New Roman" w:eastAsia="Calibri" w:hAnsi="Times New Roman" w:cs="Times New Roman"/>
          <w:sz w:val="24"/>
          <w:szCs w:val="24"/>
          <w:lang w:eastAsia="en-GB"/>
        </w:rPr>
        <w:t>Assoc. Prof. Dr. BEYZA H. ULUSOY</w:t>
      </w:r>
      <w:r w:rsidRPr="0095616E">
        <w:rPr>
          <w:rFonts w:ascii="Times New Roman" w:eastAsia="Calibri" w:hAnsi="Times New Roman" w:cs="Times New Roman"/>
          <w:sz w:val="24"/>
          <w:szCs w:val="24"/>
          <w:lang w:val="en-GB" w:eastAsia="en-GB"/>
        </w:rPr>
        <w:tab/>
        <w:t xml:space="preserve">………   </w:t>
      </w:r>
    </w:p>
    <w:p w14:paraId="4BE5C830" w14:textId="0E807492" w:rsidR="0095616E" w:rsidRPr="0095616E" w:rsidRDefault="0095616E" w:rsidP="0095616E">
      <w:pPr>
        <w:spacing w:after="0" w:line="360" w:lineRule="auto"/>
        <w:ind w:left="820" w:right="20"/>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Committee Member</w:t>
      </w:r>
      <w:r w:rsidRPr="0095616E">
        <w:rPr>
          <w:rFonts w:ascii="Times New Roman" w:eastAsia="Calibri" w:hAnsi="Times New Roman" w:cs="Times New Roman"/>
          <w:sz w:val="24"/>
          <w:szCs w:val="24"/>
          <w:lang w:val="en-GB" w:eastAsia="en-GB"/>
        </w:rPr>
        <w:softHyphen/>
        <w:t xml:space="preserve">:     </w:t>
      </w:r>
      <w:r w:rsidRPr="0095616E">
        <w:rPr>
          <w:rFonts w:ascii="Times New Roman" w:eastAsia="Calibri" w:hAnsi="Times New Roman" w:cs="Times New Roman"/>
          <w:sz w:val="24"/>
          <w:szCs w:val="24"/>
          <w:lang w:eastAsia="en-GB"/>
        </w:rPr>
        <w:t>Prof. Dr. CANAN HECER</w:t>
      </w:r>
      <w:r>
        <w:rPr>
          <w:rFonts w:ascii="Times New Roman" w:eastAsia="Calibri" w:hAnsi="Times New Roman" w:cs="Times New Roman"/>
          <w:sz w:val="24"/>
          <w:szCs w:val="24"/>
          <w:lang w:val="en-GB" w:eastAsia="en-GB"/>
        </w:rPr>
        <w:t>………</w:t>
      </w:r>
      <w:r w:rsidRPr="0095616E">
        <w:rPr>
          <w:rFonts w:ascii="Times New Roman" w:eastAsia="Calibri" w:hAnsi="Times New Roman" w:cs="Times New Roman"/>
          <w:sz w:val="24"/>
          <w:szCs w:val="24"/>
          <w:lang w:val="en-GB" w:eastAsia="en-GB"/>
        </w:rPr>
        <w:t xml:space="preserve">…………   </w:t>
      </w:r>
    </w:p>
    <w:p w14:paraId="493DBE97" w14:textId="20BCEC15" w:rsidR="0095616E" w:rsidRPr="0095616E" w:rsidRDefault="0095616E" w:rsidP="0095616E">
      <w:pPr>
        <w:spacing w:after="0" w:line="360" w:lineRule="auto"/>
        <w:ind w:left="820" w:right="20"/>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 xml:space="preserve">Supervisor: </w:t>
      </w:r>
      <w:r w:rsidRPr="0095616E">
        <w:rPr>
          <w:rFonts w:ascii="Times New Roman" w:eastAsia="Calibri" w:hAnsi="Times New Roman" w:cs="Times New Roman"/>
          <w:sz w:val="24"/>
          <w:szCs w:val="24"/>
          <w:lang w:eastAsia="en-GB"/>
        </w:rPr>
        <w:t xml:space="preserve">Assoc. Prof. Dr. BEYZA H. ULUSOY </w:t>
      </w:r>
      <w:r w:rsidRPr="0095616E">
        <w:rPr>
          <w:rFonts w:ascii="Times New Roman" w:eastAsia="Calibri" w:hAnsi="Times New Roman" w:cs="Times New Roman"/>
          <w:sz w:val="24"/>
          <w:szCs w:val="24"/>
          <w:lang w:eastAsia="en-GB"/>
        </w:rPr>
        <w:tab/>
      </w:r>
      <w:r w:rsidRPr="0095616E">
        <w:rPr>
          <w:rFonts w:ascii="Times New Roman" w:eastAsia="Calibri" w:hAnsi="Times New Roman" w:cs="Times New Roman"/>
          <w:sz w:val="24"/>
          <w:szCs w:val="24"/>
          <w:lang w:val="en-GB" w:eastAsia="en-GB"/>
        </w:rPr>
        <w:t xml:space="preserve">………   </w:t>
      </w:r>
    </w:p>
    <w:p w14:paraId="60C588EF" w14:textId="6029BB9F" w:rsidR="0095616E" w:rsidRPr="0095616E" w:rsidRDefault="0095616E" w:rsidP="0095616E">
      <w:pPr>
        <w:spacing w:after="0" w:line="360" w:lineRule="auto"/>
        <w:ind w:left="820" w:right="20"/>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Committee Member</w:t>
      </w:r>
      <w:r w:rsidRPr="0095616E">
        <w:rPr>
          <w:rFonts w:ascii="Times New Roman" w:eastAsia="Calibri" w:hAnsi="Times New Roman" w:cs="Times New Roman"/>
          <w:sz w:val="24"/>
          <w:szCs w:val="24"/>
          <w:lang w:eastAsia="en-GB"/>
        </w:rPr>
        <w:t xml:space="preserve">: Ass. Prof. Dr. HÜBAN GÖÇMEN      </w:t>
      </w:r>
      <w:r w:rsidRPr="0095616E">
        <w:rPr>
          <w:rFonts w:ascii="Times New Roman" w:eastAsia="Calibri" w:hAnsi="Times New Roman" w:cs="Times New Roman"/>
          <w:sz w:val="24"/>
          <w:szCs w:val="24"/>
          <w:lang w:val="en-GB" w:eastAsia="en-GB"/>
        </w:rPr>
        <w:t xml:space="preserve">………   </w:t>
      </w:r>
    </w:p>
    <w:p w14:paraId="1523301D" w14:textId="20F48BAF" w:rsidR="0095616E" w:rsidRPr="0095616E" w:rsidRDefault="0095616E" w:rsidP="0095616E">
      <w:pPr>
        <w:spacing w:after="0" w:line="360" w:lineRule="auto"/>
        <w:ind w:left="820" w:right="20"/>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Committee Member</w:t>
      </w:r>
      <w:r w:rsidRPr="0095616E">
        <w:rPr>
          <w:rFonts w:ascii="Times New Roman" w:eastAsia="Calibri" w:hAnsi="Times New Roman" w:cs="Times New Roman"/>
          <w:sz w:val="24"/>
          <w:szCs w:val="24"/>
          <w:lang w:eastAsia="en-GB"/>
        </w:rPr>
        <w:t>: Ass. Prof. Dr. BURCU ÇAKMAK SANCAR</w:t>
      </w:r>
      <w:r w:rsidRPr="0095616E">
        <w:rPr>
          <w:rFonts w:ascii="Times New Roman" w:eastAsia="Calibri" w:hAnsi="Times New Roman" w:cs="Times New Roman"/>
          <w:sz w:val="24"/>
          <w:szCs w:val="24"/>
          <w:lang w:val="en-GB" w:eastAsia="en-GB"/>
        </w:rPr>
        <w:t xml:space="preserve">………   </w:t>
      </w:r>
    </w:p>
    <w:p w14:paraId="01F9829C" w14:textId="2DC9D6F1" w:rsidR="0095616E" w:rsidRPr="0095616E" w:rsidRDefault="0095616E" w:rsidP="0095616E">
      <w:pPr>
        <w:spacing w:after="0" w:line="360" w:lineRule="auto"/>
        <w:ind w:left="820" w:right="20"/>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Committee Member</w:t>
      </w:r>
      <w:r w:rsidRPr="0095616E">
        <w:rPr>
          <w:rFonts w:ascii="Times New Roman" w:eastAsia="Calibri" w:hAnsi="Times New Roman" w:cs="Times New Roman"/>
          <w:sz w:val="24"/>
          <w:szCs w:val="24"/>
          <w:lang w:eastAsia="en-GB"/>
        </w:rPr>
        <w:t>: Ass. Prof. Dr. H. DORUK KAYNARCA</w:t>
      </w:r>
      <w:r w:rsidRPr="0095616E">
        <w:rPr>
          <w:rFonts w:ascii="Times New Roman" w:eastAsia="Calibri" w:hAnsi="Times New Roman" w:cs="Times New Roman"/>
          <w:sz w:val="24"/>
          <w:szCs w:val="24"/>
          <w:lang w:eastAsia="en-GB"/>
        </w:rPr>
        <w:tab/>
        <w:t xml:space="preserve"> </w:t>
      </w:r>
      <w:r w:rsidRPr="0095616E">
        <w:rPr>
          <w:rFonts w:ascii="Times New Roman" w:eastAsia="Calibri" w:hAnsi="Times New Roman" w:cs="Times New Roman"/>
          <w:sz w:val="24"/>
          <w:szCs w:val="24"/>
          <w:lang w:val="en-GB" w:eastAsia="en-GB"/>
        </w:rPr>
        <w:t xml:space="preserve">………   </w:t>
      </w:r>
    </w:p>
    <w:p w14:paraId="5C144561" w14:textId="77777777" w:rsidR="0095616E" w:rsidRPr="0095616E" w:rsidRDefault="0095616E" w:rsidP="0095616E">
      <w:pPr>
        <w:spacing w:after="0" w:line="360" w:lineRule="auto"/>
        <w:ind w:left="820" w:right="20"/>
        <w:rPr>
          <w:rFonts w:ascii="Times New Roman" w:eastAsia="Calibri" w:hAnsi="Times New Roman" w:cs="Times New Roman"/>
          <w:sz w:val="24"/>
          <w:szCs w:val="24"/>
          <w:lang w:val="en-GB" w:eastAsia="en-GB"/>
        </w:rPr>
      </w:pPr>
    </w:p>
    <w:p w14:paraId="10B6889D" w14:textId="77777777" w:rsidR="0095616E" w:rsidRPr="0095616E" w:rsidRDefault="0095616E" w:rsidP="0095616E">
      <w:pPr>
        <w:spacing w:after="0" w:line="360" w:lineRule="auto"/>
        <w:ind w:left="820" w:right="20"/>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Approved by the Head of the Department</w:t>
      </w:r>
    </w:p>
    <w:p w14:paraId="45A3A881" w14:textId="77777777" w:rsidR="0095616E" w:rsidRPr="0095616E" w:rsidRDefault="0095616E" w:rsidP="0095616E">
      <w:pPr>
        <w:spacing w:after="0" w:line="360" w:lineRule="auto"/>
        <w:jc w:val="center"/>
        <w:rPr>
          <w:rFonts w:ascii="Times New Roman" w:eastAsia="Calibri" w:hAnsi="Times New Roman" w:cs="Times New Roman"/>
          <w:sz w:val="24"/>
          <w:szCs w:val="24"/>
          <w:lang w:val="en-GB" w:eastAsia="en-GB"/>
        </w:rPr>
      </w:pPr>
    </w:p>
    <w:p w14:paraId="328442EB" w14:textId="77777777" w:rsidR="0095616E" w:rsidRPr="0095616E" w:rsidRDefault="0095616E" w:rsidP="0095616E">
      <w:pPr>
        <w:spacing w:after="0" w:line="360" w:lineRule="auto"/>
        <w:jc w:val="right"/>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7/1/2022</w:t>
      </w:r>
    </w:p>
    <w:p w14:paraId="1707F3FC" w14:textId="77777777" w:rsidR="0095616E" w:rsidRPr="0095616E" w:rsidRDefault="0095616E" w:rsidP="0095616E">
      <w:pPr>
        <w:spacing w:after="0" w:line="360" w:lineRule="auto"/>
        <w:jc w:val="right"/>
        <w:rPr>
          <w:rFonts w:ascii="Times New Roman" w:eastAsia="Calibri" w:hAnsi="Times New Roman" w:cs="Times New Roman"/>
          <w:sz w:val="24"/>
          <w:szCs w:val="24"/>
          <w:lang w:val="en-GB" w:eastAsia="en-GB"/>
        </w:rPr>
      </w:pPr>
    </w:p>
    <w:p w14:paraId="2727D062" w14:textId="77777777" w:rsidR="0095616E" w:rsidRPr="0095616E" w:rsidRDefault="0095616E" w:rsidP="0095616E">
      <w:pPr>
        <w:spacing w:after="0" w:line="360" w:lineRule="auto"/>
        <w:jc w:val="right"/>
        <w:rPr>
          <w:rFonts w:ascii="Times New Roman" w:eastAsia="Calibri" w:hAnsi="Times New Roman" w:cs="Times New Roman"/>
          <w:bCs/>
          <w:sz w:val="24"/>
          <w:szCs w:val="24"/>
          <w:lang w:val="en-US" w:eastAsia="en-GB"/>
        </w:rPr>
      </w:pPr>
      <w:r w:rsidRPr="0095616E">
        <w:rPr>
          <w:rFonts w:ascii="Times New Roman" w:eastAsia="Calibri" w:hAnsi="Times New Roman" w:cs="Times New Roman"/>
          <w:bCs/>
          <w:sz w:val="24"/>
          <w:szCs w:val="24"/>
          <w:lang w:val="en-US" w:eastAsia="en-GB"/>
        </w:rPr>
        <w:t xml:space="preserve">Assoc. Prof. Dr. BEYZA H. ULUSOY </w:t>
      </w:r>
    </w:p>
    <w:p w14:paraId="3D71FE2B" w14:textId="77777777" w:rsidR="0095616E" w:rsidRPr="0095616E" w:rsidRDefault="0095616E" w:rsidP="0095616E">
      <w:pPr>
        <w:spacing w:after="0" w:line="360" w:lineRule="auto"/>
        <w:jc w:val="right"/>
        <w:rPr>
          <w:rFonts w:ascii="Times New Roman" w:eastAsia="Calibri" w:hAnsi="Times New Roman" w:cs="Times New Roman"/>
          <w:sz w:val="24"/>
          <w:szCs w:val="24"/>
          <w:lang w:val="en-GB" w:eastAsia="en-GB"/>
        </w:rPr>
      </w:pPr>
    </w:p>
    <w:p w14:paraId="593084CC" w14:textId="77777777" w:rsidR="0095616E" w:rsidRPr="0095616E" w:rsidRDefault="0095616E" w:rsidP="0095616E">
      <w:pPr>
        <w:spacing w:after="0" w:line="360" w:lineRule="auto"/>
        <w:jc w:val="right"/>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Head of Department of Food Hygiene and Technology</w:t>
      </w:r>
    </w:p>
    <w:p w14:paraId="35636365" w14:textId="77777777" w:rsidR="0095616E" w:rsidRPr="0095616E" w:rsidRDefault="0095616E" w:rsidP="0095616E">
      <w:pPr>
        <w:spacing w:after="0" w:line="360" w:lineRule="auto"/>
        <w:rPr>
          <w:rFonts w:ascii="Times New Roman" w:eastAsia="Calibri" w:hAnsi="Times New Roman" w:cs="Times New Roman"/>
          <w:sz w:val="24"/>
          <w:szCs w:val="24"/>
          <w:lang w:val="en-GB" w:eastAsia="en-GB"/>
        </w:rPr>
      </w:pPr>
    </w:p>
    <w:p w14:paraId="40E8F900" w14:textId="77777777" w:rsidR="0095616E" w:rsidRPr="0095616E" w:rsidRDefault="0095616E" w:rsidP="0095616E">
      <w:pPr>
        <w:spacing w:after="0" w:line="360" w:lineRule="auto"/>
        <w:rPr>
          <w:rFonts w:ascii="Times New Roman" w:eastAsia="Calibri" w:hAnsi="Times New Roman" w:cs="Times New Roman"/>
          <w:sz w:val="24"/>
          <w:szCs w:val="24"/>
          <w:lang w:val="en-GB" w:eastAsia="en-GB"/>
        </w:rPr>
      </w:pPr>
    </w:p>
    <w:p w14:paraId="44A550A3" w14:textId="77777777" w:rsidR="0095616E" w:rsidRPr="0095616E" w:rsidRDefault="0095616E" w:rsidP="0095616E">
      <w:pPr>
        <w:spacing w:after="0" w:line="360" w:lineRule="auto"/>
        <w:ind w:left="820" w:right="20"/>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Approved by the Institute of Graduate Studies</w:t>
      </w:r>
    </w:p>
    <w:p w14:paraId="15135CAD" w14:textId="77777777" w:rsidR="0095616E" w:rsidRPr="0095616E" w:rsidRDefault="0095616E" w:rsidP="0095616E">
      <w:pPr>
        <w:spacing w:after="0" w:line="360" w:lineRule="auto"/>
        <w:rPr>
          <w:rFonts w:ascii="Times New Roman" w:eastAsia="Calibri" w:hAnsi="Times New Roman" w:cs="Times New Roman"/>
          <w:sz w:val="24"/>
          <w:szCs w:val="24"/>
          <w:lang w:val="en-GB" w:eastAsia="en-GB"/>
        </w:rPr>
      </w:pPr>
    </w:p>
    <w:p w14:paraId="22D71C0F" w14:textId="77777777" w:rsidR="0095616E" w:rsidRPr="0095616E" w:rsidRDefault="0095616E" w:rsidP="0095616E">
      <w:pPr>
        <w:spacing w:after="0" w:line="360" w:lineRule="auto"/>
        <w:jc w:val="right"/>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7/1/2022</w:t>
      </w:r>
    </w:p>
    <w:p w14:paraId="3B765E15" w14:textId="77777777" w:rsidR="0095616E" w:rsidRPr="0095616E" w:rsidRDefault="0095616E" w:rsidP="0095616E">
      <w:pPr>
        <w:spacing w:after="0" w:line="360" w:lineRule="auto"/>
        <w:jc w:val="right"/>
        <w:rPr>
          <w:rFonts w:ascii="Times New Roman" w:eastAsia="Calibri" w:hAnsi="Times New Roman" w:cs="Times New Roman"/>
          <w:sz w:val="24"/>
          <w:szCs w:val="24"/>
          <w:lang w:val="en-GB" w:eastAsia="en-GB"/>
        </w:rPr>
      </w:pPr>
      <w:r w:rsidRPr="0095616E">
        <w:rPr>
          <w:rFonts w:ascii="Times New Roman" w:eastAsia="Calibri" w:hAnsi="Times New Roman" w:cs="Times New Roman"/>
          <w:sz w:val="24"/>
          <w:szCs w:val="24"/>
          <w:lang w:val="en-GB" w:eastAsia="en-GB"/>
        </w:rPr>
        <w:t xml:space="preserve">Prof. </w:t>
      </w:r>
      <w:proofErr w:type="spellStart"/>
      <w:r w:rsidRPr="0095616E">
        <w:rPr>
          <w:rFonts w:ascii="Times New Roman" w:eastAsia="Calibri" w:hAnsi="Times New Roman" w:cs="Times New Roman"/>
          <w:sz w:val="24"/>
          <w:szCs w:val="24"/>
          <w:lang w:val="en-GB" w:eastAsia="en-GB"/>
        </w:rPr>
        <w:t>Dr.</w:t>
      </w:r>
      <w:proofErr w:type="spellEnd"/>
      <w:r w:rsidRPr="0095616E">
        <w:rPr>
          <w:rFonts w:ascii="Times New Roman" w:eastAsia="Calibri" w:hAnsi="Times New Roman" w:cs="Times New Roman"/>
          <w:sz w:val="24"/>
          <w:szCs w:val="24"/>
          <w:lang w:val="en-GB" w:eastAsia="en-GB"/>
        </w:rPr>
        <w:t xml:space="preserve"> Kemal </w:t>
      </w:r>
      <w:proofErr w:type="spellStart"/>
      <w:r w:rsidRPr="0095616E">
        <w:rPr>
          <w:rFonts w:ascii="Times New Roman" w:eastAsia="Calibri" w:hAnsi="Times New Roman" w:cs="Times New Roman"/>
          <w:sz w:val="24"/>
          <w:szCs w:val="24"/>
          <w:lang w:val="en-GB" w:eastAsia="en-GB"/>
        </w:rPr>
        <w:t>Hüsnü</w:t>
      </w:r>
      <w:proofErr w:type="spellEnd"/>
      <w:r w:rsidRPr="0095616E">
        <w:rPr>
          <w:rFonts w:ascii="Times New Roman" w:eastAsia="Calibri" w:hAnsi="Times New Roman" w:cs="Times New Roman"/>
          <w:sz w:val="24"/>
          <w:szCs w:val="24"/>
          <w:lang w:val="en-GB" w:eastAsia="en-GB"/>
        </w:rPr>
        <w:t xml:space="preserve"> Can </w:t>
      </w:r>
      <w:proofErr w:type="spellStart"/>
      <w:r w:rsidRPr="0095616E">
        <w:rPr>
          <w:rFonts w:ascii="Times New Roman" w:eastAsia="Calibri" w:hAnsi="Times New Roman" w:cs="Times New Roman"/>
          <w:sz w:val="24"/>
          <w:szCs w:val="24"/>
          <w:lang w:val="en-GB" w:eastAsia="en-GB"/>
        </w:rPr>
        <w:t>Başer</w:t>
      </w:r>
      <w:proofErr w:type="spellEnd"/>
    </w:p>
    <w:p w14:paraId="6BDA98F5" w14:textId="1BAF769C" w:rsidR="0095616E" w:rsidRDefault="0095616E" w:rsidP="0095616E">
      <w:pPr>
        <w:spacing w:after="0" w:line="360" w:lineRule="auto"/>
        <w:jc w:val="right"/>
        <w:rPr>
          <w:rFonts w:ascii="Times New Roman" w:eastAsia="Times New Roman" w:hAnsi="Times New Roman" w:cs="Times New Roman"/>
          <w:b/>
          <w:sz w:val="24"/>
          <w:szCs w:val="24"/>
          <w:lang w:val="en-US" w:eastAsia="tr-TR"/>
        </w:rPr>
      </w:pPr>
      <w:r>
        <w:rPr>
          <w:rFonts w:ascii="Times New Roman" w:eastAsia="Calibri" w:hAnsi="Times New Roman" w:cs="Times New Roman"/>
          <w:sz w:val="24"/>
          <w:szCs w:val="24"/>
          <w:lang w:val="en-GB" w:eastAsia="en-GB"/>
        </w:rPr>
        <w:t xml:space="preserve">                                                                                      </w:t>
      </w:r>
      <w:r w:rsidRPr="0095616E">
        <w:rPr>
          <w:rFonts w:ascii="Times New Roman" w:eastAsia="Calibri" w:hAnsi="Times New Roman" w:cs="Times New Roman"/>
          <w:sz w:val="24"/>
          <w:szCs w:val="24"/>
          <w:lang w:val="en-GB" w:eastAsia="en-GB"/>
        </w:rPr>
        <w:t>Head of the Institute</w:t>
      </w:r>
      <w:r w:rsidRPr="0095616E">
        <w:rPr>
          <w:rFonts w:ascii="Times New Roman" w:eastAsia="Times New Roman" w:hAnsi="Times New Roman" w:cs="Times New Roman"/>
          <w:b/>
          <w:sz w:val="24"/>
          <w:szCs w:val="24"/>
          <w:lang w:val="en-US" w:eastAsia="tr-TR"/>
        </w:rPr>
        <w:t xml:space="preserve"> </w:t>
      </w:r>
    </w:p>
    <w:p w14:paraId="561EF650" w14:textId="77777777" w:rsidR="0095616E" w:rsidRDefault="0095616E">
      <w:pPr>
        <w:rPr>
          <w:rFonts w:ascii="Times New Roman" w:eastAsia="Times New Roman" w:hAnsi="Times New Roman" w:cs="Times New Roman"/>
          <w:b/>
          <w:sz w:val="24"/>
          <w:szCs w:val="24"/>
          <w:lang w:val="en-US" w:eastAsia="tr-TR"/>
        </w:rPr>
      </w:pPr>
      <w:r>
        <w:rPr>
          <w:rFonts w:ascii="Times New Roman" w:eastAsia="Times New Roman" w:hAnsi="Times New Roman" w:cs="Times New Roman"/>
          <w:b/>
          <w:sz w:val="24"/>
          <w:szCs w:val="24"/>
          <w:lang w:val="en-US" w:eastAsia="tr-TR"/>
        </w:rPr>
        <w:br w:type="page"/>
      </w:r>
    </w:p>
    <w:p w14:paraId="7F41A76B" w14:textId="3C2AEEFB" w:rsidR="009C2A8B" w:rsidRPr="009C2A8B" w:rsidRDefault="009C2A8B" w:rsidP="0095616E">
      <w:pPr>
        <w:spacing w:after="0" w:line="360" w:lineRule="auto"/>
        <w:jc w:val="center"/>
        <w:rPr>
          <w:rFonts w:ascii="Times New Roman" w:eastAsiaTheme="majorEastAsia" w:hAnsi="Times New Roman" w:cs="Times New Roman"/>
          <w:b/>
          <w:sz w:val="24"/>
          <w:szCs w:val="24"/>
          <w:lang w:val="en-US" w:eastAsia="tr-TR"/>
        </w:rPr>
      </w:pPr>
      <w:r w:rsidRPr="009C2A8B">
        <w:rPr>
          <w:rFonts w:ascii="Times New Roman" w:eastAsiaTheme="majorEastAsia" w:hAnsi="Times New Roman" w:cs="Times New Roman"/>
          <w:b/>
          <w:sz w:val="24"/>
          <w:szCs w:val="24"/>
          <w:lang w:val="en-US" w:eastAsia="tr-TR"/>
        </w:rPr>
        <w:lastRenderedPageBreak/>
        <w:t>Declaration</w:t>
      </w:r>
      <w:bookmarkEnd w:id="4"/>
    </w:p>
    <w:p w14:paraId="2DCCDEE6" w14:textId="7CE4C78F" w:rsidR="00076629" w:rsidRPr="00763E7A" w:rsidRDefault="00076629" w:rsidP="00076629">
      <w:pPr>
        <w:spacing w:after="0" w:line="360" w:lineRule="auto"/>
        <w:jc w:val="center"/>
        <w:rPr>
          <w:rFonts w:ascii="Times New Roman" w:hAnsi="Times New Roman" w:cs="Times New Roman"/>
          <w:b/>
          <w:sz w:val="24"/>
          <w:szCs w:val="24"/>
        </w:rPr>
      </w:pPr>
    </w:p>
    <w:p w14:paraId="0330A92C" w14:textId="77777777" w:rsidR="009C2A8B" w:rsidRPr="009C2A8B" w:rsidRDefault="009C2A8B" w:rsidP="009C2A8B">
      <w:pPr>
        <w:spacing w:line="360" w:lineRule="auto"/>
        <w:ind w:firstLine="708"/>
        <w:jc w:val="both"/>
        <w:rPr>
          <w:rFonts w:ascii="Times New Roman" w:eastAsia="Calibri" w:hAnsi="Times New Roman" w:cs="Times New Roman"/>
          <w:b/>
          <w:bCs/>
          <w:sz w:val="24"/>
          <w:szCs w:val="24"/>
          <w:lang w:val="en-GB"/>
        </w:rPr>
      </w:pPr>
      <w:r w:rsidRPr="009C2A8B">
        <w:rPr>
          <w:rFonts w:ascii="Times New Roman" w:eastAsia="Calibri" w:hAnsi="Times New Roman" w:cs="Times New Roman"/>
          <w:b/>
          <w:bCs/>
          <w:sz w:val="24"/>
          <w:szCs w:val="24"/>
          <w:lang w:val="en-GB"/>
        </w:rPr>
        <w:t>I hereby declare that all information, documents, analysis and results in this thesis have been collected and presented according to the academic rules and ethical guidelines of Institute of Graduate Studies, Near East University. I also declare that as required by these rules and conduct, I have fully cited and referenced information and data that are not original to this study.</w:t>
      </w:r>
    </w:p>
    <w:p w14:paraId="57C53E5D" w14:textId="77777777" w:rsidR="00076629" w:rsidRPr="00763E7A" w:rsidRDefault="00076629" w:rsidP="00076629">
      <w:pPr>
        <w:spacing w:line="360" w:lineRule="auto"/>
        <w:rPr>
          <w:rFonts w:ascii="Times New Roman" w:hAnsi="Times New Roman" w:cs="Times New Roman"/>
          <w:sz w:val="24"/>
          <w:szCs w:val="24"/>
        </w:rPr>
      </w:pPr>
    </w:p>
    <w:p w14:paraId="44F660DC" w14:textId="77777777" w:rsidR="00076629" w:rsidRPr="00763E7A" w:rsidRDefault="00076629" w:rsidP="00076629">
      <w:pPr>
        <w:spacing w:line="360" w:lineRule="auto"/>
        <w:jc w:val="right"/>
        <w:rPr>
          <w:rFonts w:ascii="Times New Roman" w:hAnsi="Times New Roman" w:cs="Times New Roman"/>
          <w:sz w:val="24"/>
          <w:szCs w:val="24"/>
        </w:rPr>
      </w:pPr>
    </w:p>
    <w:p w14:paraId="05D0817B" w14:textId="77777777" w:rsidR="00F168D5" w:rsidRPr="00F168D5" w:rsidRDefault="00F168D5" w:rsidP="00F168D5">
      <w:pPr>
        <w:spacing w:after="0" w:line="360" w:lineRule="auto"/>
        <w:jc w:val="right"/>
        <w:rPr>
          <w:rFonts w:ascii="Times New Roman" w:hAnsi="Times New Roman" w:cs="Times New Roman"/>
          <w:b/>
          <w:bCs/>
          <w:sz w:val="24"/>
          <w:szCs w:val="24"/>
          <w:lang w:val="en-GB"/>
        </w:rPr>
      </w:pPr>
      <w:r w:rsidRPr="00F168D5">
        <w:rPr>
          <w:rFonts w:ascii="Times New Roman" w:hAnsi="Times New Roman" w:cs="Times New Roman"/>
          <w:b/>
          <w:bCs/>
          <w:sz w:val="24"/>
          <w:szCs w:val="24"/>
          <w:lang w:val="en-GB"/>
        </w:rPr>
        <w:t xml:space="preserve">Wubshet Asnake </w:t>
      </w:r>
      <w:proofErr w:type="spellStart"/>
      <w:r w:rsidRPr="00F168D5">
        <w:rPr>
          <w:rFonts w:ascii="Times New Roman" w:hAnsi="Times New Roman" w:cs="Times New Roman"/>
          <w:b/>
          <w:bCs/>
          <w:sz w:val="24"/>
          <w:szCs w:val="24"/>
          <w:lang w:val="en-GB"/>
        </w:rPr>
        <w:t>Metekia</w:t>
      </w:r>
      <w:proofErr w:type="spellEnd"/>
    </w:p>
    <w:p w14:paraId="6FA55459" w14:textId="5BAA4ADC" w:rsidR="00076629" w:rsidRPr="00763E7A" w:rsidRDefault="00497F96" w:rsidP="00076629">
      <w:pPr>
        <w:spacing w:after="0" w:line="360" w:lineRule="auto"/>
        <w:jc w:val="right"/>
        <w:rPr>
          <w:rFonts w:ascii="Times New Roman" w:hAnsi="Times New Roman" w:cs="Times New Roman"/>
          <w:b/>
          <w:bCs/>
          <w:sz w:val="24"/>
          <w:szCs w:val="24"/>
        </w:rPr>
      </w:pPr>
      <w:r>
        <w:rPr>
          <w:rFonts w:ascii="Times New Roman" w:hAnsi="Times New Roman" w:cs="Times New Roman"/>
          <w:b/>
          <w:bCs/>
          <w:sz w:val="24"/>
          <w:szCs w:val="24"/>
        </w:rPr>
        <w:t>07/01/2022</w:t>
      </w:r>
    </w:p>
    <w:p w14:paraId="3FF62F58" w14:textId="77777777" w:rsidR="00076629" w:rsidRPr="00763E7A" w:rsidRDefault="00076629" w:rsidP="00076629">
      <w:pPr>
        <w:spacing w:line="360" w:lineRule="auto"/>
        <w:jc w:val="right"/>
        <w:rPr>
          <w:rFonts w:ascii="Times New Roman" w:hAnsi="Times New Roman" w:cs="Times New Roman"/>
          <w:sz w:val="24"/>
          <w:szCs w:val="24"/>
        </w:rPr>
      </w:pPr>
    </w:p>
    <w:p w14:paraId="6283085A" w14:textId="77777777" w:rsidR="00076629" w:rsidRPr="00763E7A" w:rsidRDefault="00076629" w:rsidP="00076629">
      <w:pPr>
        <w:spacing w:line="360" w:lineRule="auto"/>
        <w:jc w:val="right"/>
        <w:rPr>
          <w:rFonts w:ascii="Times New Roman" w:hAnsi="Times New Roman" w:cs="Times New Roman"/>
          <w:sz w:val="24"/>
          <w:szCs w:val="24"/>
        </w:rPr>
      </w:pPr>
    </w:p>
    <w:p w14:paraId="57E4462D" w14:textId="77777777" w:rsidR="00076629" w:rsidRPr="00763E7A" w:rsidRDefault="00076629" w:rsidP="00076629">
      <w:pPr>
        <w:spacing w:line="360" w:lineRule="auto"/>
        <w:jc w:val="right"/>
        <w:rPr>
          <w:rFonts w:ascii="Times New Roman" w:hAnsi="Times New Roman" w:cs="Times New Roman"/>
          <w:sz w:val="24"/>
          <w:szCs w:val="24"/>
        </w:rPr>
      </w:pPr>
    </w:p>
    <w:p w14:paraId="6B65123F" w14:textId="77777777" w:rsidR="00076629" w:rsidRPr="00763E7A" w:rsidRDefault="00076629" w:rsidP="00076629">
      <w:pPr>
        <w:spacing w:line="360" w:lineRule="auto"/>
        <w:jc w:val="right"/>
        <w:rPr>
          <w:rFonts w:ascii="Times New Roman" w:hAnsi="Times New Roman" w:cs="Times New Roman"/>
          <w:sz w:val="24"/>
          <w:szCs w:val="24"/>
        </w:rPr>
      </w:pPr>
    </w:p>
    <w:p w14:paraId="1F79FC4A" w14:textId="77777777" w:rsidR="00076629" w:rsidRPr="00763E7A" w:rsidRDefault="00076629" w:rsidP="00076629">
      <w:pPr>
        <w:spacing w:line="360" w:lineRule="auto"/>
        <w:jc w:val="right"/>
        <w:rPr>
          <w:rFonts w:ascii="Times New Roman" w:hAnsi="Times New Roman" w:cs="Times New Roman"/>
          <w:sz w:val="24"/>
          <w:szCs w:val="24"/>
        </w:rPr>
      </w:pPr>
    </w:p>
    <w:p w14:paraId="25D07109" w14:textId="77777777" w:rsidR="00076629" w:rsidRPr="00763E7A" w:rsidRDefault="00076629" w:rsidP="00076629">
      <w:pPr>
        <w:spacing w:line="360" w:lineRule="auto"/>
        <w:jc w:val="right"/>
        <w:rPr>
          <w:rFonts w:ascii="Times New Roman" w:hAnsi="Times New Roman" w:cs="Times New Roman"/>
          <w:sz w:val="24"/>
          <w:szCs w:val="24"/>
        </w:rPr>
      </w:pPr>
    </w:p>
    <w:p w14:paraId="488D2B0E" w14:textId="77777777" w:rsidR="00076629" w:rsidRPr="00763E7A" w:rsidRDefault="00076629" w:rsidP="00076629">
      <w:pPr>
        <w:spacing w:line="360" w:lineRule="auto"/>
        <w:jc w:val="right"/>
        <w:rPr>
          <w:rFonts w:ascii="Times New Roman" w:hAnsi="Times New Roman" w:cs="Times New Roman"/>
          <w:sz w:val="24"/>
          <w:szCs w:val="24"/>
        </w:rPr>
      </w:pPr>
    </w:p>
    <w:p w14:paraId="6AB9882F" w14:textId="77777777" w:rsidR="00076629" w:rsidRPr="00763E7A" w:rsidRDefault="00076629" w:rsidP="00076629">
      <w:pPr>
        <w:spacing w:line="360" w:lineRule="auto"/>
        <w:jc w:val="right"/>
        <w:rPr>
          <w:rFonts w:ascii="Times New Roman" w:hAnsi="Times New Roman" w:cs="Times New Roman"/>
          <w:sz w:val="24"/>
          <w:szCs w:val="24"/>
        </w:rPr>
      </w:pPr>
    </w:p>
    <w:p w14:paraId="6AAA5394" w14:textId="77777777" w:rsidR="00076629" w:rsidRPr="00763E7A" w:rsidRDefault="00076629" w:rsidP="00076629">
      <w:pPr>
        <w:spacing w:line="360" w:lineRule="auto"/>
        <w:jc w:val="right"/>
        <w:rPr>
          <w:rFonts w:ascii="Times New Roman" w:hAnsi="Times New Roman" w:cs="Times New Roman"/>
          <w:sz w:val="24"/>
          <w:szCs w:val="24"/>
        </w:rPr>
      </w:pPr>
    </w:p>
    <w:p w14:paraId="2355532C" w14:textId="77777777" w:rsidR="00076629" w:rsidRPr="00763E7A" w:rsidRDefault="00076629" w:rsidP="00076629">
      <w:pPr>
        <w:spacing w:line="360" w:lineRule="auto"/>
        <w:jc w:val="right"/>
        <w:rPr>
          <w:rFonts w:ascii="Times New Roman" w:hAnsi="Times New Roman" w:cs="Times New Roman"/>
          <w:sz w:val="24"/>
          <w:szCs w:val="24"/>
        </w:rPr>
      </w:pPr>
    </w:p>
    <w:p w14:paraId="1B6482DF" w14:textId="77777777" w:rsidR="00076629" w:rsidRPr="00763E7A" w:rsidRDefault="00076629" w:rsidP="00076629">
      <w:pPr>
        <w:spacing w:line="360" w:lineRule="auto"/>
        <w:jc w:val="right"/>
        <w:rPr>
          <w:rFonts w:ascii="Times New Roman" w:hAnsi="Times New Roman" w:cs="Times New Roman"/>
          <w:sz w:val="24"/>
          <w:szCs w:val="24"/>
        </w:rPr>
      </w:pPr>
    </w:p>
    <w:p w14:paraId="79FD6E37" w14:textId="77777777" w:rsidR="00076629" w:rsidRPr="00763E7A" w:rsidRDefault="00076629" w:rsidP="00076629">
      <w:pPr>
        <w:spacing w:line="360" w:lineRule="auto"/>
        <w:jc w:val="right"/>
        <w:rPr>
          <w:rFonts w:ascii="Times New Roman" w:hAnsi="Times New Roman" w:cs="Times New Roman"/>
          <w:sz w:val="24"/>
          <w:szCs w:val="24"/>
        </w:rPr>
      </w:pPr>
    </w:p>
    <w:p w14:paraId="0A7A1F95" w14:textId="77777777" w:rsidR="00076629" w:rsidRPr="00763E7A" w:rsidRDefault="00076629" w:rsidP="00076629">
      <w:pPr>
        <w:spacing w:line="360" w:lineRule="auto"/>
        <w:rPr>
          <w:rFonts w:ascii="Times New Roman" w:hAnsi="Times New Roman" w:cs="Times New Roman"/>
          <w:sz w:val="24"/>
          <w:szCs w:val="24"/>
        </w:rPr>
      </w:pPr>
    </w:p>
    <w:p w14:paraId="563DFEE3" w14:textId="77777777" w:rsidR="00F01839" w:rsidRPr="00763E7A" w:rsidRDefault="00F01839" w:rsidP="00F01839">
      <w:pPr>
        <w:spacing w:after="0" w:line="360" w:lineRule="auto"/>
        <w:jc w:val="both"/>
        <w:rPr>
          <w:rFonts w:ascii="Times New Roman" w:hAnsi="Times New Roman" w:cs="Times New Roman"/>
          <w:b/>
          <w:sz w:val="24"/>
          <w:szCs w:val="24"/>
        </w:rPr>
      </w:pPr>
    </w:p>
    <w:p w14:paraId="1F07AA01" w14:textId="77777777" w:rsidR="00A75112" w:rsidRPr="00763E7A" w:rsidRDefault="00A75112" w:rsidP="006F4801">
      <w:pPr>
        <w:spacing w:line="360" w:lineRule="auto"/>
        <w:jc w:val="right"/>
        <w:rPr>
          <w:rFonts w:ascii="Times New Roman" w:hAnsi="Times New Roman" w:cs="Times New Roman"/>
          <w:sz w:val="24"/>
          <w:szCs w:val="24"/>
        </w:rPr>
      </w:pPr>
    </w:p>
    <w:p w14:paraId="4A030D56" w14:textId="77777777" w:rsidR="00F168D5" w:rsidRDefault="00F168D5">
      <w:pPr>
        <w:rPr>
          <w:rFonts w:ascii="Times New Roman" w:eastAsiaTheme="majorEastAsia" w:hAnsi="Times New Roman" w:cs="Times New Roman"/>
          <w:b/>
          <w:sz w:val="24"/>
          <w:szCs w:val="24"/>
          <w:lang w:val="en-US" w:eastAsia="tr-TR"/>
        </w:rPr>
      </w:pPr>
      <w:bookmarkStart w:id="5" w:name="_Toc91880963"/>
      <w:r>
        <w:rPr>
          <w:rFonts w:ascii="Times New Roman" w:eastAsiaTheme="majorEastAsia" w:hAnsi="Times New Roman" w:cs="Times New Roman"/>
          <w:b/>
          <w:sz w:val="24"/>
          <w:szCs w:val="24"/>
          <w:lang w:val="en-US" w:eastAsia="tr-TR"/>
        </w:rPr>
        <w:br w:type="page"/>
      </w:r>
    </w:p>
    <w:p w14:paraId="56E49B8F" w14:textId="7164FB21" w:rsidR="00F168D5" w:rsidRPr="00F168D5" w:rsidRDefault="00F168D5" w:rsidP="00F168D5">
      <w:pPr>
        <w:pStyle w:val="Heading1"/>
        <w:jc w:val="center"/>
        <w:rPr>
          <w:rFonts w:ascii="Times New Roman" w:hAnsi="Times New Roman" w:cs="Times New Roman"/>
          <w:b/>
          <w:color w:val="auto"/>
          <w:sz w:val="24"/>
          <w:szCs w:val="24"/>
        </w:rPr>
      </w:pPr>
      <w:r w:rsidRPr="00F168D5">
        <w:rPr>
          <w:rFonts w:ascii="Times New Roman" w:hAnsi="Times New Roman" w:cs="Times New Roman"/>
          <w:b/>
          <w:color w:val="auto"/>
          <w:sz w:val="24"/>
          <w:szCs w:val="24"/>
        </w:rPr>
        <w:lastRenderedPageBreak/>
        <w:t>Acknowledgments</w:t>
      </w:r>
      <w:bookmarkEnd w:id="5"/>
    </w:p>
    <w:p w14:paraId="2B77CA63" w14:textId="77777777" w:rsidR="006F4801" w:rsidRPr="00763E7A" w:rsidRDefault="006F4801" w:rsidP="006F4801">
      <w:pPr>
        <w:spacing w:after="0" w:line="360" w:lineRule="auto"/>
        <w:jc w:val="center"/>
        <w:rPr>
          <w:rFonts w:ascii="Times New Roman" w:hAnsi="Times New Roman" w:cs="Times New Roman"/>
          <w:sz w:val="24"/>
          <w:szCs w:val="24"/>
        </w:rPr>
      </w:pPr>
    </w:p>
    <w:p w14:paraId="36353B1B" w14:textId="77777777" w:rsidR="00F168D5" w:rsidRPr="00F168D5" w:rsidRDefault="00F168D5" w:rsidP="00F168D5">
      <w:pPr>
        <w:spacing w:after="0" w:line="360" w:lineRule="auto"/>
        <w:ind w:firstLine="708"/>
        <w:jc w:val="both"/>
        <w:rPr>
          <w:rFonts w:ascii="Times New Roman" w:hAnsi="Times New Roman" w:cs="Times New Roman"/>
          <w:sz w:val="24"/>
          <w:szCs w:val="24"/>
        </w:rPr>
      </w:pPr>
      <w:bookmarkStart w:id="6" w:name="_Toc15852097"/>
      <w:r w:rsidRPr="00F168D5">
        <w:rPr>
          <w:rFonts w:ascii="Times New Roman" w:hAnsi="Times New Roman" w:cs="Times New Roman"/>
          <w:sz w:val="24"/>
          <w:szCs w:val="24"/>
        </w:rPr>
        <w:t xml:space="preserve">I would like to express my deepest gratitude and sincere appreciation to my principal advisor, Assoc. Prof. Dr. Beyza Hatice Ulusoy for suggesting the research topic, transporting and providing the fresh and frozen packed blue-green algae (Spirulina platensis) from Çukurova University, Adana, Turkey. Also, for the provision of relevant literature, committed guidance, critical and constructive comments, advice, encouragement, follow-up and invaluable help at all times. Not only this but also, she helped me in providing some antibiotics by purchasing from her pocket and also during the laboratory analysis of the microbiological identification and enumeration of the targeted pathogenic bacteria, fungi and yeast; without her help and contribution this work is not possible. So, I heartly and gratefully acknowledged for the whole-hearted help in so many ways during the entire research period.  </w:t>
      </w:r>
    </w:p>
    <w:p w14:paraId="332942F7" w14:textId="77777777" w:rsidR="00F168D5" w:rsidRPr="00F168D5" w:rsidRDefault="00F168D5" w:rsidP="00F168D5">
      <w:pPr>
        <w:spacing w:after="0" w:line="360" w:lineRule="auto"/>
        <w:ind w:firstLine="708"/>
        <w:jc w:val="both"/>
        <w:rPr>
          <w:rFonts w:ascii="Times New Roman" w:hAnsi="Times New Roman" w:cs="Times New Roman"/>
          <w:sz w:val="24"/>
          <w:szCs w:val="24"/>
        </w:rPr>
      </w:pPr>
      <w:r w:rsidRPr="00F168D5">
        <w:rPr>
          <w:rFonts w:ascii="Times New Roman" w:hAnsi="Times New Roman" w:cs="Times New Roman"/>
          <w:sz w:val="24"/>
          <w:szCs w:val="24"/>
        </w:rPr>
        <w:t>I would like to thank Ethiopian Ministry of Education and Ministry of Agriculture for the financial support and sponsoring my studies. I also wish to thank the Ethiopian Embassy at Turkey, Ankara for providing my pocket money and follow up. I also extend my thanks to my office directorate team members are greatly acknowledged.</w:t>
      </w:r>
    </w:p>
    <w:p w14:paraId="50FAD47F" w14:textId="77777777" w:rsidR="00F168D5" w:rsidRPr="00F168D5" w:rsidRDefault="00F168D5" w:rsidP="00F168D5">
      <w:pPr>
        <w:spacing w:after="0" w:line="360" w:lineRule="auto"/>
        <w:ind w:firstLine="708"/>
        <w:jc w:val="both"/>
        <w:rPr>
          <w:rFonts w:ascii="Times New Roman" w:hAnsi="Times New Roman" w:cs="Times New Roman"/>
          <w:sz w:val="24"/>
          <w:szCs w:val="24"/>
        </w:rPr>
      </w:pPr>
      <w:r w:rsidRPr="00F168D5">
        <w:rPr>
          <w:rFonts w:ascii="Times New Roman" w:hAnsi="Times New Roman" w:cs="Times New Roman"/>
          <w:sz w:val="24"/>
          <w:szCs w:val="24"/>
        </w:rPr>
        <w:t>And also, the Near East University, Health Science Institute, Faculty of Veterinary Medicine, Department of Food hygiene and technology is gratefully appreciated for giving me the opportunity to study my Ph.D. at the Institute and for assisting me with laboratory, material and other resources during my thesis work. My thanks also extend to my best friends in Ethiopia and here at Near East University the Betre-science Ethiopia scholars for their substantial encouragement, subject matter and free thought-provoking discussion. And also special thanks to my friend Abdullahi Garba Usman, analytical chemistry department, Near East University for introducing the MATHLAB software. Finally, I am grateful to all members of my families for their constant encouragement, support, praying and priceless love that makes me strong and happy during my study period, so they are greatly appreciable.</w:t>
      </w:r>
    </w:p>
    <w:p w14:paraId="41B6F303" w14:textId="77777777" w:rsidR="00F168D5" w:rsidRPr="00F168D5" w:rsidRDefault="00F168D5" w:rsidP="00F168D5">
      <w:pPr>
        <w:spacing w:after="0" w:line="360" w:lineRule="auto"/>
        <w:ind w:firstLine="708"/>
        <w:jc w:val="both"/>
        <w:rPr>
          <w:rFonts w:ascii="Times New Roman" w:hAnsi="Times New Roman" w:cs="Times New Roman"/>
          <w:sz w:val="24"/>
          <w:szCs w:val="24"/>
        </w:rPr>
      </w:pPr>
      <w:r w:rsidRPr="00F168D5">
        <w:rPr>
          <w:rFonts w:ascii="Times New Roman" w:hAnsi="Times New Roman" w:cs="Times New Roman"/>
          <w:sz w:val="24"/>
          <w:szCs w:val="24"/>
        </w:rPr>
        <w:t>Above all, I Praise my LORD and HIS Mother MARY for giving me the strength to withstand all ups and downs.</w:t>
      </w:r>
    </w:p>
    <w:p w14:paraId="2295A2FE" w14:textId="77777777" w:rsidR="00F168D5" w:rsidRPr="00F168D5" w:rsidRDefault="00F168D5" w:rsidP="00F168D5">
      <w:pPr>
        <w:spacing w:after="0" w:line="360" w:lineRule="auto"/>
        <w:jc w:val="right"/>
        <w:rPr>
          <w:rFonts w:ascii="Times New Roman" w:hAnsi="Times New Roman" w:cs="Times New Roman"/>
          <w:sz w:val="24"/>
          <w:szCs w:val="24"/>
        </w:rPr>
      </w:pPr>
      <w:r w:rsidRPr="00F168D5">
        <w:rPr>
          <w:rFonts w:ascii="Times New Roman" w:hAnsi="Times New Roman" w:cs="Times New Roman"/>
          <w:sz w:val="24"/>
          <w:szCs w:val="24"/>
          <w:lang w:val="en-GB"/>
        </w:rPr>
        <w:t xml:space="preserve">                                                                                 </w:t>
      </w:r>
      <w:r w:rsidRPr="00F168D5">
        <w:rPr>
          <w:rFonts w:ascii="Times New Roman" w:hAnsi="Times New Roman" w:cs="Times New Roman"/>
          <w:sz w:val="24"/>
          <w:szCs w:val="24"/>
        </w:rPr>
        <w:t>Wubshet Asnake Metekia</w:t>
      </w:r>
    </w:p>
    <w:p w14:paraId="544A6B71" w14:textId="77777777" w:rsidR="00F168D5" w:rsidRDefault="00F168D5">
      <w:pPr>
        <w:rPr>
          <w:rFonts w:ascii="Times New Roman" w:eastAsiaTheme="majorEastAsia" w:hAnsi="Times New Roman" w:cs="Times New Roman"/>
          <w:b/>
          <w:sz w:val="24"/>
          <w:szCs w:val="24"/>
          <w:lang w:eastAsia="tr-TR"/>
        </w:rPr>
      </w:pPr>
      <w:r>
        <w:rPr>
          <w:rFonts w:ascii="Times New Roman" w:hAnsi="Times New Roman" w:cs="Times New Roman"/>
          <w:b/>
          <w:sz w:val="24"/>
          <w:szCs w:val="24"/>
        </w:rPr>
        <w:br w:type="page"/>
      </w:r>
    </w:p>
    <w:p w14:paraId="636EE686" w14:textId="77777777" w:rsidR="009B6088" w:rsidRPr="009B6088" w:rsidRDefault="009B6088" w:rsidP="009B6088">
      <w:pPr>
        <w:pStyle w:val="Heading1"/>
        <w:spacing w:line="360" w:lineRule="auto"/>
        <w:jc w:val="center"/>
        <w:rPr>
          <w:rFonts w:ascii="Times New Roman" w:hAnsi="Times New Roman" w:cs="Times New Roman"/>
          <w:b/>
          <w:color w:val="auto"/>
          <w:sz w:val="24"/>
          <w:szCs w:val="24"/>
        </w:rPr>
      </w:pPr>
      <w:bookmarkStart w:id="7" w:name="_Toc91880964"/>
      <w:bookmarkStart w:id="8" w:name="_Hlk91701087"/>
      <w:bookmarkEnd w:id="6"/>
      <w:r w:rsidRPr="009B6088">
        <w:rPr>
          <w:rFonts w:ascii="Times New Roman" w:hAnsi="Times New Roman" w:cs="Times New Roman"/>
          <w:b/>
          <w:color w:val="auto"/>
          <w:sz w:val="24"/>
          <w:szCs w:val="24"/>
        </w:rPr>
        <w:lastRenderedPageBreak/>
        <w:t>Abstract</w:t>
      </w:r>
      <w:bookmarkEnd w:id="7"/>
    </w:p>
    <w:p w14:paraId="308E7F24" w14:textId="77777777" w:rsidR="009B6088" w:rsidRPr="009B6088" w:rsidRDefault="009B6088" w:rsidP="009B6088">
      <w:pPr>
        <w:spacing w:after="0" w:line="360" w:lineRule="auto"/>
        <w:ind w:firstLine="708"/>
        <w:jc w:val="both"/>
        <w:rPr>
          <w:rFonts w:ascii="Times New Roman" w:eastAsiaTheme="majorEastAsia" w:hAnsi="Times New Roman" w:cs="Times New Roman"/>
          <w:b/>
          <w:sz w:val="24"/>
          <w:szCs w:val="24"/>
          <w:lang w:val="en-GB" w:eastAsia="tr-TR"/>
        </w:rPr>
      </w:pPr>
    </w:p>
    <w:p w14:paraId="65B06776" w14:textId="77777777" w:rsidR="009B6088" w:rsidRPr="009B6088" w:rsidRDefault="009B6088" w:rsidP="009B6088">
      <w:pPr>
        <w:pStyle w:val="Default"/>
        <w:spacing w:line="360" w:lineRule="auto"/>
        <w:jc w:val="center"/>
        <w:rPr>
          <w:b/>
        </w:rPr>
      </w:pPr>
      <w:r w:rsidRPr="009B6088">
        <w:rPr>
          <w:b/>
        </w:rPr>
        <w:t xml:space="preserve">ANTIMICROBIAL ACTIVITY OF </w:t>
      </w:r>
      <w:r w:rsidRPr="009B6088">
        <w:rPr>
          <w:b/>
          <w:i/>
          <w:iCs/>
        </w:rPr>
        <w:t>Spirulina platensis</w:t>
      </w:r>
      <w:r w:rsidRPr="009B6088">
        <w:rPr>
          <w:b/>
        </w:rPr>
        <w:t xml:space="preserve"> EXTRACT ON FISH FILLETS AND MODELING USING ARTIFICIAL INTELLIGENCE </w:t>
      </w:r>
    </w:p>
    <w:p w14:paraId="3B7DFC79" w14:textId="77777777" w:rsidR="009B6088" w:rsidRPr="009B6088" w:rsidRDefault="009B6088" w:rsidP="004F41C7">
      <w:pPr>
        <w:pStyle w:val="Default"/>
        <w:spacing w:line="360" w:lineRule="auto"/>
        <w:jc w:val="center"/>
        <w:rPr>
          <w:b/>
        </w:rPr>
      </w:pPr>
      <w:r w:rsidRPr="009B6088">
        <w:rPr>
          <w:b/>
        </w:rPr>
        <w:t>Metekia, Wubshet Asnake</w:t>
      </w:r>
    </w:p>
    <w:p w14:paraId="6B4B894B" w14:textId="77777777" w:rsidR="009B6088" w:rsidRPr="009B6088" w:rsidRDefault="009B6088" w:rsidP="004F41C7">
      <w:pPr>
        <w:pStyle w:val="Default"/>
        <w:spacing w:line="360" w:lineRule="auto"/>
        <w:jc w:val="center"/>
        <w:rPr>
          <w:b/>
        </w:rPr>
      </w:pPr>
      <w:r w:rsidRPr="009B6088">
        <w:rPr>
          <w:b/>
        </w:rPr>
        <w:t>PhD, Department of Food Hygiene and Technology</w:t>
      </w:r>
    </w:p>
    <w:p w14:paraId="4BDEEC32" w14:textId="77777777" w:rsidR="009B6088" w:rsidRPr="009B6088" w:rsidRDefault="009B6088" w:rsidP="004F41C7">
      <w:pPr>
        <w:pStyle w:val="Default"/>
        <w:spacing w:line="360" w:lineRule="auto"/>
        <w:jc w:val="center"/>
        <w:rPr>
          <w:b/>
        </w:rPr>
      </w:pPr>
      <w:r w:rsidRPr="009B6088">
        <w:rPr>
          <w:b/>
        </w:rPr>
        <w:t xml:space="preserve">Advisor: Assoc. Prof. Dr. BEYZA H. ULUSOY </w:t>
      </w:r>
    </w:p>
    <w:p w14:paraId="2FDE4662" w14:textId="77777777" w:rsidR="009B6088" w:rsidRPr="009B6088" w:rsidRDefault="009B6088" w:rsidP="004F41C7">
      <w:pPr>
        <w:pStyle w:val="Default"/>
        <w:spacing w:line="360" w:lineRule="auto"/>
        <w:jc w:val="center"/>
        <w:rPr>
          <w:b/>
        </w:rPr>
      </w:pPr>
      <w:r w:rsidRPr="009B6088">
        <w:rPr>
          <w:b/>
        </w:rPr>
        <w:t>January 7, 2022 (176) pages</w:t>
      </w:r>
    </w:p>
    <w:bookmarkEnd w:id="8"/>
    <w:p w14:paraId="5EFB5548" w14:textId="77777777" w:rsidR="004F41C7" w:rsidRPr="004F41C7" w:rsidRDefault="004F41C7" w:rsidP="004F41C7">
      <w:pPr>
        <w:spacing w:after="0" w:line="360" w:lineRule="auto"/>
        <w:ind w:firstLine="708"/>
        <w:jc w:val="both"/>
        <w:rPr>
          <w:rFonts w:ascii="Times New Roman" w:hAnsi="Times New Roman" w:cs="Times New Roman"/>
          <w:b/>
          <w:bCs/>
          <w:noProof/>
          <w:sz w:val="24"/>
          <w:szCs w:val="24"/>
          <w:lang w:val="en-US"/>
        </w:rPr>
      </w:pPr>
      <w:r w:rsidRPr="004F41C7">
        <w:rPr>
          <w:rFonts w:ascii="Times New Roman" w:hAnsi="Times New Roman" w:cs="Times New Roman"/>
          <w:b/>
          <w:bCs/>
          <w:noProof/>
          <w:sz w:val="24"/>
          <w:szCs w:val="24"/>
          <w:lang w:val="en-US"/>
        </w:rPr>
        <w:t xml:space="preserve">Seafood products are highly perishable and rapidly change its quality after harvest.  Spirulina platensis, commonly known as the blue-green algae is a cyanobacteria with long history as human food in the Azetic peoples of Latin America and Lake Chad communities in African with multipurpose functions; antimicrobial activity over food microorganisms were one of the functions. So, this study therefore attempts to investigate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(SP) extract’s antimicrobial activity on the fresh fish microorganisms; Total Coliform (TC), Total Mesophilic Aerobic Bacteria (TMAB), Total Psychrophilic Aerobic Bacteria (TPAB), Staphylococci (SA), Yeast and Molds (YM) and Sulphate Reductant Anaerobic Bacteria (SRAB) of fresh tilapia fish fillets and modeled using artificial intelligence-based models including ANN and ANFIS Models.</w:t>
      </w:r>
    </w:p>
    <w:p w14:paraId="6B039088" w14:textId="77777777" w:rsidR="004F41C7" w:rsidRPr="004F41C7" w:rsidRDefault="004F41C7" w:rsidP="004F41C7">
      <w:pPr>
        <w:spacing w:after="0" w:line="360" w:lineRule="auto"/>
        <w:ind w:firstLine="708"/>
        <w:jc w:val="both"/>
        <w:rPr>
          <w:rFonts w:ascii="Times New Roman" w:hAnsi="Times New Roman" w:cs="Times New Roman"/>
          <w:b/>
          <w:bCs/>
          <w:noProof/>
          <w:sz w:val="24"/>
          <w:szCs w:val="24"/>
          <w:lang w:val="en-US"/>
        </w:rPr>
      </w:pPr>
      <w:r w:rsidRPr="004F41C7">
        <w:rPr>
          <w:rFonts w:ascii="Times New Roman" w:hAnsi="Times New Roman" w:cs="Times New Roman"/>
          <w:b/>
          <w:bCs/>
          <w:noProof/>
          <w:sz w:val="24"/>
          <w:szCs w:val="24"/>
          <w:lang w:val="en-US"/>
        </w:rPr>
        <w:t>The extraction of Spirulina platensis was done by using the freeze-thaw method with a concentration of 0.5, 1 and 5 % w/v and assigned as EA, EB and EC extracts respectively. During the study period totally twenty-five fresh whole Nile tilapia fish (</w:t>
      </w:r>
      <w:r w:rsidRPr="004F41C7">
        <w:rPr>
          <w:rFonts w:ascii="Times New Roman" w:hAnsi="Times New Roman" w:cs="Times New Roman"/>
          <w:b/>
          <w:bCs/>
          <w:i/>
          <w:iCs/>
          <w:noProof/>
          <w:sz w:val="24"/>
          <w:szCs w:val="24"/>
          <w:lang w:val="en-US"/>
        </w:rPr>
        <w:t>Oreochromis niloticus</w:t>
      </w:r>
      <w:r w:rsidRPr="004F41C7">
        <w:rPr>
          <w:rFonts w:ascii="Times New Roman" w:hAnsi="Times New Roman" w:cs="Times New Roman"/>
          <w:b/>
          <w:bCs/>
          <w:noProof/>
          <w:sz w:val="24"/>
          <w:szCs w:val="24"/>
          <w:lang w:val="en-US"/>
        </w:rPr>
        <w:t xml:space="preserve">) were purchased from Nicosia fish market </w:t>
      </w:r>
      <w:commentRangeStart w:id="9"/>
      <w:r w:rsidRPr="004F41C7">
        <w:rPr>
          <w:rFonts w:ascii="Times New Roman" w:hAnsi="Times New Roman" w:cs="Times New Roman"/>
          <w:b/>
          <w:bCs/>
          <w:noProof/>
          <w:sz w:val="24"/>
          <w:szCs w:val="24"/>
          <w:lang w:val="en-US"/>
        </w:rPr>
        <w:t xml:space="preserve">at different time </w:t>
      </w:r>
      <w:commentRangeEnd w:id="9"/>
      <w:r w:rsidRPr="004F41C7">
        <w:rPr>
          <w:rFonts w:ascii="Times New Roman" w:hAnsi="Times New Roman" w:cs="Times New Roman"/>
          <w:b/>
          <w:bCs/>
          <w:noProof/>
          <w:sz w:val="24"/>
          <w:szCs w:val="24"/>
          <w:lang w:val="en-US"/>
        </w:rPr>
        <w:commentReference w:id="9"/>
      </w:r>
      <w:r w:rsidRPr="004F41C7">
        <w:rPr>
          <w:rFonts w:ascii="Times New Roman" w:hAnsi="Times New Roman" w:cs="Times New Roman"/>
          <w:b/>
          <w:bCs/>
          <w:noProof/>
          <w:sz w:val="24"/>
          <w:szCs w:val="24"/>
          <w:lang w:val="en-US"/>
        </w:rPr>
        <w:t xml:space="preserve">and dissected and fileted into equal quarters of each 50-gram weight, and produces 100 fillets and produces 1500 results during the entire study period. Before the application of the extract from each fresh fillet were sampled and analyzed the initial microbial load and taken as control and then each fillet was treated using these extracts. And then the microbial analysis was performed at 1h, 24h and 48h of storage at 4 </w:t>
      </w:r>
      <w:r w:rsidRPr="004F41C7">
        <w:rPr>
          <w:rFonts w:ascii="Times New Roman" w:hAnsi="Times New Roman" w:cs="Times New Roman"/>
          <w:b/>
          <w:bCs/>
          <w:noProof/>
          <w:sz w:val="24"/>
          <w:szCs w:val="24"/>
          <w:lang w:val="en-US"/>
        </w:rPr>
        <w:sym w:font="Symbol" w:char="F0B0"/>
      </w:r>
      <w:r w:rsidRPr="004F41C7">
        <w:rPr>
          <w:rFonts w:ascii="Times New Roman" w:hAnsi="Times New Roman" w:cs="Times New Roman"/>
          <w:b/>
          <w:bCs/>
          <w:noProof/>
          <w:sz w:val="24"/>
          <w:szCs w:val="24"/>
          <w:lang w:val="en-US"/>
        </w:rPr>
        <w:t>C, then microbial analysis was compared and modeled for each microorganism.</w:t>
      </w:r>
    </w:p>
    <w:p w14:paraId="02CCA865" w14:textId="77777777" w:rsidR="004F41C7" w:rsidRPr="004F41C7" w:rsidRDefault="004F41C7" w:rsidP="004F41C7">
      <w:pPr>
        <w:spacing w:after="0" w:line="360" w:lineRule="auto"/>
        <w:ind w:firstLine="708"/>
        <w:jc w:val="both"/>
        <w:rPr>
          <w:rFonts w:ascii="Times New Roman" w:hAnsi="Times New Roman" w:cs="Times New Roman"/>
          <w:b/>
          <w:bCs/>
          <w:noProof/>
          <w:sz w:val="24"/>
          <w:szCs w:val="24"/>
          <w:lang w:val="en-US"/>
        </w:rPr>
      </w:pPr>
      <w:r w:rsidRPr="004F41C7">
        <w:rPr>
          <w:rFonts w:ascii="Times New Roman" w:hAnsi="Times New Roman" w:cs="Times New Roman"/>
          <w:b/>
          <w:bCs/>
          <w:noProof/>
          <w:sz w:val="24"/>
          <w:szCs w:val="24"/>
          <w:lang w:val="en-US"/>
        </w:rPr>
        <w:t xml:space="preserve">The microbiological procedure was worked by weighing aseptically 5 g of the tilapia fish fillets sample before and after treatment from each sample into a sterile glass jar together with 45 mL maximum recovery diluent (MRD) solutions </w:t>
      </w:r>
      <w:r w:rsidRPr="004F41C7">
        <w:rPr>
          <w:rFonts w:ascii="Times New Roman" w:hAnsi="Times New Roman" w:cs="Times New Roman"/>
          <w:b/>
          <w:bCs/>
          <w:noProof/>
          <w:sz w:val="24"/>
          <w:szCs w:val="24"/>
          <w:lang w:val="en-US"/>
        </w:rPr>
        <w:lastRenderedPageBreak/>
        <w:t>homogenizer; and serial dilutions of 1:10 were used, homogenization and mixing of each fish sample was worked separately, results were reported as log10 CFU/g. Artificial intelligence-based models were used as part of the procedure to accomplish this experimental study including the Artificial Neural Network (ANN), Adaptive - Neuro Fuzzy Inference System (ANFIS) and descriptive statistics were used to analyze and model the activities of Spirulina algae extracts antimicrobial action on TC, TMAB, TPAB, SA, YM and SRAB of fresh tilapia fish fillets. In the model’s analysis, the SP extract concentrations (0.5, 1 and 5 w/v) and the initial count of all microorganisms of all treatment groups (EA, EB and EC) as control (before treatment of SP) in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were taken as input variables and the reduction in the count of all microorganisms after treatment in groups EA, EB and EC at the specified time interval; 1, 24 and 48hs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were taken as output variables in the artificial intelligence modeling of this study.</w:t>
      </w:r>
    </w:p>
    <w:p w14:paraId="0064EF41" w14:textId="77777777" w:rsidR="004F41C7" w:rsidRPr="004F41C7" w:rsidRDefault="004F41C7" w:rsidP="004F41C7">
      <w:pPr>
        <w:spacing w:after="0" w:line="360" w:lineRule="auto"/>
        <w:ind w:firstLine="708"/>
        <w:jc w:val="both"/>
        <w:rPr>
          <w:rFonts w:ascii="Times New Roman" w:hAnsi="Times New Roman" w:cs="Times New Roman"/>
          <w:b/>
          <w:bCs/>
          <w:noProof/>
          <w:sz w:val="24"/>
          <w:szCs w:val="24"/>
          <w:lang w:val="en-US"/>
        </w:rPr>
      </w:pPr>
      <w:r w:rsidRPr="004F41C7">
        <w:rPr>
          <w:rFonts w:ascii="Times New Roman" w:hAnsi="Times New Roman" w:cs="Times New Roman"/>
          <w:b/>
          <w:bCs/>
          <w:noProof/>
          <w:sz w:val="24"/>
          <w:szCs w:val="24"/>
          <w:lang w:val="en-US"/>
        </w:rPr>
        <w:t xml:space="preserve">The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extracts’ antimicrobial activity showed good result over TC, TMAB, TPAB, SA, YM and SRAB of fresh tilapia fish fillets. On average the Spirulina extracts’ antimicrobial role, EA reduces TC from 1.5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at the control stage to 1.2, 0.9 and 0.4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at 1, 24 and 48hs respectively. While, EB had antimicrobial role on TC from 1.3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at control time to 0.8, 0.5 and 0.3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And EC displayed its antimicrobial role on TC from 1.4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during control time to 0.8, 0.3 and 0.1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at 1, 24 and 48hs respectively. ANN modeled the Spirulina extracts antimicrobial activity on TC at 1, 24 and 48hs was 1.36, 0.99, 0.44 log</w:t>
      </w:r>
      <w:r w:rsidRPr="004F41C7">
        <w:rPr>
          <w:rFonts w:ascii="Times New Roman" w:hAnsi="Times New Roman" w:cs="Times New Roman"/>
          <w:b/>
          <w:bCs/>
          <w:noProof/>
          <w:sz w:val="24"/>
          <w:szCs w:val="24"/>
          <w:vertAlign w:val="subscript"/>
          <w:lang w:val="en-US"/>
        </w:rPr>
        <w:t xml:space="preserve">10 </w:t>
      </w:r>
      <w:r w:rsidRPr="004F41C7">
        <w:rPr>
          <w:rFonts w:ascii="Times New Roman" w:hAnsi="Times New Roman" w:cs="Times New Roman"/>
          <w:b/>
          <w:bCs/>
          <w:noProof/>
          <w:sz w:val="24"/>
          <w:szCs w:val="24"/>
          <w:lang w:val="en-US"/>
        </w:rPr>
        <w:t>CFU/g using EA, and 0.96, 0.58, 0.32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with EB and 0.74, 0.38, 0.16 log</w:t>
      </w:r>
      <w:r w:rsidRPr="004F41C7">
        <w:rPr>
          <w:rFonts w:ascii="Times New Roman" w:hAnsi="Times New Roman" w:cs="Times New Roman"/>
          <w:b/>
          <w:bCs/>
          <w:noProof/>
          <w:sz w:val="24"/>
          <w:szCs w:val="24"/>
          <w:vertAlign w:val="subscript"/>
          <w:lang w:val="en-US"/>
        </w:rPr>
        <w:t xml:space="preserve">10 </w:t>
      </w:r>
      <w:r w:rsidRPr="004F41C7">
        <w:rPr>
          <w:rFonts w:ascii="Times New Roman" w:hAnsi="Times New Roman" w:cs="Times New Roman"/>
          <w:b/>
          <w:bCs/>
          <w:noProof/>
          <w:sz w:val="24"/>
          <w:szCs w:val="24"/>
          <w:lang w:val="en-US"/>
        </w:rPr>
        <w:t xml:space="preserve">CFU/g by EC respectively. This was supported by the regression with R=0.95817, 0.91795 and 0.94829 at the training, testing and validation stage respectively. On the other hand, the ANFIS model simulated the antimicrobial role of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extracts EA, EB and EC over TC at 1, 24 and 48hs. By EA the reduction was 0.42, 0.39, 0.33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respectively and EB had 0.35, 0.32, 0.32 log</w:t>
      </w:r>
      <w:r w:rsidRPr="004F41C7">
        <w:rPr>
          <w:rFonts w:ascii="Times New Roman" w:hAnsi="Times New Roman" w:cs="Times New Roman"/>
          <w:b/>
          <w:bCs/>
          <w:noProof/>
          <w:sz w:val="24"/>
          <w:szCs w:val="24"/>
          <w:vertAlign w:val="subscript"/>
          <w:lang w:val="en-US"/>
        </w:rPr>
        <w:t xml:space="preserve">10 </w:t>
      </w:r>
      <w:r w:rsidRPr="004F41C7">
        <w:rPr>
          <w:rFonts w:ascii="Times New Roman" w:hAnsi="Times New Roman" w:cs="Times New Roman"/>
          <w:b/>
          <w:bCs/>
          <w:noProof/>
          <w:sz w:val="24"/>
          <w:szCs w:val="24"/>
          <w:lang w:val="en-US"/>
        </w:rPr>
        <w:t>CFU/g reduction respectively whereas EC delivered 0.42, 0.24 and 0.18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respectively. With ANFIS regression of R=0.9384, 0.9151, 0.7613 at EA and 0.9873, 0.995, 0.9276 at EB with strong regression at EC with 0.9798, 0.9568, 0.9935 during the 1, 24 and 48Hs respectively. Although, the Spirulina extracts antimicrobial role on TMAB was from 2.5 log10 CFU/g at the control stage to 1.8, 1.1, 0.7 in EA whereas using EB </w:t>
      </w:r>
      <w:r w:rsidRPr="004F41C7">
        <w:rPr>
          <w:rFonts w:ascii="Times New Roman" w:hAnsi="Times New Roman" w:cs="Times New Roman"/>
          <w:b/>
          <w:bCs/>
          <w:noProof/>
          <w:sz w:val="24"/>
          <w:szCs w:val="24"/>
          <w:lang w:val="en-US"/>
        </w:rPr>
        <w:lastRenderedPageBreak/>
        <w:t>reduced the load from 2.1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to 1.5, 0.8 and 0.5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at 1, 24 and 48Hs respectively. Whereas, EC against TMAB gives the reduction from 2.2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at the control stage to 1.23, 0.6 and 0.32 log CFU/g at the specified hour interval respectively, EC had superior antimicrobial activity than EB and EA. Together with this the overall average ANN modeling of the SP extracts antimicrobial activity on TMAB was 1.71, 1.13, 0.71 log</w:t>
      </w:r>
      <w:r w:rsidRPr="004F41C7">
        <w:rPr>
          <w:rFonts w:ascii="Times New Roman" w:hAnsi="Times New Roman" w:cs="Times New Roman"/>
          <w:b/>
          <w:bCs/>
          <w:noProof/>
          <w:sz w:val="24"/>
          <w:szCs w:val="24"/>
          <w:vertAlign w:val="subscript"/>
          <w:lang w:val="en-US"/>
        </w:rPr>
        <w:t xml:space="preserve">10 </w:t>
      </w:r>
      <w:r w:rsidRPr="004F41C7">
        <w:rPr>
          <w:rFonts w:ascii="Times New Roman" w:hAnsi="Times New Roman" w:cs="Times New Roman"/>
          <w:b/>
          <w:bCs/>
          <w:noProof/>
          <w:sz w:val="24"/>
          <w:szCs w:val="24"/>
          <w:lang w:val="en-US"/>
        </w:rPr>
        <w:t>CFU/g using EA, and 1.68, 0.91, 0.52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by EB and 1.23, 0.55, 0.30 log</w:t>
      </w:r>
      <w:r w:rsidRPr="004F41C7">
        <w:rPr>
          <w:rFonts w:ascii="Times New Roman" w:hAnsi="Times New Roman" w:cs="Times New Roman"/>
          <w:b/>
          <w:bCs/>
          <w:noProof/>
          <w:sz w:val="24"/>
          <w:szCs w:val="24"/>
          <w:vertAlign w:val="subscript"/>
          <w:lang w:val="en-US"/>
        </w:rPr>
        <w:t>10</w:t>
      </w:r>
      <w:r w:rsidRPr="004F41C7">
        <w:rPr>
          <w:rFonts w:ascii="Times New Roman" w:hAnsi="Times New Roman" w:cs="Times New Roman"/>
          <w:b/>
          <w:bCs/>
          <w:noProof/>
          <w:sz w:val="24"/>
          <w:szCs w:val="24"/>
          <w:lang w:val="en-US"/>
        </w:rPr>
        <w:t xml:space="preserve"> CFU/g using EC respectively. With ANN model R=0.9228, 0.8408, 0.9419 at EA. While EB had R= 0.90974, 0.8904 and 0.9244. whereas EC had a good correlation with R= 0.8712, 0.9409 and 0.9586 at training, validation and testing stage respectively. Also, the ANFIS model anticipated the antimicrobial role of </w:t>
      </w:r>
      <w:r w:rsidRPr="004F41C7">
        <w:rPr>
          <w:rFonts w:ascii="Times New Roman" w:hAnsi="Times New Roman" w:cs="Times New Roman"/>
          <w:b/>
          <w:bCs/>
          <w:iCs/>
          <w:noProof/>
          <w:sz w:val="24"/>
          <w:szCs w:val="24"/>
          <w:lang w:val="en-US"/>
        </w:rPr>
        <w:t>SP</w:t>
      </w:r>
      <w:r w:rsidRPr="004F41C7">
        <w:rPr>
          <w:rFonts w:ascii="Times New Roman" w:hAnsi="Times New Roman" w:cs="Times New Roman"/>
          <w:b/>
          <w:bCs/>
          <w:noProof/>
          <w:sz w:val="24"/>
          <w:szCs w:val="24"/>
          <w:lang w:val="en-US"/>
        </w:rPr>
        <w:t xml:space="preserve"> extracts (EA, EB and EC) over TMAB was 1.78, 1.20, 0.74 log10 CFU/g using EA, and 1.55, 0.83, 0.51 log10 CFU/g using EB and 1.40, 0.66, 0.39 log10 CFU/g by means of EC at 1, 24 and 48hs respectively; this were supported with R=0.9002, 0.9433, 0.9565 at EA, R=0.9327, 0.9404, 0.9835 at EB and EC had R=0.9815, 0.9581 and 0.9761 at 1, 24 and 48hs respectively. Although, the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antimicrobial role on TPAB had a reduction of from 2.8 log10 CFU/g during the control stage to 2.1, 1.5 and 0.9 log10 CFU/g by EA at 1, 24 and 48hs respectively. Although EB had from 2.8 log10 CFU/g at control time to 1.9, 1.3 to 0.8 log10 CFU/g at 1, 24 and 48hs respectively. While EC offered the reduction from 1.9 log10 CFU/g of control to 1.4, 1 and 0.5 log10 CFU/g at the specified hour interval respectively. The ANN modeling of the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extracts antimicrobial activity over TPAB was 2.27, 1.72, 0.95 log10 CFU/g using EA, and 2.03, 1.45, 0.86 log10 CFU/g using EB and 1.64, 1.20, 0.58 log10 CFU/g using EC at 1, 24 and 48hs respectively. This was supported by ANN model of R=0.9359, 0.8962, 0.9141 respectively. While EB over TPAB had a correlation of R= 0.8866, 0.9248 and 0.9579 at the training, validation stage and testing stage respectively. Although EC performs best result with R= 0.9604, 0.9535 and 0.9763 at the training, validation and testing stage respectively.  Also, the ANFIS modeled the antimicrobial role of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extracts (EA, EB and EC) over TPAB with an overall average modeling of 2.53, 1.85, 1.02 log10 CFU/g using EA, and 1.90, 1.36, 0.76 log10 CFU/g by EB and 1.71, 1.20, 0.60 log10 CFU/g with EC at 1, 24 and 48hs respectively, with R=0.9106, 0.909, 0.9238 in EA, and R=0.9665, 0.9408 and 0.935 at EB, while EC had 0.9986, </w:t>
      </w:r>
      <w:r w:rsidRPr="004F41C7">
        <w:rPr>
          <w:rFonts w:ascii="Times New Roman" w:hAnsi="Times New Roman" w:cs="Times New Roman"/>
          <w:b/>
          <w:bCs/>
          <w:noProof/>
          <w:sz w:val="24"/>
          <w:szCs w:val="24"/>
          <w:lang w:val="en-US"/>
        </w:rPr>
        <w:lastRenderedPageBreak/>
        <w:t xml:space="preserve">0.9945 and 1. Also, the </w:t>
      </w:r>
      <w:r w:rsidRPr="004F41C7">
        <w:rPr>
          <w:rFonts w:ascii="Times New Roman" w:hAnsi="Times New Roman" w:cs="Times New Roman"/>
          <w:b/>
          <w:bCs/>
          <w:iCs/>
          <w:noProof/>
          <w:sz w:val="24"/>
          <w:szCs w:val="24"/>
          <w:lang w:val="en-US"/>
        </w:rPr>
        <w:t>SP</w:t>
      </w:r>
      <w:r w:rsidRPr="004F41C7">
        <w:rPr>
          <w:rFonts w:ascii="Times New Roman" w:hAnsi="Times New Roman" w:cs="Times New Roman"/>
          <w:b/>
          <w:bCs/>
          <w:noProof/>
          <w:sz w:val="24"/>
          <w:szCs w:val="24"/>
          <w:lang w:val="en-US"/>
        </w:rPr>
        <w:t xml:space="preserve"> extracts antimicrobial actively reacted against </w:t>
      </w:r>
      <w:r w:rsidRPr="004F41C7">
        <w:rPr>
          <w:rFonts w:ascii="Times New Roman" w:hAnsi="Times New Roman" w:cs="Times New Roman"/>
          <w:b/>
          <w:bCs/>
          <w:i/>
          <w:iCs/>
          <w:noProof/>
          <w:sz w:val="24"/>
          <w:szCs w:val="24"/>
          <w:lang w:val="en-US"/>
        </w:rPr>
        <w:t xml:space="preserve">S. aureus </w:t>
      </w:r>
      <w:r w:rsidRPr="004F41C7">
        <w:rPr>
          <w:rFonts w:ascii="Times New Roman" w:hAnsi="Times New Roman" w:cs="Times New Roman"/>
          <w:b/>
          <w:bCs/>
          <w:noProof/>
          <w:sz w:val="24"/>
          <w:szCs w:val="24"/>
          <w:lang w:val="en-US"/>
        </w:rPr>
        <w:t xml:space="preserve">with  EA had from 0.57 log10 CFU/g during the control time to 0.44, 0.30 and 0.13 log10 CFU/g and EB performed the reduction from 0.71 log CFU/g at the control time to 0.26, 0.10 to 0.13 log10 CFU/g at 1, 24 and 48hs respectively. EC had an antimicrobial activity from 0.75 log10 CFU/g to 0.12, 0.07 to 0.04 log10 CFU/g respectively at the specified time interval. </w:t>
      </w:r>
    </w:p>
    <w:p w14:paraId="3B3B4BCF" w14:textId="77777777" w:rsidR="004F41C7" w:rsidRPr="004F41C7" w:rsidRDefault="004F41C7" w:rsidP="004F41C7">
      <w:pPr>
        <w:spacing w:after="0" w:line="360" w:lineRule="auto"/>
        <w:ind w:firstLine="708"/>
        <w:jc w:val="both"/>
        <w:rPr>
          <w:rFonts w:ascii="Times New Roman" w:hAnsi="Times New Roman" w:cs="Times New Roman"/>
          <w:b/>
          <w:bCs/>
          <w:noProof/>
          <w:sz w:val="24"/>
          <w:szCs w:val="24"/>
          <w:lang w:val="en-US"/>
        </w:rPr>
      </w:pPr>
      <w:r w:rsidRPr="004F41C7">
        <w:rPr>
          <w:rFonts w:ascii="Times New Roman" w:hAnsi="Times New Roman" w:cs="Times New Roman"/>
          <w:b/>
          <w:bCs/>
          <w:noProof/>
          <w:sz w:val="24"/>
          <w:szCs w:val="24"/>
          <w:lang w:val="en-US"/>
        </w:rPr>
        <w:t xml:space="preserve">The ANN modeled the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extracts antimicrobial role over </w:t>
      </w:r>
      <w:r w:rsidRPr="004F41C7">
        <w:rPr>
          <w:rFonts w:ascii="Times New Roman" w:hAnsi="Times New Roman" w:cs="Times New Roman"/>
          <w:b/>
          <w:bCs/>
          <w:i/>
          <w:iCs/>
          <w:noProof/>
          <w:sz w:val="24"/>
          <w:szCs w:val="24"/>
          <w:lang w:val="en-US"/>
        </w:rPr>
        <w:t xml:space="preserve">S. aureus </w:t>
      </w:r>
      <w:r w:rsidRPr="004F41C7">
        <w:rPr>
          <w:rFonts w:ascii="Times New Roman" w:hAnsi="Times New Roman" w:cs="Times New Roman"/>
          <w:b/>
          <w:bCs/>
          <w:noProof/>
          <w:sz w:val="24"/>
          <w:szCs w:val="24"/>
          <w:lang w:val="en-US"/>
        </w:rPr>
        <w:t xml:space="preserve">at 1, 24 and 48hs was 0.49, 0.32, 0.16 log10 CFU/g by EA respectively whereas using EB it had 0.29, 0.17, 0.10 log10 CFU/g and EC performed 0.01, 0.002, 0.001 log10 CFU/g at 1, 24 and 48Hs respectively; with training, validation and testing stage of EA had R=0.9532, 0.9695, 0.9163 respectively. Although EB had R= 0.9534, 0.8879 and 0.9458 at training, validation and testing stages respectively, while EC performs good correlation result in the training, validation and testing stage with R= 0.9209, 0.9512 and 0.9156 respectively. While ANFIS model simulated with an overall average modeling of the Spirulina extracts antimicrobial activity on SA was 0.43, 0.30, 0.12 log10 CFU/g by EA, and 0.31, 0.16, 0.09 log10 CFU/g with EB and 0.36, 0.18, 0.07 log10 CFU/g by EC at 1, 24 and 48hs respectively. Also, the ANFIS model had a regression of 0.9167, 0.9258, 0.9093 at EA, and R=0.9591, 0.9158, 0.9116 at EB, while EC had R= 0.9893, 0.9763 and 0.9711 at 1, 24 and 48hs respectively. Though, the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extracts EA, EB and EC antimicrobial activity against YM had 1.7 log10 CFU/g during the control time to 1.2, 1.2 and 0.4 log10 CFU/g in EA whereas using EB performed from 1.6 log10 CFU/g to 1.1, 0.5 to 0.3 log10 CFU/g at 1, 24 and 48hs respectively. Together with this, EC activity on YM had better antimicrobial role from 2 log10 CFU/g at control time to 1.1, 0.5 to 0.2 log10 CFU/g at the specified hour interval respectively. Also, the ANN modeled the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extracts, EA, EB and EC antimicrobial activity at 1, 24 and 48hs over yeast and molds had a reduction of 1.21, 0.72, 0.37 log10 CFU/g respectively by EA, whereas with EB the antimicrobial role was 1.23, 0.70, 0.38 log10 CFU/g respectively and by EC it had 1, 0.51, 0.27 log10 CFU/g respectively. The ANN model predicted the antimicrobial activity of EA with R=0.9706, 0.9110, 0.7758 during the training, validation and testing stages respectively. Although EB over YM had a R= 0.8155, 0.9454 and 0.7882 and EC performs R= 0.9489, 0.8775 and 0.9287 in the training, </w:t>
      </w:r>
      <w:r w:rsidRPr="004F41C7">
        <w:rPr>
          <w:rFonts w:ascii="Times New Roman" w:hAnsi="Times New Roman" w:cs="Times New Roman"/>
          <w:b/>
          <w:bCs/>
          <w:noProof/>
          <w:sz w:val="24"/>
          <w:szCs w:val="24"/>
          <w:lang w:val="en-US"/>
        </w:rPr>
        <w:lastRenderedPageBreak/>
        <w:t xml:space="preserve">validation and testing stages respectively. While the ANFIS model analyzed with an overall average modeling of the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extracts antimicrobial activity on YM with 1.19, 0.69, 0.40 log10 CFU/g by EA, and 1.17, 0.62, 0.39 log10 CFU/g with EB and 0.99, 0.49, 0.27 log10 CFU/g by EC at 1, 24 and 48hs respectively, with R=0.9165, 0.8965, 0.9294 at EA and EB had R=0.9223, 0.9294 and 0.9513 whereas EC had R=0.9393, 0.9490 and 0.9177. As a conclusion, largely the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extracts EA, EB and EC with a concentration of 0.5, 1 and 5 (w/v) respectively showed good antimicrobial result. Despite the fact that, EC had superior performance than EB and EA. As well as EB also were better than EA in this study over the fresh tilapia fish fillets microorganisms. Generally, both the ANN and ANFIS models gives good prediction result on the activity of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extracts against TC, TMAB, TPAB, SA and YM. And ANFIS model produces superior result than ANN. Therefore,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can be considered as an emerging natural preservative technology from food to another food. Furthermore, </w:t>
      </w:r>
      <w:r w:rsidRPr="004F41C7">
        <w:rPr>
          <w:rFonts w:ascii="Times New Roman" w:hAnsi="Times New Roman" w:cs="Times New Roman"/>
          <w:b/>
          <w:bCs/>
          <w:i/>
          <w:iCs/>
          <w:noProof/>
          <w:sz w:val="24"/>
          <w:szCs w:val="24"/>
          <w:lang w:val="en-US"/>
        </w:rPr>
        <w:t>S. platensis</w:t>
      </w:r>
      <w:r w:rsidRPr="004F41C7">
        <w:rPr>
          <w:rFonts w:ascii="Times New Roman" w:hAnsi="Times New Roman" w:cs="Times New Roman"/>
          <w:b/>
          <w:bCs/>
          <w:noProof/>
          <w:sz w:val="24"/>
          <w:szCs w:val="24"/>
          <w:lang w:val="en-US"/>
        </w:rPr>
        <w:t xml:space="preserve"> nutritional aspects, safety issues, bioactive compound’s antimicrobial role on different food matrix should be further researched.</w:t>
      </w:r>
    </w:p>
    <w:p w14:paraId="6CD821B4" w14:textId="77777777" w:rsidR="004F41C7" w:rsidRPr="004F41C7" w:rsidRDefault="004F41C7" w:rsidP="004F41C7">
      <w:pPr>
        <w:pStyle w:val="Default"/>
        <w:rPr>
          <w:b/>
          <w:bCs/>
          <w:noProof/>
          <w:lang w:val="en-GB"/>
        </w:rPr>
      </w:pPr>
      <w:r w:rsidRPr="004F41C7">
        <w:rPr>
          <w:b/>
          <w:bCs/>
          <w:i/>
          <w:noProof/>
          <w:lang w:val="en-GB"/>
        </w:rPr>
        <w:t>Keywords:</w:t>
      </w:r>
      <w:r w:rsidRPr="004F41C7">
        <w:rPr>
          <w:b/>
          <w:bCs/>
          <w:noProof/>
          <w:lang w:val="en-US"/>
        </w:rPr>
        <w:t xml:space="preserve"> spirulina platensis extracts, antimicrobial activity, fish fillets,  microorganisms, artificial intelligence</w:t>
      </w:r>
      <w:r w:rsidRPr="004F41C7">
        <w:rPr>
          <w:b/>
          <w:bCs/>
          <w:noProof/>
          <w:lang w:val="en-GB"/>
        </w:rPr>
        <w:t>.</w:t>
      </w:r>
    </w:p>
    <w:p w14:paraId="184F96A4" w14:textId="77777777" w:rsidR="00D9142C" w:rsidRPr="009E6E83" w:rsidRDefault="00D9142C" w:rsidP="009E6E83">
      <w:pPr>
        <w:pStyle w:val="Default"/>
        <w:spacing w:line="360" w:lineRule="auto"/>
      </w:pPr>
    </w:p>
    <w:p w14:paraId="2C6AF2EA" w14:textId="77777777" w:rsidR="00ED09C8" w:rsidRDefault="00ED09C8">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79ED7F41" w14:textId="77777777" w:rsidR="00E55071" w:rsidRPr="00E55071" w:rsidRDefault="00E55071" w:rsidP="00E55071">
      <w:pPr>
        <w:spacing w:after="0" w:line="360" w:lineRule="auto"/>
        <w:jc w:val="center"/>
        <w:rPr>
          <w:rFonts w:ascii="Times New Roman" w:hAnsi="Times New Roman" w:cs="Times New Roman"/>
          <w:b/>
          <w:sz w:val="24"/>
          <w:szCs w:val="24"/>
          <w:lang w:val="en-US"/>
        </w:rPr>
      </w:pPr>
      <w:bookmarkStart w:id="10" w:name="_Toc91880965"/>
      <w:r w:rsidRPr="00E55071">
        <w:rPr>
          <w:rFonts w:ascii="Times New Roman" w:hAnsi="Times New Roman" w:cs="Times New Roman"/>
          <w:b/>
          <w:sz w:val="24"/>
          <w:szCs w:val="24"/>
          <w:lang w:val="en-US"/>
        </w:rPr>
        <w:lastRenderedPageBreak/>
        <w:t>ÖZET</w:t>
      </w:r>
      <w:bookmarkEnd w:id="10"/>
    </w:p>
    <w:p w14:paraId="2737DBCC" w14:textId="77777777" w:rsidR="00E55071" w:rsidRPr="00E55071" w:rsidRDefault="00E55071" w:rsidP="00E55071">
      <w:pPr>
        <w:spacing w:after="0" w:line="360" w:lineRule="auto"/>
        <w:jc w:val="center"/>
        <w:rPr>
          <w:rFonts w:ascii="Times New Roman" w:hAnsi="Times New Roman" w:cs="Times New Roman"/>
          <w:b/>
          <w:sz w:val="24"/>
          <w:szCs w:val="24"/>
          <w:lang w:val="en-US"/>
        </w:rPr>
      </w:pPr>
    </w:p>
    <w:p w14:paraId="24F7EC44" w14:textId="77777777" w:rsidR="00E55071" w:rsidRPr="00E55071" w:rsidRDefault="00E55071" w:rsidP="00E55071">
      <w:pPr>
        <w:spacing w:after="0" w:line="360" w:lineRule="auto"/>
        <w:jc w:val="center"/>
        <w:rPr>
          <w:rFonts w:ascii="Times New Roman" w:hAnsi="Times New Roman" w:cs="Times New Roman"/>
          <w:b/>
          <w:sz w:val="24"/>
          <w:szCs w:val="24"/>
          <w:lang w:val="en-US"/>
        </w:rPr>
      </w:pPr>
      <w:r w:rsidRPr="00E55071">
        <w:rPr>
          <w:rFonts w:ascii="Times New Roman" w:hAnsi="Times New Roman" w:cs="Times New Roman"/>
          <w:b/>
          <w:sz w:val="24"/>
          <w:szCs w:val="24"/>
          <w:lang w:val="en-US"/>
        </w:rPr>
        <w:t xml:space="preserve">BALIK FİLETOLARINDA </w:t>
      </w:r>
      <w:r w:rsidRPr="00E55071">
        <w:rPr>
          <w:rFonts w:ascii="Times New Roman" w:hAnsi="Times New Roman" w:cs="Times New Roman"/>
          <w:b/>
          <w:i/>
          <w:iCs/>
          <w:sz w:val="24"/>
          <w:szCs w:val="24"/>
          <w:lang w:val="en-US"/>
        </w:rPr>
        <w:t>Spirulina platensis</w:t>
      </w:r>
      <w:r w:rsidRPr="00E55071">
        <w:rPr>
          <w:rFonts w:ascii="Times New Roman" w:hAnsi="Times New Roman" w:cs="Times New Roman"/>
          <w:b/>
          <w:sz w:val="24"/>
          <w:szCs w:val="24"/>
          <w:lang w:val="en-US"/>
        </w:rPr>
        <w:t xml:space="preserve"> ÖZÜTÜNÜN ANTİMİKROBİYAL ETKİNLİĞİ VE YAPAY ZEKA İLE MODELLENMESİ</w:t>
      </w:r>
    </w:p>
    <w:p w14:paraId="562FA74C" w14:textId="77777777" w:rsidR="00E55071" w:rsidRPr="00E55071" w:rsidRDefault="00E55071" w:rsidP="00E55071">
      <w:pPr>
        <w:spacing w:after="0" w:line="360" w:lineRule="auto"/>
        <w:jc w:val="center"/>
        <w:rPr>
          <w:rFonts w:ascii="Times New Roman" w:hAnsi="Times New Roman" w:cs="Times New Roman"/>
          <w:b/>
          <w:sz w:val="24"/>
          <w:szCs w:val="24"/>
          <w:lang w:val="en-GB"/>
        </w:rPr>
      </w:pPr>
      <w:proofErr w:type="spellStart"/>
      <w:r w:rsidRPr="00E55071">
        <w:rPr>
          <w:rFonts w:ascii="Times New Roman" w:hAnsi="Times New Roman" w:cs="Times New Roman"/>
          <w:b/>
          <w:sz w:val="24"/>
          <w:szCs w:val="24"/>
          <w:lang w:val="en-GB"/>
        </w:rPr>
        <w:t>Metekia</w:t>
      </w:r>
      <w:proofErr w:type="spellEnd"/>
      <w:r w:rsidRPr="00E55071">
        <w:rPr>
          <w:rFonts w:ascii="Times New Roman" w:hAnsi="Times New Roman" w:cs="Times New Roman"/>
          <w:b/>
          <w:sz w:val="24"/>
          <w:szCs w:val="24"/>
          <w:lang w:val="en-GB"/>
        </w:rPr>
        <w:t>, Wubshet Asnake</w:t>
      </w:r>
    </w:p>
    <w:p w14:paraId="7D31EA18" w14:textId="77777777" w:rsidR="00E55071" w:rsidRPr="00E55071" w:rsidRDefault="00E55071" w:rsidP="00E55071">
      <w:pPr>
        <w:spacing w:after="0" w:line="360" w:lineRule="auto"/>
        <w:jc w:val="center"/>
        <w:rPr>
          <w:rFonts w:ascii="Times New Roman" w:hAnsi="Times New Roman" w:cs="Times New Roman"/>
          <w:b/>
          <w:sz w:val="24"/>
          <w:szCs w:val="24"/>
          <w:lang w:val="en-GB"/>
        </w:rPr>
      </w:pPr>
      <w:proofErr w:type="spellStart"/>
      <w:r w:rsidRPr="00E55071">
        <w:rPr>
          <w:rFonts w:ascii="Times New Roman" w:hAnsi="Times New Roman" w:cs="Times New Roman"/>
          <w:b/>
          <w:sz w:val="24"/>
          <w:szCs w:val="24"/>
          <w:lang w:val="en-GB"/>
        </w:rPr>
        <w:t>Doktora</w:t>
      </w:r>
      <w:proofErr w:type="spellEnd"/>
      <w:r w:rsidRPr="00E55071">
        <w:rPr>
          <w:rFonts w:ascii="Times New Roman" w:hAnsi="Times New Roman" w:cs="Times New Roman"/>
          <w:b/>
          <w:sz w:val="24"/>
          <w:szCs w:val="24"/>
          <w:lang w:val="en-GB"/>
        </w:rPr>
        <w:t xml:space="preserve">, </w:t>
      </w:r>
      <w:proofErr w:type="spellStart"/>
      <w:r w:rsidRPr="00E55071">
        <w:rPr>
          <w:rFonts w:ascii="Times New Roman" w:hAnsi="Times New Roman" w:cs="Times New Roman"/>
          <w:b/>
          <w:sz w:val="24"/>
          <w:szCs w:val="24"/>
          <w:lang w:val="en-GB"/>
        </w:rPr>
        <w:t>Gıda</w:t>
      </w:r>
      <w:proofErr w:type="spellEnd"/>
      <w:r w:rsidRPr="00E55071">
        <w:rPr>
          <w:rFonts w:ascii="Times New Roman" w:hAnsi="Times New Roman" w:cs="Times New Roman"/>
          <w:b/>
          <w:sz w:val="24"/>
          <w:szCs w:val="24"/>
          <w:lang w:val="en-GB"/>
        </w:rPr>
        <w:t xml:space="preserve"> </w:t>
      </w:r>
      <w:proofErr w:type="spellStart"/>
      <w:r w:rsidRPr="00E55071">
        <w:rPr>
          <w:rFonts w:ascii="Times New Roman" w:hAnsi="Times New Roman" w:cs="Times New Roman"/>
          <w:b/>
          <w:sz w:val="24"/>
          <w:szCs w:val="24"/>
          <w:lang w:val="en-GB"/>
        </w:rPr>
        <w:t>Hijyeni</w:t>
      </w:r>
      <w:proofErr w:type="spellEnd"/>
      <w:r w:rsidRPr="00E55071">
        <w:rPr>
          <w:rFonts w:ascii="Times New Roman" w:hAnsi="Times New Roman" w:cs="Times New Roman"/>
          <w:b/>
          <w:sz w:val="24"/>
          <w:szCs w:val="24"/>
          <w:lang w:val="en-GB"/>
        </w:rPr>
        <w:t xml:space="preserve"> </w:t>
      </w:r>
      <w:proofErr w:type="spellStart"/>
      <w:r w:rsidRPr="00E55071">
        <w:rPr>
          <w:rFonts w:ascii="Times New Roman" w:hAnsi="Times New Roman" w:cs="Times New Roman"/>
          <w:b/>
          <w:sz w:val="24"/>
          <w:szCs w:val="24"/>
          <w:lang w:val="en-GB"/>
        </w:rPr>
        <w:t>ve</w:t>
      </w:r>
      <w:proofErr w:type="spellEnd"/>
      <w:r w:rsidRPr="00E55071">
        <w:rPr>
          <w:rFonts w:ascii="Times New Roman" w:hAnsi="Times New Roman" w:cs="Times New Roman"/>
          <w:b/>
          <w:sz w:val="24"/>
          <w:szCs w:val="24"/>
          <w:lang w:val="en-GB"/>
        </w:rPr>
        <w:t xml:space="preserve"> </w:t>
      </w:r>
      <w:proofErr w:type="spellStart"/>
      <w:r w:rsidRPr="00E55071">
        <w:rPr>
          <w:rFonts w:ascii="Times New Roman" w:hAnsi="Times New Roman" w:cs="Times New Roman"/>
          <w:b/>
          <w:sz w:val="24"/>
          <w:szCs w:val="24"/>
          <w:lang w:val="en-GB"/>
        </w:rPr>
        <w:t>Teknolojisi</w:t>
      </w:r>
      <w:proofErr w:type="spellEnd"/>
      <w:r w:rsidRPr="00E55071">
        <w:rPr>
          <w:rFonts w:ascii="Times New Roman" w:hAnsi="Times New Roman" w:cs="Times New Roman"/>
          <w:b/>
          <w:sz w:val="24"/>
          <w:szCs w:val="24"/>
          <w:lang w:val="en-GB"/>
        </w:rPr>
        <w:t xml:space="preserve"> </w:t>
      </w:r>
      <w:proofErr w:type="spellStart"/>
      <w:r w:rsidRPr="00E55071">
        <w:rPr>
          <w:rFonts w:ascii="Times New Roman" w:hAnsi="Times New Roman" w:cs="Times New Roman"/>
          <w:b/>
          <w:sz w:val="24"/>
          <w:szCs w:val="24"/>
          <w:lang w:val="en-GB"/>
        </w:rPr>
        <w:t>Bölümü</w:t>
      </w:r>
      <w:proofErr w:type="spellEnd"/>
    </w:p>
    <w:p w14:paraId="7EEE929A" w14:textId="26C1EEB2" w:rsidR="00E55071" w:rsidRPr="00E55071" w:rsidRDefault="00E55071" w:rsidP="00E55071">
      <w:pPr>
        <w:spacing w:after="0" w:line="360" w:lineRule="auto"/>
        <w:jc w:val="center"/>
        <w:rPr>
          <w:rFonts w:ascii="Times New Roman" w:hAnsi="Times New Roman" w:cs="Times New Roman"/>
          <w:b/>
          <w:sz w:val="24"/>
          <w:szCs w:val="24"/>
          <w:lang w:val="en-GB"/>
        </w:rPr>
      </w:pPr>
      <w:proofErr w:type="spellStart"/>
      <w:r w:rsidRPr="00E55071">
        <w:rPr>
          <w:rFonts w:ascii="Times New Roman" w:hAnsi="Times New Roman" w:cs="Times New Roman"/>
          <w:b/>
          <w:sz w:val="24"/>
          <w:szCs w:val="24"/>
          <w:lang w:val="en-GB"/>
        </w:rPr>
        <w:t>Danışman</w:t>
      </w:r>
      <w:proofErr w:type="spellEnd"/>
      <w:r w:rsidRPr="00E55071">
        <w:rPr>
          <w:rFonts w:ascii="Times New Roman" w:hAnsi="Times New Roman" w:cs="Times New Roman"/>
          <w:b/>
          <w:sz w:val="24"/>
          <w:szCs w:val="24"/>
          <w:lang w:val="en-GB"/>
        </w:rPr>
        <w:t xml:space="preserve">: </w:t>
      </w:r>
      <w:proofErr w:type="spellStart"/>
      <w:r w:rsidRPr="00E55071">
        <w:rPr>
          <w:rFonts w:ascii="Times New Roman" w:hAnsi="Times New Roman" w:cs="Times New Roman"/>
          <w:b/>
          <w:sz w:val="24"/>
          <w:szCs w:val="24"/>
          <w:lang w:val="en-GB"/>
        </w:rPr>
        <w:t>Doç</w:t>
      </w:r>
      <w:proofErr w:type="spellEnd"/>
      <w:r w:rsidRPr="00E55071">
        <w:rPr>
          <w:rFonts w:ascii="Times New Roman" w:hAnsi="Times New Roman" w:cs="Times New Roman"/>
          <w:b/>
          <w:sz w:val="24"/>
          <w:szCs w:val="24"/>
          <w:lang w:val="en-GB"/>
        </w:rPr>
        <w:t>.</w:t>
      </w:r>
      <w:r>
        <w:rPr>
          <w:rFonts w:ascii="Times New Roman" w:hAnsi="Times New Roman" w:cs="Times New Roman"/>
          <w:b/>
          <w:sz w:val="24"/>
          <w:szCs w:val="24"/>
          <w:lang w:val="en-GB"/>
        </w:rPr>
        <w:t xml:space="preserve"> </w:t>
      </w:r>
      <w:proofErr w:type="spellStart"/>
      <w:r w:rsidRPr="00E55071">
        <w:rPr>
          <w:rFonts w:ascii="Times New Roman" w:hAnsi="Times New Roman" w:cs="Times New Roman"/>
          <w:b/>
          <w:sz w:val="24"/>
          <w:szCs w:val="24"/>
          <w:lang w:val="en-GB"/>
        </w:rPr>
        <w:t>Dr.</w:t>
      </w:r>
      <w:proofErr w:type="spellEnd"/>
      <w:r>
        <w:rPr>
          <w:rFonts w:ascii="Times New Roman" w:hAnsi="Times New Roman" w:cs="Times New Roman"/>
          <w:b/>
          <w:sz w:val="24"/>
          <w:szCs w:val="24"/>
          <w:lang w:val="en-GB"/>
        </w:rPr>
        <w:t xml:space="preserve"> </w:t>
      </w:r>
      <w:r w:rsidRPr="00E55071">
        <w:rPr>
          <w:rFonts w:ascii="Times New Roman" w:hAnsi="Times New Roman" w:cs="Times New Roman"/>
          <w:b/>
          <w:sz w:val="24"/>
          <w:szCs w:val="24"/>
          <w:lang w:val="en-GB"/>
        </w:rPr>
        <w:t>BEYZA H.</w:t>
      </w:r>
      <w:r>
        <w:rPr>
          <w:rFonts w:ascii="Times New Roman" w:hAnsi="Times New Roman" w:cs="Times New Roman"/>
          <w:b/>
          <w:sz w:val="24"/>
          <w:szCs w:val="24"/>
          <w:lang w:val="en-GB"/>
        </w:rPr>
        <w:t xml:space="preserve"> </w:t>
      </w:r>
      <w:r w:rsidRPr="00E55071">
        <w:rPr>
          <w:rFonts w:ascii="Times New Roman" w:hAnsi="Times New Roman" w:cs="Times New Roman"/>
          <w:b/>
          <w:sz w:val="24"/>
          <w:szCs w:val="24"/>
          <w:lang w:val="en-GB"/>
        </w:rPr>
        <w:t>ULUSOY</w:t>
      </w:r>
    </w:p>
    <w:p w14:paraId="09188263" w14:textId="77777777" w:rsidR="00E55071" w:rsidRPr="00E55071" w:rsidRDefault="00E55071" w:rsidP="00E55071">
      <w:pPr>
        <w:spacing w:after="0" w:line="360" w:lineRule="auto"/>
        <w:jc w:val="center"/>
        <w:rPr>
          <w:rFonts w:ascii="Times New Roman" w:hAnsi="Times New Roman" w:cs="Times New Roman"/>
          <w:b/>
          <w:sz w:val="24"/>
          <w:szCs w:val="24"/>
          <w:lang w:val="en-GB"/>
        </w:rPr>
      </w:pPr>
      <w:r w:rsidRPr="00E55071">
        <w:rPr>
          <w:rFonts w:ascii="Times New Roman" w:hAnsi="Times New Roman" w:cs="Times New Roman"/>
          <w:b/>
          <w:sz w:val="24"/>
          <w:szCs w:val="24"/>
          <w:lang w:val="en-GB"/>
        </w:rPr>
        <w:t xml:space="preserve">7 </w:t>
      </w:r>
      <w:proofErr w:type="spellStart"/>
      <w:r w:rsidRPr="00E55071">
        <w:rPr>
          <w:rFonts w:ascii="Times New Roman" w:hAnsi="Times New Roman" w:cs="Times New Roman"/>
          <w:b/>
          <w:sz w:val="24"/>
          <w:szCs w:val="24"/>
          <w:lang w:val="en-GB"/>
        </w:rPr>
        <w:t>Ocak</w:t>
      </w:r>
      <w:proofErr w:type="spellEnd"/>
      <w:r w:rsidRPr="00E55071">
        <w:rPr>
          <w:rFonts w:ascii="Times New Roman" w:hAnsi="Times New Roman" w:cs="Times New Roman"/>
          <w:b/>
          <w:sz w:val="24"/>
          <w:szCs w:val="24"/>
          <w:lang w:val="en-GB"/>
        </w:rPr>
        <w:t xml:space="preserve"> 2022, 176 </w:t>
      </w:r>
      <w:proofErr w:type="spellStart"/>
      <w:r w:rsidRPr="00E55071">
        <w:rPr>
          <w:rFonts w:ascii="Times New Roman" w:hAnsi="Times New Roman" w:cs="Times New Roman"/>
          <w:b/>
          <w:sz w:val="24"/>
          <w:szCs w:val="24"/>
          <w:lang w:val="en-GB"/>
        </w:rPr>
        <w:t>sayfa</w:t>
      </w:r>
      <w:proofErr w:type="spellEnd"/>
    </w:p>
    <w:p w14:paraId="37B053CD" w14:textId="14B8359D" w:rsidR="007E4794" w:rsidRPr="00763E7A" w:rsidRDefault="007E4794" w:rsidP="007E4794">
      <w:pPr>
        <w:spacing w:after="0" w:line="360" w:lineRule="auto"/>
        <w:jc w:val="center"/>
        <w:rPr>
          <w:rFonts w:ascii="Times New Roman" w:hAnsi="Times New Roman" w:cs="Times New Roman"/>
          <w:b/>
          <w:sz w:val="24"/>
          <w:szCs w:val="24"/>
          <w:lang w:val="en-US"/>
        </w:rPr>
      </w:pPr>
    </w:p>
    <w:p w14:paraId="123BB1F7" w14:textId="77777777" w:rsidR="00E55071" w:rsidRPr="00E55071" w:rsidRDefault="00E55071" w:rsidP="00E55071">
      <w:pPr>
        <w:spacing w:line="360" w:lineRule="auto"/>
        <w:ind w:firstLine="708"/>
        <w:jc w:val="both"/>
        <w:rPr>
          <w:rFonts w:ascii="Times New Roman" w:hAnsi="Times New Roman" w:cs="Times New Roman"/>
          <w:b/>
          <w:bCs/>
          <w:sz w:val="24"/>
          <w:szCs w:val="24"/>
          <w:lang w:val="en-US"/>
        </w:rPr>
      </w:pPr>
      <w:r w:rsidRPr="00E55071">
        <w:rPr>
          <w:rFonts w:ascii="Times New Roman" w:hAnsi="Times New Roman" w:cs="Times New Roman"/>
          <w:b/>
          <w:bCs/>
          <w:sz w:val="24"/>
          <w:szCs w:val="24"/>
          <w:lang w:val="en-US"/>
        </w:rPr>
        <w:t xml:space="preserve">Deniz </w:t>
      </w:r>
      <w:proofErr w:type="spellStart"/>
      <w:r w:rsidRPr="00E55071">
        <w:rPr>
          <w:rFonts w:ascii="Times New Roman" w:hAnsi="Times New Roman" w:cs="Times New Roman"/>
          <w:b/>
          <w:bCs/>
          <w:sz w:val="24"/>
          <w:szCs w:val="24"/>
          <w:lang w:val="en-US"/>
        </w:rPr>
        <w:t>ürünleri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çabuk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bozulabilen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hasattan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sonra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kalitesi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hızla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değişebilen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ürünlerdir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Genellikle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mavi-yeşil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algler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olarak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bilinen</w:t>
      </w:r>
      <w:proofErr w:type="spellEnd"/>
      <w:r w:rsidRPr="00E55071">
        <w:rPr>
          <w:rFonts w:ascii="Times New Roman" w:hAnsi="Times New Roman" w:cs="Times New Roman"/>
          <w:b/>
          <w:bCs/>
          <w:sz w:val="24"/>
          <w:szCs w:val="24"/>
          <w:lang w:val="en-US"/>
        </w:rPr>
        <w:t xml:space="preserve"> </w:t>
      </w:r>
      <w:r w:rsidRPr="00E55071">
        <w:rPr>
          <w:rFonts w:ascii="Times New Roman" w:hAnsi="Times New Roman" w:cs="Times New Roman"/>
          <w:b/>
          <w:bCs/>
          <w:i/>
          <w:iCs/>
          <w:sz w:val="24"/>
          <w:szCs w:val="24"/>
          <w:lang w:val="en-US"/>
        </w:rPr>
        <w:t>Spirulina platensis</w:t>
      </w:r>
      <w:r w:rsidRPr="00E55071">
        <w:rPr>
          <w:rFonts w:ascii="Times New Roman" w:hAnsi="Times New Roman" w:cs="Times New Roman"/>
          <w:b/>
          <w:bCs/>
          <w:sz w:val="24"/>
          <w:szCs w:val="24"/>
          <w:lang w:val="en-US"/>
        </w:rPr>
        <w:t xml:space="preserve">, Latin </w:t>
      </w:r>
      <w:proofErr w:type="spellStart"/>
      <w:r w:rsidRPr="00E55071">
        <w:rPr>
          <w:rFonts w:ascii="Times New Roman" w:hAnsi="Times New Roman" w:cs="Times New Roman"/>
          <w:b/>
          <w:bCs/>
          <w:sz w:val="24"/>
          <w:szCs w:val="24"/>
          <w:lang w:val="en-US"/>
        </w:rPr>
        <w:t>Amerika'nın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Azetik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halklarında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Afrika'daki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Çad</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Gölü</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topluluklarında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insan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gıdası</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olarak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uzun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bir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geçmişi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olan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çok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amaçlı</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işlevleri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olan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bir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siyanobakteridir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Gıda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mikroorganizmaları</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üzerinde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antimikrobiyal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aktivite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fonksiyonlarından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biri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olduğu</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için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bu</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çalışmada</w:t>
      </w:r>
      <w:proofErr w:type="spellEnd"/>
      <w:r w:rsidRPr="00E55071">
        <w:rPr>
          <w:rFonts w:ascii="Times New Roman" w:hAnsi="Times New Roman" w:cs="Times New Roman"/>
          <w:b/>
          <w:bCs/>
          <w:sz w:val="24"/>
          <w:szCs w:val="24"/>
          <w:lang w:val="en-US"/>
        </w:rPr>
        <w:t xml:space="preserve"> </w:t>
      </w:r>
      <w:r w:rsidRPr="00E55071">
        <w:rPr>
          <w:rFonts w:ascii="Times New Roman" w:hAnsi="Times New Roman" w:cs="Times New Roman"/>
          <w:b/>
          <w:bCs/>
          <w:i/>
          <w:iCs/>
          <w:sz w:val="24"/>
          <w:szCs w:val="24"/>
          <w:lang w:val="en-US"/>
        </w:rPr>
        <w:t xml:space="preserve">S. </w:t>
      </w:r>
      <w:proofErr w:type="spellStart"/>
      <w:r w:rsidRPr="00E55071">
        <w:rPr>
          <w:rFonts w:ascii="Times New Roman" w:hAnsi="Times New Roman" w:cs="Times New Roman"/>
          <w:b/>
          <w:bCs/>
          <w:i/>
          <w:iCs/>
          <w:sz w:val="24"/>
          <w:szCs w:val="24"/>
          <w:lang w:val="en-US"/>
        </w:rPr>
        <w:t>platenesis</w:t>
      </w:r>
      <w:proofErr w:type="spellEnd"/>
      <w:r w:rsidRPr="00E55071">
        <w:rPr>
          <w:rFonts w:ascii="Times New Roman" w:hAnsi="Times New Roman" w:cs="Times New Roman"/>
          <w:b/>
          <w:bCs/>
          <w:sz w:val="24"/>
          <w:szCs w:val="24"/>
          <w:lang w:val="en-US"/>
        </w:rPr>
        <w:t xml:space="preserve"> (SP) </w:t>
      </w:r>
      <w:proofErr w:type="spellStart"/>
      <w:r w:rsidRPr="00E55071">
        <w:rPr>
          <w:rFonts w:ascii="Times New Roman" w:hAnsi="Times New Roman" w:cs="Times New Roman"/>
          <w:b/>
          <w:bCs/>
          <w:sz w:val="24"/>
          <w:szCs w:val="24"/>
          <w:lang w:val="en-US"/>
        </w:rPr>
        <w:t>ekstraktının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taze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balık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mikrobiyotası</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içinde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yer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alan</w:t>
      </w:r>
      <w:proofErr w:type="spellEnd"/>
      <w:r w:rsidRPr="00E55071">
        <w:rPr>
          <w:rFonts w:ascii="Times New Roman" w:hAnsi="Times New Roman" w:cs="Times New Roman"/>
          <w:b/>
          <w:bCs/>
          <w:sz w:val="24"/>
          <w:szCs w:val="24"/>
          <w:lang w:val="en-US"/>
        </w:rPr>
        <w:t xml:space="preserve"> Total </w:t>
      </w:r>
      <w:proofErr w:type="spellStart"/>
      <w:r w:rsidRPr="00E55071">
        <w:rPr>
          <w:rFonts w:ascii="Times New Roman" w:hAnsi="Times New Roman" w:cs="Times New Roman"/>
          <w:b/>
          <w:bCs/>
          <w:sz w:val="24"/>
          <w:szCs w:val="24"/>
          <w:lang w:val="en-US"/>
        </w:rPr>
        <w:t>Koliform</w:t>
      </w:r>
      <w:proofErr w:type="spellEnd"/>
      <w:r w:rsidRPr="00E55071">
        <w:rPr>
          <w:rFonts w:ascii="Times New Roman" w:hAnsi="Times New Roman" w:cs="Times New Roman"/>
          <w:b/>
          <w:bCs/>
          <w:sz w:val="24"/>
          <w:szCs w:val="24"/>
          <w:lang w:val="en-US"/>
        </w:rPr>
        <w:t xml:space="preserve"> (TC), </w:t>
      </w:r>
      <w:proofErr w:type="spellStart"/>
      <w:r w:rsidRPr="00E55071">
        <w:rPr>
          <w:rFonts w:ascii="Times New Roman" w:hAnsi="Times New Roman" w:cs="Times New Roman"/>
          <w:b/>
          <w:bCs/>
          <w:sz w:val="24"/>
          <w:szCs w:val="24"/>
          <w:lang w:val="en-US"/>
        </w:rPr>
        <w:t>Toplam</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Mezofilik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Aerobik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Bakteriler</w:t>
      </w:r>
      <w:proofErr w:type="spellEnd"/>
      <w:r w:rsidRPr="00E55071">
        <w:rPr>
          <w:rFonts w:ascii="Times New Roman" w:hAnsi="Times New Roman" w:cs="Times New Roman"/>
          <w:b/>
          <w:bCs/>
          <w:sz w:val="24"/>
          <w:szCs w:val="24"/>
          <w:lang w:val="en-US"/>
        </w:rPr>
        <w:t xml:space="preserve"> (TMAB), </w:t>
      </w:r>
      <w:proofErr w:type="spellStart"/>
      <w:r w:rsidRPr="00E55071">
        <w:rPr>
          <w:rFonts w:ascii="Times New Roman" w:hAnsi="Times New Roman" w:cs="Times New Roman"/>
          <w:b/>
          <w:bCs/>
          <w:sz w:val="24"/>
          <w:szCs w:val="24"/>
          <w:lang w:val="en-US"/>
        </w:rPr>
        <w:t>Toplam</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Psikrofilik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Aerobik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Bakteriler</w:t>
      </w:r>
      <w:proofErr w:type="spellEnd"/>
      <w:r w:rsidRPr="00E55071">
        <w:rPr>
          <w:rFonts w:ascii="Times New Roman" w:hAnsi="Times New Roman" w:cs="Times New Roman"/>
          <w:b/>
          <w:bCs/>
          <w:sz w:val="24"/>
          <w:szCs w:val="24"/>
          <w:lang w:val="en-US"/>
        </w:rPr>
        <w:t xml:space="preserve"> (TPAB) </w:t>
      </w:r>
      <w:proofErr w:type="spellStart"/>
      <w:r w:rsidRPr="00E55071">
        <w:rPr>
          <w:rFonts w:ascii="Times New Roman" w:hAnsi="Times New Roman" w:cs="Times New Roman"/>
          <w:b/>
          <w:bCs/>
          <w:sz w:val="24"/>
          <w:szCs w:val="24"/>
          <w:lang w:val="en-US"/>
        </w:rPr>
        <w:t>Stafilokoklar</w:t>
      </w:r>
      <w:proofErr w:type="spellEnd"/>
      <w:r w:rsidRPr="00E55071">
        <w:rPr>
          <w:rFonts w:ascii="Times New Roman" w:hAnsi="Times New Roman" w:cs="Times New Roman"/>
          <w:b/>
          <w:bCs/>
          <w:sz w:val="24"/>
          <w:szCs w:val="24"/>
          <w:lang w:val="en-US"/>
        </w:rPr>
        <w:t xml:space="preserve"> (SA), Maya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Küfler</w:t>
      </w:r>
      <w:proofErr w:type="spellEnd"/>
      <w:r w:rsidRPr="00E55071">
        <w:rPr>
          <w:rFonts w:ascii="Times New Roman" w:hAnsi="Times New Roman" w:cs="Times New Roman"/>
          <w:b/>
          <w:bCs/>
          <w:sz w:val="24"/>
          <w:szCs w:val="24"/>
          <w:lang w:val="en-US"/>
        </w:rPr>
        <w:t xml:space="preserve"> (YM)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Sülfat</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İndirgeyici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Anaerobik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Bakteriler</w:t>
      </w:r>
      <w:proofErr w:type="spellEnd"/>
      <w:r w:rsidRPr="00E55071">
        <w:rPr>
          <w:rFonts w:ascii="Times New Roman" w:hAnsi="Times New Roman" w:cs="Times New Roman"/>
          <w:b/>
          <w:bCs/>
          <w:sz w:val="24"/>
          <w:szCs w:val="24"/>
          <w:lang w:val="en-US"/>
        </w:rPr>
        <w:t xml:space="preserve"> (SRAB) </w:t>
      </w:r>
      <w:proofErr w:type="spellStart"/>
      <w:r w:rsidRPr="00E55071">
        <w:rPr>
          <w:rFonts w:ascii="Times New Roman" w:hAnsi="Times New Roman" w:cs="Times New Roman"/>
          <w:b/>
          <w:bCs/>
          <w:sz w:val="24"/>
          <w:szCs w:val="24"/>
          <w:lang w:val="en-US"/>
        </w:rPr>
        <w:t>üzerindeki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antimikrobiyal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aktivitesi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araştırılmaya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çalışılmış</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ANN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ANFIS </w:t>
      </w:r>
      <w:proofErr w:type="spellStart"/>
      <w:r w:rsidRPr="00E55071">
        <w:rPr>
          <w:rFonts w:ascii="Times New Roman" w:hAnsi="Times New Roman" w:cs="Times New Roman"/>
          <w:b/>
          <w:bCs/>
          <w:sz w:val="24"/>
          <w:szCs w:val="24"/>
          <w:lang w:val="en-US"/>
        </w:rPr>
        <w:t>Modelleri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ile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yapay</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zeka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tabanlı</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modeller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kullanılarak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modellenmiştir</w:t>
      </w:r>
      <w:proofErr w:type="spellEnd"/>
      <w:r w:rsidRPr="00E55071">
        <w:rPr>
          <w:rFonts w:ascii="Times New Roman" w:hAnsi="Times New Roman" w:cs="Times New Roman"/>
          <w:b/>
          <w:bCs/>
          <w:sz w:val="24"/>
          <w:szCs w:val="24"/>
          <w:lang w:val="en-US"/>
        </w:rPr>
        <w:t>.</w:t>
      </w:r>
    </w:p>
    <w:p w14:paraId="17271119" w14:textId="0E8CEB3A" w:rsidR="00E55071" w:rsidRPr="00E55071" w:rsidRDefault="00E55071" w:rsidP="00E55071">
      <w:pPr>
        <w:spacing w:line="360" w:lineRule="auto"/>
        <w:ind w:firstLine="708"/>
        <w:jc w:val="both"/>
        <w:rPr>
          <w:rFonts w:ascii="Times New Roman" w:hAnsi="Times New Roman" w:cs="Times New Roman"/>
          <w:b/>
          <w:bCs/>
          <w:sz w:val="24"/>
          <w:szCs w:val="24"/>
          <w:lang w:val="en-US"/>
        </w:rPr>
      </w:pPr>
      <w:proofErr w:type="spellStart"/>
      <w:r w:rsidRPr="00E55071">
        <w:rPr>
          <w:rFonts w:ascii="Times New Roman" w:hAnsi="Times New Roman" w:cs="Times New Roman"/>
          <w:b/>
          <w:bCs/>
          <w:sz w:val="24"/>
          <w:szCs w:val="24"/>
          <w:lang w:val="en-US"/>
        </w:rPr>
        <w:t>Deneysel</w:t>
      </w:r>
      <w:proofErr w:type="spellEnd"/>
      <w:r w:rsidRPr="00E55071">
        <w:rPr>
          <w:rFonts w:ascii="Times New Roman" w:hAnsi="Times New Roman" w:cs="Times New Roman"/>
          <w:b/>
          <w:bCs/>
          <w:sz w:val="24"/>
          <w:szCs w:val="24"/>
          <w:lang w:val="en-US"/>
        </w:rPr>
        <w:t xml:space="preserve"> </w:t>
      </w:r>
      <w:r w:rsidRPr="00E55071">
        <w:rPr>
          <w:rFonts w:ascii="Times New Roman" w:hAnsi="Times New Roman" w:cs="Times New Roman"/>
          <w:b/>
          <w:bCs/>
          <w:i/>
          <w:iCs/>
          <w:sz w:val="24"/>
          <w:szCs w:val="24"/>
          <w:lang w:val="en-US"/>
        </w:rPr>
        <w:t>Spirulina platensis</w:t>
      </w:r>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ekstraksiyonları</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donma-çözülme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yöntemi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kullanılarak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oluşturulmuş</w:t>
      </w:r>
      <w:proofErr w:type="spellEnd"/>
      <w:r w:rsidRPr="00E55071">
        <w:rPr>
          <w:rFonts w:ascii="Times New Roman" w:hAnsi="Times New Roman" w:cs="Times New Roman"/>
          <w:b/>
          <w:bCs/>
          <w:sz w:val="24"/>
          <w:szCs w:val="24"/>
          <w:lang w:val="en-US"/>
        </w:rPr>
        <w:t xml:space="preserve">, EA, EB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EC </w:t>
      </w:r>
      <w:proofErr w:type="spellStart"/>
      <w:r w:rsidRPr="00E55071">
        <w:rPr>
          <w:rFonts w:ascii="Times New Roman" w:hAnsi="Times New Roman" w:cs="Times New Roman"/>
          <w:b/>
          <w:bCs/>
          <w:sz w:val="24"/>
          <w:szCs w:val="24"/>
          <w:lang w:val="en-US"/>
        </w:rPr>
        <w:t>kodları</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atanmış</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sırasıyla</w:t>
      </w:r>
      <w:proofErr w:type="spellEnd"/>
      <w:r w:rsidRPr="00E55071">
        <w:rPr>
          <w:rFonts w:ascii="Times New Roman" w:hAnsi="Times New Roman" w:cs="Times New Roman"/>
          <w:b/>
          <w:bCs/>
          <w:sz w:val="24"/>
          <w:szCs w:val="24"/>
          <w:lang w:val="en-US"/>
        </w:rPr>
        <w:t xml:space="preserve"> 0,5, 1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%5 w/v </w:t>
      </w:r>
      <w:proofErr w:type="spellStart"/>
      <w:r w:rsidRPr="00E55071">
        <w:rPr>
          <w:rFonts w:ascii="Times New Roman" w:hAnsi="Times New Roman" w:cs="Times New Roman"/>
          <w:b/>
          <w:bCs/>
          <w:sz w:val="24"/>
          <w:szCs w:val="24"/>
          <w:lang w:val="en-US"/>
        </w:rPr>
        <w:t>konsantrasyonlarda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hazırlanmıştır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Çalışma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süresi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boyunca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toplam</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yirmi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beş</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taze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bütün</w:t>
      </w:r>
      <w:proofErr w:type="spellEnd"/>
      <w:r w:rsidRPr="00E55071">
        <w:rPr>
          <w:rFonts w:ascii="Times New Roman" w:hAnsi="Times New Roman" w:cs="Times New Roman"/>
          <w:b/>
          <w:bCs/>
          <w:sz w:val="24"/>
          <w:szCs w:val="24"/>
          <w:lang w:val="en-US"/>
        </w:rPr>
        <w:t xml:space="preserve"> Nil </w:t>
      </w:r>
      <w:proofErr w:type="spellStart"/>
      <w:r w:rsidRPr="00E55071">
        <w:rPr>
          <w:rFonts w:ascii="Times New Roman" w:hAnsi="Times New Roman" w:cs="Times New Roman"/>
          <w:b/>
          <w:bCs/>
          <w:sz w:val="24"/>
          <w:szCs w:val="24"/>
          <w:lang w:val="en-US"/>
        </w:rPr>
        <w:t>tilapisi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balıklar</w:t>
      </w:r>
      <w:proofErr w:type="spellEnd"/>
      <w:r w:rsidRPr="00E55071">
        <w:rPr>
          <w:rFonts w:ascii="Times New Roman" w:hAnsi="Times New Roman" w:cs="Times New Roman"/>
          <w:b/>
          <w:bCs/>
          <w:sz w:val="24"/>
          <w:szCs w:val="24"/>
          <w:lang w:val="en-US"/>
        </w:rPr>
        <w:t xml:space="preserve"> (</w:t>
      </w:r>
      <w:r w:rsidRPr="00E55071">
        <w:rPr>
          <w:rFonts w:ascii="Times New Roman" w:hAnsi="Times New Roman" w:cs="Times New Roman"/>
          <w:b/>
          <w:bCs/>
          <w:i/>
          <w:iCs/>
          <w:sz w:val="24"/>
          <w:szCs w:val="24"/>
          <w:lang w:val="en-US"/>
        </w:rPr>
        <w:t>Oreochromis niloticus</w:t>
      </w:r>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Lefkoşa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Balık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Pazarı’ndan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farklı</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zamanlarda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satın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alınmış</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her </w:t>
      </w:r>
      <w:proofErr w:type="spellStart"/>
      <w:r w:rsidRPr="00E55071">
        <w:rPr>
          <w:rFonts w:ascii="Times New Roman" w:hAnsi="Times New Roman" w:cs="Times New Roman"/>
          <w:b/>
          <w:bCs/>
          <w:sz w:val="24"/>
          <w:szCs w:val="24"/>
          <w:lang w:val="en-US"/>
        </w:rPr>
        <w:t>biri</w:t>
      </w:r>
      <w:proofErr w:type="spellEnd"/>
      <w:r w:rsidRPr="00E55071">
        <w:rPr>
          <w:rFonts w:ascii="Times New Roman" w:hAnsi="Times New Roman" w:cs="Times New Roman"/>
          <w:b/>
          <w:bCs/>
          <w:sz w:val="24"/>
          <w:szCs w:val="24"/>
          <w:lang w:val="en-US"/>
        </w:rPr>
        <w:t xml:space="preserve"> 50 </w:t>
      </w:r>
      <w:proofErr w:type="spellStart"/>
      <w:r w:rsidRPr="00E55071">
        <w:rPr>
          <w:rFonts w:ascii="Times New Roman" w:hAnsi="Times New Roman" w:cs="Times New Roman"/>
          <w:b/>
          <w:bCs/>
          <w:sz w:val="24"/>
          <w:szCs w:val="24"/>
          <w:lang w:val="en-US"/>
        </w:rPr>
        <w:t>gramlık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eşit</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çeyreklere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ayrılmııştır</w:t>
      </w:r>
      <w:proofErr w:type="spellEnd"/>
      <w:r w:rsidRPr="00E55071">
        <w:rPr>
          <w:rFonts w:ascii="Times New Roman" w:hAnsi="Times New Roman" w:cs="Times New Roman"/>
          <w:b/>
          <w:bCs/>
          <w:sz w:val="24"/>
          <w:szCs w:val="24"/>
          <w:lang w:val="en-US"/>
        </w:rPr>
        <w:t xml:space="preserve">. Her </w:t>
      </w:r>
      <w:proofErr w:type="spellStart"/>
      <w:r w:rsidRPr="00E55071">
        <w:rPr>
          <w:rFonts w:ascii="Times New Roman" w:hAnsi="Times New Roman" w:cs="Times New Roman"/>
          <w:b/>
          <w:bCs/>
          <w:sz w:val="24"/>
          <w:szCs w:val="24"/>
          <w:lang w:val="en-US"/>
        </w:rPr>
        <w:t>bir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taze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fileto</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ekstrak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uygulanmadan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önce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mikrobiyal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yükü</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analiz</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edilmiş</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sonuçlar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kontrol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olarak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alınmıştır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daha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sonra</w:t>
      </w:r>
      <w:proofErr w:type="spellEnd"/>
      <w:r w:rsidRPr="00E55071">
        <w:rPr>
          <w:rFonts w:ascii="Times New Roman" w:hAnsi="Times New Roman" w:cs="Times New Roman"/>
          <w:b/>
          <w:bCs/>
          <w:sz w:val="24"/>
          <w:szCs w:val="24"/>
          <w:lang w:val="en-US"/>
        </w:rPr>
        <w:t xml:space="preserve"> her </w:t>
      </w:r>
      <w:proofErr w:type="spellStart"/>
      <w:r w:rsidRPr="00E55071">
        <w:rPr>
          <w:rFonts w:ascii="Times New Roman" w:hAnsi="Times New Roman" w:cs="Times New Roman"/>
          <w:b/>
          <w:bCs/>
          <w:sz w:val="24"/>
          <w:szCs w:val="24"/>
          <w:lang w:val="en-US"/>
        </w:rPr>
        <w:t>fileto</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bu</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ekstraktlar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kullanılarak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işlenmiştir</w:t>
      </w:r>
      <w:proofErr w:type="spellEnd"/>
      <w:r w:rsidRPr="00E55071">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Daha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sonra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mikrobiyal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analizler</w:t>
      </w:r>
      <w:proofErr w:type="spellEnd"/>
      <w:r w:rsidRPr="00E55071">
        <w:rPr>
          <w:rFonts w:ascii="Times New Roman" w:hAnsi="Times New Roman" w:cs="Times New Roman"/>
          <w:b/>
          <w:bCs/>
          <w:sz w:val="24"/>
          <w:szCs w:val="24"/>
          <w:lang w:val="en-US"/>
        </w:rPr>
        <w:t xml:space="preserve"> 4 </w:t>
      </w:r>
      <w:proofErr w:type="spellStart"/>
      <w:r w:rsidRPr="00E55071">
        <w:rPr>
          <w:rFonts w:ascii="Times New Roman" w:hAnsi="Times New Roman" w:cs="Times New Roman"/>
          <w:b/>
          <w:bCs/>
          <w:sz w:val="24"/>
          <w:szCs w:val="24"/>
          <w:vertAlign w:val="superscript"/>
          <w:lang w:val="en-US"/>
        </w:rPr>
        <w:t>o</w:t>
      </w:r>
      <w:r w:rsidRPr="00E55071">
        <w:rPr>
          <w:rFonts w:ascii="Times New Roman" w:hAnsi="Times New Roman" w:cs="Times New Roman"/>
          <w:b/>
          <w:bCs/>
          <w:sz w:val="24"/>
          <w:szCs w:val="24"/>
          <w:lang w:val="en-US"/>
        </w:rPr>
        <w:t>C'de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depolama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sürecinin</w:t>
      </w:r>
      <w:proofErr w:type="spellEnd"/>
      <w:r w:rsidRPr="00E55071">
        <w:rPr>
          <w:rFonts w:ascii="Times New Roman" w:hAnsi="Times New Roman" w:cs="Times New Roman"/>
          <w:b/>
          <w:bCs/>
          <w:sz w:val="24"/>
          <w:szCs w:val="24"/>
          <w:lang w:val="en-US"/>
        </w:rPr>
        <w:t xml:space="preserve"> 1., 24.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48. </w:t>
      </w:r>
      <w:proofErr w:type="spellStart"/>
      <w:r w:rsidRPr="00E55071">
        <w:rPr>
          <w:rFonts w:ascii="Times New Roman" w:hAnsi="Times New Roman" w:cs="Times New Roman"/>
          <w:b/>
          <w:bCs/>
          <w:sz w:val="24"/>
          <w:szCs w:val="24"/>
          <w:lang w:val="en-US"/>
        </w:rPr>
        <w:t>aaatlerinde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gerçekleştirilmiştir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Ardından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mikrobiyal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analiz</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sonuçları</w:t>
      </w:r>
      <w:proofErr w:type="spellEnd"/>
      <w:r w:rsidRPr="00E55071">
        <w:rPr>
          <w:rFonts w:ascii="Times New Roman" w:hAnsi="Times New Roman" w:cs="Times New Roman"/>
          <w:b/>
          <w:bCs/>
          <w:sz w:val="24"/>
          <w:szCs w:val="24"/>
          <w:lang w:val="en-US"/>
        </w:rPr>
        <w:t xml:space="preserve"> her </w:t>
      </w:r>
      <w:proofErr w:type="spellStart"/>
      <w:r w:rsidRPr="00E55071">
        <w:rPr>
          <w:rFonts w:ascii="Times New Roman" w:hAnsi="Times New Roman" w:cs="Times New Roman"/>
          <w:b/>
          <w:bCs/>
          <w:sz w:val="24"/>
          <w:szCs w:val="24"/>
          <w:lang w:val="en-US"/>
        </w:rPr>
        <w:t>bir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mikroorganizma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için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karşılaştırılmış</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yapay</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zeka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ile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modellenmiştir</w:t>
      </w:r>
      <w:proofErr w:type="spellEnd"/>
      <w:r w:rsidRPr="00E55071">
        <w:rPr>
          <w:rFonts w:ascii="Times New Roman" w:hAnsi="Times New Roman" w:cs="Times New Roman"/>
          <w:b/>
          <w:bCs/>
          <w:sz w:val="24"/>
          <w:szCs w:val="24"/>
          <w:lang w:val="en-US"/>
        </w:rPr>
        <w:t>.</w:t>
      </w:r>
    </w:p>
    <w:p w14:paraId="50C7A0AE" w14:textId="77777777" w:rsidR="00E55071" w:rsidRPr="00E55071" w:rsidRDefault="00E55071" w:rsidP="00E55071">
      <w:pPr>
        <w:spacing w:line="360" w:lineRule="auto"/>
        <w:ind w:firstLine="708"/>
        <w:jc w:val="both"/>
        <w:rPr>
          <w:rFonts w:ascii="Times New Roman" w:hAnsi="Times New Roman" w:cs="Times New Roman"/>
          <w:b/>
          <w:bCs/>
          <w:sz w:val="24"/>
          <w:szCs w:val="24"/>
          <w:lang w:val="en-US"/>
        </w:rPr>
      </w:pPr>
      <w:proofErr w:type="spellStart"/>
      <w:r w:rsidRPr="00E55071">
        <w:rPr>
          <w:rFonts w:ascii="Times New Roman" w:hAnsi="Times New Roman" w:cs="Times New Roman"/>
          <w:b/>
          <w:bCs/>
          <w:sz w:val="24"/>
          <w:szCs w:val="24"/>
          <w:lang w:val="en-US"/>
        </w:rPr>
        <w:lastRenderedPageBreak/>
        <w:t>Sonuç</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olarak</w:t>
      </w:r>
      <w:proofErr w:type="spellEnd"/>
      <w:r w:rsidRPr="00E55071">
        <w:rPr>
          <w:rFonts w:ascii="Times New Roman" w:hAnsi="Times New Roman" w:cs="Times New Roman"/>
          <w:b/>
          <w:bCs/>
          <w:sz w:val="24"/>
          <w:szCs w:val="24"/>
          <w:lang w:val="en-US"/>
        </w:rPr>
        <w:t xml:space="preserve">, </w:t>
      </w:r>
      <w:r w:rsidRPr="00E55071">
        <w:rPr>
          <w:rFonts w:ascii="Times New Roman" w:hAnsi="Times New Roman" w:cs="Times New Roman"/>
          <w:b/>
          <w:bCs/>
          <w:i/>
          <w:iCs/>
          <w:sz w:val="24"/>
          <w:szCs w:val="24"/>
          <w:lang w:val="en-US"/>
        </w:rPr>
        <w:t>S. platensis</w:t>
      </w:r>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ekstraktlarının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antimikrobiyal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aktivitesi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taze</w:t>
      </w:r>
      <w:proofErr w:type="spellEnd"/>
      <w:r w:rsidRPr="00E55071">
        <w:rPr>
          <w:rFonts w:ascii="Times New Roman" w:hAnsi="Times New Roman" w:cs="Times New Roman"/>
          <w:b/>
          <w:bCs/>
          <w:sz w:val="24"/>
          <w:szCs w:val="24"/>
          <w:lang w:val="en-US"/>
        </w:rPr>
        <w:t xml:space="preserve"> tilapia </w:t>
      </w:r>
      <w:proofErr w:type="spellStart"/>
      <w:r w:rsidRPr="00E55071">
        <w:rPr>
          <w:rFonts w:ascii="Times New Roman" w:hAnsi="Times New Roman" w:cs="Times New Roman"/>
          <w:b/>
          <w:bCs/>
          <w:sz w:val="24"/>
          <w:szCs w:val="24"/>
          <w:lang w:val="en-US"/>
        </w:rPr>
        <w:t>balık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filetolarının</w:t>
      </w:r>
      <w:proofErr w:type="spellEnd"/>
      <w:r w:rsidRPr="00E55071">
        <w:rPr>
          <w:rFonts w:ascii="Times New Roman" w:hAnsi="Times New Roman" w:cs="Times New Roman"/>
          <w:b/>
          <w:bCs/>
          <w:sz w:val="24"/>
          <w:szCs w:val="24"/>
          <w:lang w:val="en-US"/>
        </w:rPr>
        <w:t xml:space="preserve"> TC, TMAB, TPAB, SA, YM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SRAB'sine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göre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iyi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sonuç</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göstermiştir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EC'nin</w:t>
      </w:r>
      <w:proofErr w:type="spellEnd"/>
      <w:r w:rsidRPr="00E55071">
        <w:rPr>
          <w:rFonts w:ascii="Times New Roman" w:hAnsi="Times New Roman" w:cs="Times New Roman"/>
          <w:b/>
          <w:bCs/>
          <w:sz w:val="24"/>
          <w:szCs w:val="24"/>
          <w:lang w:val="en-US"/>
        </w:rPr>
        <w:t xml:space="preserve"> EB </w:t>
      </w:r>
      <w:proofErr w:type="spellStart"/>
      <w:r w:rsidRPr="00E55071">
        <w:rPr>
          <w:rFonts w:ascii="Times New Roman" w:hAnsi="Times New Roman" w:cs="Times New Roman"/>
          <w:b/>
          <w:bCs/>
          <w:sz w:val="24"/>
          <w:szCs w:val="24"/>
          <w:lang w:val="en-US"/>
        </w:rPr>
        <w:t>ve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EA'dan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daha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üstün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performans</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göstermiş</w:t>
      </w:r>
      <w:proofErr w:type="spellEnd"/>
      <w:r w:rsidRPr="00E55071">
        <w:rPr>
          <w:rFonts w:ascii="Times New Roman" w:hAnsi="Times New Roman" w:cs="Times New Roman"/>
          <w:b/>
          <w:bCs/>
          <w:sz w:val="24"/>
          <w:szCs w:val="24"/>
          <w:lang w:val="en-US"/>
        </w:rPr>
        <w:t xml:space="preserve">, EB </w:t>
      </w:r>
      <w:proofErr w:type="spellStart"/>
      <w:r w:rsidRPr="00E55071">
        <w:rPr>
          <w:rFonts w:ascii="Times New Roman" w:hAnsi="Times New Roman" w:cs="Times New Roman"/>
          <w:b/>
          <w:bCs/>
          <w:sz w:val="24"/>
          <w:szCs w:val="24"/>
          <w:lang w:val="en-US"/>
        </w:rPr>
        <w:t>ise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EA'dan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daha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etkili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bulunmuştur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Genel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olarak</w:t>
      </w:r>
      <w:proofErr w:type="spellEnd"/>
      <w:r w:rsidRPr="00E55071">
        <w:rPr>
          <w:rFonts w:ascii="Times New Roman" w:hAnsi="Times New Roman" w:cs="Times New Roman"/>
          <w:b/>
          <w:bCs/>
          <w:sz w:val="24"/>
          <w:szCs w:val="24"/>
          <w:lang w:val="en-US"/>
        </w:rPr>
        <w:t xml:space="preserve">, hem ANN hem de ANFIS </w:t>
      </w:r>
      <w:proofErr w:type="spellStart"/>
      <w:r w:rsidRPr="00E55071">
        <w:rPr>
          <w:rFonts w:ascii="Times New Roman" w:hAnsi="Times New Roman" w:cs="Times New Roman"/>
          <w:b/>
          <w:bCs/>
          <w:sz w:val="24"/>
          <w:szCs w:val="24"/>
          <w:lang w:val="en-US"/>
        </w:rPr>
        <w:t>modelleri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laboratuvar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analizlerine</w:t>
      </w:r>
      <w:proofErr w:type="spellEnd"/>
      <w:r w:rsidRPr="00E55071">
        <w:rPr>
          <w:rFonts w:ascii="Times New Roman" w:hAnsi="Times New Roman" w:cs="Times New Roman"/>
          <w:b/>
          <w:bCs/>
          <w:sz w:val="24"/>
          <w:szCs w:val="24"/>
          <w:lang w:val="en-US"/>
        </w:rPr>
        <w:t xml:space="preserve"> parallel </w:t>
      </w:r>
      <w:proofErr w:type="spellStart"/>
      <w:r w:rsidRPr="00E55071">
        <w:rPr>
          <w:rFonts w:ascii="Times New Roman" w:hAnsi="Times New Roman" w:cs="Times New Roman"/>
          <w:b/>
          <w:bCs/>
          <w:sz w:val="24"/>
          <w:szCs w:val="24"/>
          <w:lang w:val="en-US"/>
        </w:rPr>
        <w:t>sonuç</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çıkarmasıyla</w:t>
      </w:r>
      <w:proofErr w:type="spellEnd"/>
      <w:r w:rsidRPr="00E55071">
        <w:rPr>
          <w:rFonts w:ascii="Times New Roman" w:hAnsi="Times New Roman" w:cs="Times New Roman"/>
          <w:b/>
          <w:bCs/>
          <w:sz w:val="24"/>
          <w:szCs w:val="24"/>
          <w:lang w:val="en-US"/>
        </w:rPr>
        <w:t xml:space="preserve"> </w:t>
      </w:r>
      <w:r w:rsidRPr="00E55071">
        <w:rPr>
          <w:rFonts w:ascii="Times New Roman" w:hAnsi="Times New Roman" w:cs="Times New Roman"/>
          <w:b/>
          <w:bCs/>
          <w:i/>
          <w:iCs/>
          <w:sz w:val="24"/>
          <w:szCs w:val="24"/>
          <w:lang w:val="en-US"/>
        </w:rPr>
        <w:t>S. platensis</w:t>
      </w:r>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ekstraktlarının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aktivitesi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hakkında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iyi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bir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tahmin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sonucu</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vermiştir</w:t>
      </w:r>
      <w:proofErr w:type="spellEnd"/>
      <w:r w:rsidRPr="00E55071">
        <w:rPr>
          <w:rFonts w:ascii="Times New Roman" w:hAnsi="Times New Roman" w:cs="Times New Roman"/>
          <w:b/>
          <w:bCs/>
          <w:sz w:val="24"/>
          <w:szCs w:val="24"/>
          <w:lang w:val="en-US"/>
        </w:rPr>
        <w:t xml:space="preserve">. Bu </w:t>
      </w:r>
      <w:proofErr w:type="spellStart"/>
      <w:r w:rsidRPr="00E55071">
        <w:rPr>
          <w:rFonts w:ascii="Times New Roman" w:hAnsi="Times New Roman" w:cs="Times New Roman"/>
          <w:b/>
          <w:bCs/>
          <w:sz w:val="24"/>
          <w:szCs w:val="24"/>
          <w:lang w:val="en-US"/>
        </w:rPr>
        <w:t>sonuçlara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göre</w:t>
      </w:r>
      <w:proofErr w:type="spellEnd"/>
      <w:r w:rsidRPr="00E55071">
        <w:rPr>
          <w:rFonts w:ascii="Times New Roman" w:hAnsi="Times New Roman" w:cs="Times New Roman"/>
          <w:b/>
          <w:bCs/>
          <w:sz w:val="24"/>
          <w:szCs w:val="24"/>
          <w:lang w:val="en-US"/>
        </w:rPr>
        <w:t xml:space="preserve">, </w:t>
      </w:r>
      <w:r w:rsidRPr="00E55071">
        <w:rPr>
          <w:rFonts w:ascii="Times New Roman" w:hAnsi="Times New Roman" w:cs="Times New Roman"/>
          <w:b/>
          <w:bCs/>
          <w:i/>
          <w:iCs/>
          <w:sz w:val="24"/>
          <w:szCs w:val="24"/>
          <w:lang w:val="en-US"/>
        </w:rPr>
        <w:t>S. platensis</w:t>
      </w:r>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doğal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koruyucu</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teknoloji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olarak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kabul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edilebilir</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Bununla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birlikte</w:t>
      </w:r>
      <w:proofErr w:type="spellEnd"/>
      <w:r w:rsidRPr="00E55071">
        <w:rPr>
          <w:rFonts w:ascii="Times New Roman" w:hAnsi="Times New Roman" w:cs="Times New Roman"/>
          <w:b/>
          <w:bCs/>
          <w:i/>
          <w:iCs/>
          <w:sz w:val="24"/>
          <w:szCs w:val="24"/>
          <w:lang w:val="en-US"/>
        </w:rPr>
        <w:t>, S. platensis</w:t>
      </w:r>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beslenme</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fizyolojisi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açısından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durumu</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güvenlik</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konuları</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biyoaktif</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bileşiğin</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farklı</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gıda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matrisi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üzerindeki</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antimikrobiyal</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rolü</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daha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fazla</w:t>
      </w:r>
      <w:proofErr w:type="spellEnd"/>
      <w:r w:rsidRPr="00E55071">
        <w:rPr>
          <w:rFonts w:ascii="Times New Roman" w:hAnsi="Times New Roman" w:cs="Times New Roman"/>
          <w:b/>
          <w:bCs/>
          <w:sz w:val="24"/>
          <w:szCs w:val="24"/>
          <w:lang w:val="en-US"/>
        </w:rPr>
        <w:t xml:space="preserve"> </w:t>
      </w:r>
      <w:proofErr w:type="spellStart"/>
      <w:r w:rsidRPr="00E55071">
        <w:rPr>
          <w:rFonts w:ascii="Times New Roman" w:hAnsi="Times New Roman" w:cs="Times New Roman"/>
          <w:b/>
          <w:bCs/>
          <w:sz w:val="24"/>
          <w:szCs w:val="24"/>
          <w:lang w:val="en-US"/>
        </w:rPr>
        <w:t>araştırılmalıdır</w:t>
      </w:r>
      <w:proofErr w:type="spellEnd"/>
      <w:r w:rsidRPr="00E55071">
        <w:rPr>
          <w:rFonts w:ascii="Times New Roman" w:hAnsi="Times New Roman" w:cs="Times New Roman"/>
          <w:b/>
          <w:bCs/>
          <w:sz w:val="24"/>
          <w:szCs w:val="24"/>
          <w:lang w:val="en-US"/>
        </w:rPr>
        <w:t>.</w:t>
      </w:r>
    </w:p>
    <w:p w14:paraId="78AC6A00" w14:textId="77777777" w:rsidR="00E55071" w:rsidRPr="00E55071" w:rsidRDefault="00E55071" w:rsidP="00E55071">
      <w:pPr>
        <w:spacing w:line="360" w:lineRule="auto"/>
        <w:rPr>
          <w:rFonts w:ascii="Times New Roman" w:hAnsi="Times New Roman" w:cs="Times New Roman"/>
          <w:b/>
          <w:bCs/>
          <w:i/>
          <w:sz w:val="24"/>
          <w:szCs w:val="24"/>
          <w:lang w:val="en-GB"/>
        </w:rPr>
      </w:pPr>
      <w:proofErr w:type="spellStart"/>
      <w:r w:rsidRPr="00E55071">
        <w:rPr>
          <w:rFonts w:ascii="Times New Roman" w:hAnsi="Times New Roman" w:cs="Times New Roman"/>
          <w:b/>
          <w:bCs/>
          <w:i/>
          <w:sz w:val="24"/>
          <w:szCs w:val="24"/>
          <w:lang w:val="en-GB"/>
        </w:rPr>
        <w:t>Anahtar</w:t>
      </w:r>
      <w:proofErr w:type="spellEnd"/>
      <w:r w:rsidRPr="00E55071">
        <w:rPr>
          <w:rFonts w:ascii="Times New Roman" w:hAnsi="Times New Roman" w:cs="Times New Roman"/>
          <w:b/>
          <w:bCs/>
          <w:i/>
          <w:sz w:val="24"/>
          <w:szCs w:val="24"/>
          <w:lang w:val="en-GB"/>
        </w:rPr>
        <w:t xml:space="preserve"> </w:t>
      </w:r>
      <w:proofErr w:type="spellStart"/>
      <w:r w:rsidRPr="00E55071">
        <w:rPr>
          <w:rFonts w:ascii="Times New Roman" w:hAnsi="Times New Roman" w:cs="Times New Roman"/>
          <w:b/>
          <w:bCs/>
          <w:i/>
          <w:sz w:val="24"/>
          <w:szCs w:val="24"/>
          <w:lang w:val="en-GB"/>
        </w:rPr>
        <w:t>kelimeler</w:t>
      </w:r>
      <w:proofErr w:type="spellEnd"/>
      <w:r w:rsidRPr="00E55071">
        <w:rPr>
          <w:rFonts w:ascii="Times New Roman" w:hAnsi="Times New Roman" w:cs="Times New Roman"/>
          <w:b/>
          <w:bCs/>
          <w:i/>
          <w:sz w:val="24"/>
          <w:szCs w:val="24"/>
          <w:lang w:val="en-US"/>
        </w:rPr>
        <w:t xml:space="preserve">: Spirulina platensis </w:t>
      </w:r>
      <w:proofErr w:type="spellStart"/>
      <w:r w:rsidRPr="00E55071">
        <w:rPr>
          <w:rFonts w:ascii="Times New Roman" w:hAnsi="Times New Roman" w:cs="Times New Roman"/>
          <w:b/>
          <w:bCs/>
          <w:i/>
          <w:sz w:val="24"/>
          <w:szCs w:val="24"/>
          <w:lang w:val="en-US"/>
        </w:rPr>
        <w:t>özleri</w:t>
      </w:r>
      <w:proofErr w:type="spellEnd"/>
      <w:r w:rsidRPr="00E55071">
        <w:rPr>
          <w:rFonts w:ascii="Times New Roman" w:hAnsi="Times New Roman" w:cs="Times New Roman"/>
          <w:b/>
          <w:bCs/>
          <w:i/>
          <w:sz w:val="24"/>
          <w:szCs w:val="24"/>
          <w:lang w:val="en-US"/>
        </w:rPr>
        <w:t xml:space="preserve">, </w:t>
      </w:r>
      <w:proofErr w:type="spellStart"/>
      <w:r w:rsidRPr="00E55071">
        <w:rPr>
          <w:rFonts w:ascii="Times New Roman" w:hAnsi="Times New Roman" w:cs="Times New Roman"/>
          <w:b/>
          <w:bCs/>
          <w:i/>
          <w:sz w:val="24"/>
          <w:szCs w:val="24"/>
          <w:lang w:val="en-US"/>
        </w:rPr>
        <w:t>antimikrobiyal</w:t>
      </w:r>
      <w:proofErr w:type="spellEnd"/>
      <w:r w:rsidRPr="00E55071">
        <w:rPr>
          <w:rFonts w:ascii="Times New Roman" w:hAnsi="Times New Roman" w:cs="Times New Roman"/>
          <w:b/>
          <w:bCs/>
          <w:i/>
          <w:sz w:val="24"/>
          <w:szCs w:val="24"/>
          <w:lang w:val="en-US"/>
        </w:rPr>
        <w:t xml:space="preserve"> </w:t>
      </w:r>
      <w:proofErr w:type="spellStart"/>
      <w:r w:rsidRPr="00E55071">
        <w:rPr>
          <w:rFonts w:ascii="Times New Roman" w:hAnsi="Times New Roman" w:cs="Times New Roman"/>
          <w:b/>
          <w:bCs/>
          <w:i/>
          <w:sz w:val="24"/>
          <w:szCs w:val="24"/>
          <w:lang w:val="en-US"/>
        </w:rPr>
        <w:t>aktivite</w:t>
      </w:r>
      <w:proofErr w:type="spellEnd"/>
      <w:r w:rsidRPr="00E55071">
        <w:rPr>
          <w:rFonts w:ascii="Times New Roman" w:hAnsi="Times New Roman" w:cs="Times New Roman"/>
          <w:b/>
          <w:bCs/>
          <w:i/>
          <w:sz w:val="24"/>
          <w:szCs w:val="24"/>
          <w:lang w:val="en-US"/>
        </w:rPr>
        <w:t xml:space="preserve">, </w:t>
      </w:r>
      <w:proofErr w:type="spellStart"/>
      <w:r w:rsidRPr="00E55071">
        <w:rPr>
          <w:rFonts w:ascii="Times New Roman" w:hAnsi="Times New Roman" w:cs="Times New Roman"/>
          <w:b/>
          <w:bCs/>
          <w:i/>
          <w:sz w:val="24"/>
          <w:szCs w:val="24"/>
          <w:lang w:val="en-US"/>
        </w:rPr>
        <w:t>balık</w:t>
      </w:r>
      <w:proofErr w:type="spellEnd"/>
      <w:r w:rsidRPr="00E55071">
        <w:rPr>
          <w:rFonts w:ascii="Times New Roman" w:hAnsi="Times New Roman" w:cs="Times New Roman"/>
          <w:b/>
          <w:bCs/>
          <w:i/>
          <w:sz w:val="24"/>
          <w:szCs w:val="24"/>
          <w:lang w:val="en-US"/>
        </w:rPr>
        <w:t xml:space="preserve"> </w:t>
      </w:r>
      <w:proofErr w:type="spellStart"/>
      <w:r w:rsidRPr="00E55071">
        <w:rPr>
          <w:rFonts w:ascii="Times New Roman" w:hAnsi="Times New Roman" w:cs="Times New Roman"/>
          <w:b/>
          <w:bCs/>
          <w:i/>
          <w:sz w:val="24"/>
          <w:szCs w:val="24"/>
          <w:lang w:val="en-US"/>
        </w:rPr>
        <w:t>filetoları</w:t>
      </w:r>
      <w:proofErr w:type="spellEnd"/>
      <w:r w:rsidRPr="00E55071">
        <w:rPr>
          <w:rFonts w:ascii="Times New Roman" w:hAnsi="Times New Roman" w:cs="Times New Roman"/>
          <w:b/>
          <w:bCs/>
          <w:i/>
          <w:sz w:val="24"/>
          <w:szCs w:val="24"/>
          <w:lang w:val="en-US"/>
        </w:rPr>
        <w:t xml:space="preserve">, </w:t>
      </w:r>
      <w:proofErr w:type="spellStart"/>
      <w:r w:rsidRPr="00E55071">
        <w:rPr>
          <w:rFonts w:ascii="Times New Roman" w:hAnsi="Times New Roman" w:cs="Times New Roman"/>
          <w:b/>
          <w:bCs/>
          <w:i/>
          <w:sz w:val="24"/>
          <w:szCs w:val="24"/>
          <w:lang w:val="en-US"/>
        </w:rPr>
        <w:t>mikroorganizmalar</w:t>
      </w:r>
      <w:proofErr w:type="spellEnd"/>
      <w:r w:rsidRPr="00E55071">
        <w:rPr>
          <w:rFonts w:ascii="Times New Roman" w:hAnsi="Times New Roman" w:cs="Times New Roman"/>
          <w:b/>
          <w:bCs/>
          <w:i/>
          <w:sz w:val="24"/>
          <w:szCs w:val="24"/>
          <w:lang w:val="en-US"/>
        </w:rPr>
        <w:t xml:space="preserve">, </w:t>
      </w:r>
      <w:proofErr w:type="spellStart"/>
      <w:r w:rsidRPr="00E55071">
        <w:rPr>
          <w:rFonts w:ascii="Times New Roman" w:hAnsi="Times New Roman" w:cs="Times New Roman"/>
          <w:b/>
          <w:bCs/>
          <w:i/>
          <w:sz w:val="24"/>
          <w:szCs w:val="24"/>
          <w:lang w:val="en-US"/>
        </w:rPr>
        <w:t>yapay</w:t>
      </w:r>
      <w:proofErr w:type="spellEnd"/>
      <w:r w:rsidRPr="00E55071">
        <w:rPr>
          <w:rFonts w:ascii="Times New Roman" w:hAnsi="Times New Roman" w:cs="Times New Roman"/>
          <w:b/>
          <w:bCs/>
          <w:i/>
          <w:sz w:val="24"/>
          <w:szCs w:val="24"/>
          <w:lang w:val="en-US"/>
        </w:rPr>
        <w:t xml:space="preserve"> </w:t>
      </w:r>
      <w:proofErr w:type="spellStart"/>
      <w:r w:rsidRPr="00E55071">
        <w:rPr>
          <w:rFonts w:ascii="Times New Roman" w:hAnsi="Times New Roman" w:cs="Times New Roman"/>
          <w:b/>
          <w:bCs/>
          <w:i/>
          <w:sz w:val="24"/>
          <w:szCs w:val="24"/>
          <w:lang w:val="en-US"/>
        </w:rPr>
        <w:t>zeka</w:t>
      </w:r>
      <w:proofErr w:type="spellEnd"/>
      <w:r w:rsidRPr="00E55071">
        <w:rPr>
          <w:rFonts w:ascii="Times New Roman" w:hAnsi="Times New Roman" w:cs="Times New Roman"/>
          <w:b/>
          <w:bCs/>
          <w:i/>
          <w:sz w:val="24"/>
          <w:szCs w:val="24"/>
          <w:lang w:val="en-US"/>
        </w:rPr>
        <w:t>.</w:t>
      </w:r>
    </w:p>
    <w:p w14:paraId="156C20AF" w14:textId="388ACDAE" w:rsidR="00E55071" w:rsidRDefault="00E55071">
      <w:pPr>
        <w:rPr>
          <w:rFonts w:ascii="Times New Roman" w:hAnsi="Times New Roman" w:cs="Times New Roman"/>
          <w:b/>
          <w:bCs/>
          <w:i/>
          <w:sz w:val="24"/>
          <w:szCs w:val="24"/>
          <w:lang w:val="en-GB"/>
        </w:rPr>
      </w:pPr>
      <w:r>
        <w:rPr>
          <w:rFonts w:ascii="Times New Roman" w:hAnsi="Times New Roman" w:cs="Times New Roman"/>
          <w:b/>
          <w:bCs/>
          <w:i/>
          <w:sz w:val="24"/>
          <w:szCs w:val="24"/>
          <w:lang w:val="en-GB"/>
        </w:rPr>
        <w:br w:type="page"/>
      </w:r>
    </w:p>
    <w:p w14:paraId="25A0368A" w14:textId="77777777" w:rsidR="00B125DE" w:rsidRPr="006A50A6" w:rsidRDefault="00B125DE" w:rsidP="00B125DE">
      <w:pPr>
        <w:pStyle w:val="Heading1"/>
        <w:spacing w:line="360" w:lineRule="auto"/>
        <w:jc w:val="center"/>
        <w:rPr>
          <w:rFonts w:ascii="Times New Roman" w:hAnsi="Times New Roman" w:cs="Times New Roman"/>
          <w:b/>
          <w:color w:val="auto"/>
          <w:sz w:val="24"/>
          <w:szCs w:val="24"/>
          <w:lang w:eastAsia="en-GB"/>
        </w:rPr>
      </w:pPr>
      <w:bookmarkStart w:id="11" w:name="_Toc91761283"/>
      <w:bookmarkStart w:id="12" w:name="_Toc91880966"/>
      <w:r w:rsidRPr="006A50A6">
        <w:rPr>
          <w:rFonts w:ascii="Times New Roman" w:hAnsi="Times New Roman" w:cs="Times New Roman"/>
          <w:b/>
          <w:color w:val="auto"/>
          <w:sz w:val="24"/>
          <w:szCs w:val="24"/>
          <w:lang w:eastAsia="en-GB"/>
        </w:rPr>
        <w:lastRenderedPageBreak/>
        <w:t>Table of contents</w:t>
      </w:r>
      <w:bookmarkEnd w:id="11"/>
      <w:bookmarkEnd w:id="12"/>
      <w:r w:rsidRPr="006A50A6">
        <w:rPr>
          <w:rFonts w:ascii="Times New Roman" w:hAnsi="Times New Roman" w:cs="Times New Roman"/>
          <w:b/>
          <w:color w:val="auto"/>
          <w:sz w:val="24"/>
          <w:szCs w:val="24"/>
          <w:lang w:eastAsia="en-GB"/>
        </w:rPr>
        <w:t xml:space="preserve"> </w:t>
      </w:r>
    </w:p>
    <w:sdt>
      <w:sdtPr>
        <w:rPr>
          <w:rFonts w:ascii="Times New Roman" w:eastAsiaTheme="minorEastAsia" w:hAnsi="Times New Roman" w:cs="Times New Roman"/>
          <w:sz w:val="24"/>
          <w:szCs w:val="24"/>
        </w:rPr>
        <w:id w:val="-1936122558"/>
        <w:docPartObj>
          <w:docPartGallery w:val="Table of Contents"/>
          <w:docPartUnique/>
        </w:docPartObj>
      </w:sdtPr>
      <w:sdtEndPr>
        <w:rPr>
          <w:rFonts w:eastAsiaTheme="minorHAnsi"/>
        </w:rPr>
      </w:sdtEndPr>
      <w:sdtContent>
        <w:p w14:paraId="41E37676" w14:textId="07DE34A6" w:rsidR="00B125DE" w:rsidRPr="009E05BE" w:rsidRDefault="00FE3DCE" w:rsidP="00884252">
          <w:pPr>
            <w:keepNext/>
            <w:keepLines/>
            <w:spacing w:before="240" w:after="0" w:line="360" w:lineRule="auto"/>
            <w:rPr>
              <w:rFonts w:ascii="Times New Roman" w:eastAsiaTheme="majorEastAsia" w:hAnsi="Times New Roman" w:cs="Times New Roman"/>
              <w:b/>
              <w:bCs/>
              <w:sz w:val="24"/>
              <w:szCs w:val="24"/>
              <w:lang w:val="en-US" w:eastAsia="tr-TR"/>
            </w:rPr>
          </w:pPr>
          <w:hyperlink w:anchor="_Toc91880961" w:history="1">
            <w:r w:rsidR="00B125DE" w:rsidRPr="009E05BE">
              <w:rPr>
                <w:rStyle w:val="Hyperlink"/>
                <w:rFonts w:ascii="Times New Roman" w:eastAsiaTheme="majorEastAsia" w:hAnsi="Times New Roman" w:cs="Times New Roman"/>
                <w:b/>
                <w:bCs/>
                <w:color w:val="auto"/>
                <w:sz w:val="24"/>
                <w:szCs w:val="24"/>
                <w:u w:val="none"/>
                <w:lang w:val="en-US" w:eastAsia="tr-TR"/>
              </w:rPr>
              <w:t>Approval………………………………………………………………………….</w:t>
            </w:r>
            <w:r w:rsidR="00B125DE" w:rsidRPr="009E05BE">
              <w:rPr>
                <w:rStyle w:val="Hyperlink"/>
                <w:rFonts w:ascii="Times New Roman" w:eastAsiaTheme="majorEastAsia" w:hAnsi="Times New Roman" w:cs="Times New Roman"/>
                <w:b/>
                <w:bCs/>
                <w:webHidden/>
                <w:color w:val="auto"/>
                <w:sz w:val="24"/>
                <w:szCs w:val="24"/>
                <w:u w:val="none"/>
                <w:lang w:val="en-US" w:eastAsia="tr-TR"/>
              </w:rPr>
              <w:tab/>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begin"/>
            </w:r>
            <w:r w:rsidR="00B125DE" w:rsidRPr="009E05BE">
              <w:rPr>
                <w:rStyle w:val="Hyperlink"/>
                <w:rFonts w:ascii="Times New Roman" w:eastAsiaTheme="majorEastAsia" w:hAnsi="Times New Roman" w:cs="Times New Roman"/>
                <w:b/>
                <w:bCs/>
                <w:webHidden/>
                <w:color w:val="auto"/>
                <w:sz w:val="24"/>
                <w:szCs w:val="24"/>
                <w:u w:val="none"/>
                <w:lang w:val="en-US" w:eastAsia="tr-TR"/>
              </w:rPr>
              <w:instrText xml:space="preserve"> PAGEREF _Toc91880961 \h </w:instrText>
            </w:r>
            <w:r w:rsidR="00B125DE" w:rsidRPr="009E05BE">
              <w:rPr>
                <w:rStyle w:val="Hyperlink"/>
                <w:rFonts w:ascii="Times New Roman" w:eastAsiaTheme="majorEastAsia" w:hAnsi="Times New Roman" w:cs="Times New Roman"/>
                <w:b/>
                <w:bCs/>
                <w:webHidden/>
                <w:color w:val="auto"/>
                <w:sz w:val="24"/>
                <w:szCs w:val="24"/>
                <w:u w:val="none"/>
                <w:lang w:val="en-US" w:eastAsia="tr-TR"/>
              </w:rPr>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separate"/>
            </w:r>
            <w:r w:rsidR="00B125DE" w:rsidRPr="009E05BE">
              <w:rPr>
                <w:rStyle w:val="Hyperlink"/>
                <w:rFonts w:ascii="Times New Roman" w:eastAsiaTheme="majorEastAsia" w:hAnsi="Times New Roman" w:cs="Times New Roman"/>
                <w:b/>
                <w:bCs/>
                <w:webHidden/>
                <w:color w:val="auto"/>
                <w:sz w:val="24"/>
                <w:szCs w:val="24"/>
                <w:u w:val="none"/>
                <w:lang w:val="en-US" w:eastAsia="tr-TR"/>
              </w:rPr>
              <w:t>2</w:t>
            </w:r>
            <w:r w:rsidR="00B125DE" w:rsidRPr="009E05BE">
              <w:rPr>
                <w:rStyle w:val="Hyperlink"/>
                <w:rFonts w:ascii="Times New Roman" w:eastAsiaTheme="majorEastAsia" w:hAnsi="Times New Roman" w:cs="Times New Roman"/>
                <w:bCs/>
                <w:webHidden/>
                <w:color w:val="auto"/>
                <w:sz w:val="24"/>
                <w:szCs w:val="24"/>
                <w:u w:val="none"/>
                <w:lang w:eastAsia="tr-TR"/>
              </w:rPr>
              <w:fldChar w:fldCharType="end"/>
            </w:r>
          </w:hyperlink>
        </w:p>
        <w:p w14:paraId="4E446CC6" w14:textId="316A8A35" w:rsidR="00B125DE" w:rsidRPr="009E05BE" w:rsidRDefault="00FE3DCE" w:rsidP="00884252">
          <w:pPr>
            <w:keepNext/>
            <w:keepLines/>
            <w:spacing w:before="240" w:after="0" w:line="360" w:lineRule="auto"/>
            <w:rPr>
              <w:rFonts w:ascii="Times New Roman" w:eastAsiaTheme="majorEastAsia" w:hAnsi="Times New Roman" w:cs="Times New Roman"/>
              <w:b/>
              <w:bCs/>
              <w:sz w:val="24"/>
              <w:szCs w:val="24"/>
              <w:lang w:val="en-US" w:eastAsia="tr-TR"/>
            </w:rPr>
          </w:pPr>
          <w:hyperlink w:anchor="_Toc91880962" w:history="1">
            <w:r w:rsidR="00B125DE" w:rsidRPr="009E05BE">
              <w:rPr>
                <w:rStyle w:val="Hyperlink"/>
                <w:rFonts w:ascii="Times New Roman" w:eastAsiaTheme="majorEastAsia" w:hAnsi="Times New Roman" w:cs="Times New Roman"/>
                <w:b/>
                <w:bCs/>
                <w:color w:val="auto"/>
                <w:sz w:val="24"/>
                <w:szCs w:val="24"/>
                <w:u w:val="none"/>
                <w:lang w:val="en-US" w:eastAsia="tr-TR"/>
              </w:rPr>
              <w:t>Declaration</w:t>
            </w:r>
            <w:r w:rsidR="00996EC5" w:rsidRPr="009E05BE">
              <w:rPr>
                <w:rStyle w:val="Hyperlink"/>
                <w:rFonts w:ascii="Times New Roman" w:eastAsiaTheme="majorEastAsia" w:hAnsi="Times New Roman" w:cs="Times New Roman"/>
                <w:b/>
                <w:bCs/>
                <w:color w:val="auto"/>
                <w:sz w:val="24"/>
                <w:szCs w:val="24"/>
                <w:u w:val="none"/>
                <w:lang w:val="en-US" w:eastAsia="tr-TR"/>
              </w:rPr>
              <w:t>……………………………………………………………………….</w:t>
            </w:r>
            <w:r w:rsidR="00B125DE" w:rsidRPr="009E05BE">
              <w:rPr>
                <w:rStyle w:val="Hyperlink"/>
                <w:rFonts w:ascii="Times New Roman" w:eastAsiaTheme="majorEastAsia" w:hAnsi="Times New Roman" w:cs="Times New Roman"/>
                <w:b/>
                <w:bCs/>
                <w:webHidden/>
                <w:color w:val="auto"/>
                <w:sz w:val="24"/>
                <w:szCs w:val="24"/>
                <w:u w:val="none"/>
                <w:lang w:val="en-US" w:eastAsia="tr-TR"/>
              </w:rPr>
              <w:tab/>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begin"/>
            </w:r>
            <w:r w:rsidR="00B125DE" w:rsidRPr="009E05BE">
              <w:rPr>
                <w:rStyle w:val="Hyperlink"/>
                <w:rFonts w:ascii="Times New Roman" w:eastAsiaTheme="majorEastAsia" w:hAnsi="Times New Roman" w:cs="Times New Roman"/>
                <w:b/>
                <w:bCs/>
                <w:webHidden/>
                <w:color w:val="auto"/>
                <w:sz w:val="24"/>
                <w:szCs w:val="24"/>
                <w:u w:val="none"/>
                <w:lang w:val="en-US" w:eastAsia="tr-TR"/>
              </w:rPr>
              <w:instrText xml:space="preserve"> PAGEREF _Toc91880962 \h </w:instrText>
            </w:r>
            <w:r w:rsidR="00B125DE" w:rsidRPr="009E05BE">
              <w:rPr>
                <w:rStyle w:val="Hyperlink"/>
                <w:rFonts w:ascii="Times New Roman" w:eastAsiaTheme="majorEastAsia" w:hAnsi="Times New Roman" w:cs="Times New Roman"/>
                <w:b/>
                <w:bCs/>
                <w:webHidden/>
                <w:color w:val="auto"/>
                <w:sz w:val="24"/>
                <w:szCs w:val="24"/>
                <w:u w:val="none"/>
                <w:lang w:val="en-US" w:eastAsia="tr-TR"/>
              </w:rPr>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separate"/>
            </w:r>
            <w:r w:rsidR="00B125DE" w:rsidRPr="009E05BE">
              <w:rPr>
                <w:rStyle w:val="Hyperlink"/>
                <w:rFonts w:ascii="Times New Roman" w:eastAsiaTheme="majorEastAsia" w:hAnsi="Times New Roman" w:cs="Times New Roman"/>
                <w:b/>
                <w:bCs/>
                <w:webHidden/>
                <w:color w:val="auto"/>
                <w:sz w:val="24"/>
                <w:szCs w:val="24"/>
                <w:u w:val="none"/>
                <w:lang w:val="en-US" w:eastAsia="tr-TR"/>
              </w:rPr>
              <w:t>3</w:t>
            </w:r>
            <w:r w:rsidR="00B125DE" w:rsidRPr="009E05BE">
              <w:rPr>
                <w:rStyle w:val="Hyperlink"/>
                <w:rFonts w:ascii="Times New Roman" w:eastAsiaTheme="majorEastAsia" w:hAnsi="Times New Roman" w:cs="Times New Roman"/>
                <w:bCs/>
                <w:webHidden/>
                <w:color w:val="auto"/>
                <w:sz w:val="24"/>
                <w:szCs w:val="24"/>
                <w:u w:val="none"/>
                <w:lang w:eastAsia="tr-TR"/>
              </w:rPr>
              <w:fldChar w:fldCharType="end"/>
            </w:r>
          </w:hyperlink>
        </w:p>
        <w:p w14:paraId="320DD4F4" w14:textId="5709FCC1" w:rsidR="00B125DE" w:rsidRPr="009E05BE" w:rsidRDefault="00FE3DCE" w:rsidP="00884252">
          <w:pPr>
            <w:keepNext/>
            <w:keepLines/>
            <w:spacing w:before="240" w:after="0" w:line="360" w:lineRule="auto"/>
            <w:rPr>
              <w:rFonts w:ascii="Times New Roman" w:eastAsiaTheme="majorEastAsia" w:hAnsi="Times New Roman" w:cs="Times New Roman"/>
              <w:b/>
              <w:bCs/>
              <w:sz w:val="24"/>
              <w:szCs w:val="24"/>
              <w:lang w:val="en-US" w:eastAsia="tr-TR"/>
            </w:rPr>
          </w:pPr>
          <w:hyperlink w:anchor="_Toc91880963" w:history="1">
            <w:r w:rsidR="00B125DE" w:rsidRPr="009E05BE">
              <w:rPr>
                <w:rStyle w:val="Hyperlink"/>
                <w:rFonts w:ascii="Times New Roman" w:eastAsiaTheme="majorEastAsia" w:hAnsi="Times New Roman" w:cs="Times New Roman"/>
                <w:b/>
                <w:bCs/>
                <w:color w:val="auto"/>
                <w:sz w:val="24"/>
                <w:szCs w:val="24"/>
                <w:u w:val="none"/>
                <w:lang w:val="en-US" w:eastAsia="tr-TR"/>
              </w:rPr>
              <w:t>Acknowledgments</w:t>
            </w:r>
            <w:r w:rsidR="00996EC5" w:rsidRPr="009E05BE">
              <w:rPr>
                <w:rStyle w:val="Hyperlink"/>
                <w:rFonts w:ascii="Times New Roman" w:eastAsiaTheme="majorEastAsia" w:hAnsi="Times New Roman" w:cs="Times New Roman"/>
                <w:b/>
                <w:bCs/>
                <w:color w:val="auto"/>
                <w:sz w:val="24"/>
                <w:szCs w:val="24"/>
                <w:u w:val="none"/>
                <w:lang w:val="en-US" w:eastAsia="tr-TR"/>
              </w:rPr>
              <w:t>……………………………………………………………….</w:t>
            </w:r>
            <w:r w:rsidR="00B125DE" w:rsidRPr="009E05BE">
              <w:rPr>
                <w:rStyle w:val="Hyperlink"/>
                <w:rFonts w:ascii="Times New Roman" w:eastAsiaTheme="majorEastAsia" w:hAnsi="Times New Roman" w:cs="Times New Roman"/>
                <w:b/>
                <w:bCs/>
                <w:webHidden/>
                <w:color w:val="auto"/>
                <w:sz w:val="24"/>
                <w:szCs w:val="24"/>
                <w:u w:val="none"/>
                <w:lang w:val="en-US" w:eastAsia="tr-TR"/>
              </w:rPr>
              <w:tab/>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begin"/>
            </w:r>
            <w:r w:rsidR="00B125DE" w:rsidRPr="009E05BE">
              <w:rPr>
                <w:rStyle w:val="Hyperlink"/>
                <w:rFonts w:ascii="Times New Roman" w:eastAsiaTheme="majorEastAsia" w:hAnsi="Times New Roman" w:cs="Times New Roman"/>
                <w:b/>
                <w:bCs/>
                <w:webHidden/>
                <w:color w:val="auto"/>
                <w:sz w:val="24"/>
                <w:szCs w:val="24"/>
                <w:u w:val="none"/>
                <w:lang w:val="en-US" w:eastAsia="tr-TR"/>
              </w:rPr>
              <w:instrText xml:space="preserve"> PAGEREF _Toc91880963 \h </w:instrText>
            </w:r>
            <w:r w:rsidR="00B125DE" w:rsidRPr="009E05BE">
              <w:rPr>
                <w:rStyle w:val="Hyperlink"/>
                <w:rFonts w:ascii="Times New Roman" w:eastAsiaTheme="majorEastAsia" w:hAnsi="Times New Roman" w:cs="Times New Roman"/>
                <w:b/>
                <w:bCs/>
                <w:webHidden/>
                <w:color w:val="auto"/>
                <w:sz w:val="24"/>
                <w:szCs w:val="24"/>
                <w:u w:val="none"/>
                <w:lang w:val="en-US" w:eastAsia="tr-TR"/>
              </w:rPr>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separate"/>
            </w:r>
            <w:r w:rsidR="00B125DE" w:rsidRPr="009E05BE">
              <w:rPr>
                <w:rStyle w:val="Hyperlink"/>
                <w:rFonts w:ascii="Times New Roman" w:eastAsiaTheme="majorEastAsia" w:hAnsi="Times New Roman" w:cs="Times New Roman"/>
                <w:b/>
                <w:bCs/>
                <w:webHidden/>
                <w:color w:val="auto"/>
                <w:sz w:val="24"/>
                <w:szCs w:val="24"/>
                <w:u w:val="none"/>
                <w:lang w:val="en-US" w:eastAsia="tr-TR"/>
              </w:rPr>
              <w:t>4</w:t>
            </w:r>
            <w:r w:rsidR="00B125DE" w:rsidRPr="009E05BE">
              <w:rPr>
                <w:rStyle w:val="Hyperlink"/>
                <w:rFonts w:ascii="Times New Roman" w:eastAsiaTheme="majorEastAsia" w:hAnsi="Times New Roman" w:cs="Times New Roman"/>
                <w:bCs/>
                <w:webHidden/>
                <w:color w:val="auto"/>
                <w:sz w:val="24"/>
                <w:szCs w:val="24"/>
                <w:u w:val="none"/>
                <w:lang w:eastAsia="tr-TR"/>
              </w:rPr>
              <w:fldChar w:fldCharType="end"/>
            </w:r>
          </w:hyperlink>
        </w:p>
        <w:p w14:paraId="57AF5321" w14:textId="6B217E51" w:rsidR="00B125DE" w:rsidRPr="009E05BE" w:rsidRDefault="00FE3DCE" w:rsidP="00884252">
          <w:pPr>
            <w:keepNext/>
            <w:keepLines/>
            <w:spacing w:before="240" w:after="0" w:line="360" w:lineRule="auto"/>
            <w:rPr>
              <w:rFonts w:ascii="Times New Roman" w:eastAsiaTheme="majorEastAsia" w:hAnsi="Times New Roman" w:cs="Times New Roman"/>
              <w:b/>
              <w:bCs/>
              <w:sz w:val="24"/>
              <w:szCs w:val="24"/>
              <w:lang w:val="en-US" w:eastAsia="tr-TR"/>
            </w:rPr>
          </w:pPr>
          <w:hyperlink w:anchor="_Toc91880964" w:history="1">
            <w:r w:rsidR="00B125DE" w:rsidRPr="009E05BE">
              <w:rPr>
                <w:rStyle w:val="Hyperlink"/>
                <w:rFonts w:ascii="Times New Roman" w:eastAsiaTheme="majorEastAsia" w:hAnsi="Times New Roman" w:cs="Times New Roman"/>
                <w:b/>
                <w:bCs/>
                <w:color w:val="auto"/>
                <w:sz w:val="24"/>
                <w:szCs w:val="24"/>
                <w:u w:val="none"/>
                <w:lang w:val="en-US" w:eastAsia="tr-TR"/>
              </w:rPr>
              <w:t>Abstract</w:t>
            </w:r>
            <w:r w:rsidR="00996EC5" w:rsidRPr="009E05BE">
              <w:rPr>
                <w:rStyle w:val="Hyperlink"/>
                <w:rFonts w:ascii="Times New Roman" w:eastAsiaTheme="majorEastAsia" w:hAnsi="Times New Roman" w:cs="Times New Roman"/>
                <w:b/>
                <w:bCs/>
                <w:color w:val="auto"/>
                <w:sz w:val="24"/>
                <w:szCs w:val="24"/>
                <w:u w:val="none"/>
                <w:lang w:val="en-US" w:eastAsia="tr-TR"/>
              </w:rPr>
              <w:t>………………………………………………………………………….</w:t>
            </w:r>
            <w:r w:rsidR="00B125DE" w:rsidRPr="009E05BE">
              <w:rPr>
                <w:rStyle w:val="Hyperlink"/>
                <w:rFonts w:ascii="Times New Roman" w:eastAsiaTheme="majorEastAsia" w:hAnsi="Times New Roman" w:cs="Times New Roman"/>
                <w:b/>
                <w:bCs/>
                <w:webHidden/>
                <w:color w:val="auto"/>
                <w:sz w:val="24"/>
                <w:szCs w:val="24"/>
                <w:u w:val="none"/>
                <w:lang w:val="en-US" w:eastAsia="tr-TR"/>
              </w:rPr>
              <w:tab/>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begin"/>
            </w:r>
            <w:r w:rsidR="00B125DE" w:rsidRPr="009E05BE">
              <w:rPr>
                <w:rStyle w:val="Hyperlink"/>
                <w:rFonts w:ascii="Times New Roman" w:eastAsiaTheme="majorEastAsia" w:hAnsi="Times New Roman" w:cs="Times New Roman"/>
                <w:b/>
                <w:bCs/>
                <w:webHidden/>
                <w:color w:val="auto"/>
                <w:sz w:val="24"/>
                <w:szCs w:val="24"/>
                <w:u w:val="none"/>
                <w:lang w:val="en-US" w:eastAsia="tr-TR"/>
              </w:rPr>
              <w:instrText xml:space="preserve"> PAGEREF _Toc91880964 \h </w:instrText>
            </w:r>
            <w:r w:rsidR="00B125DE" w:rsidRPr="009E05BE">
              <w:rPr>
                <w:rStyle w:val="Hyperlink"/>
                <w:rFonts w:ascii="Times New Roman" w:eastAsiaTheme="majorEastAsia" w:hAnsi="Times New Roman" w:cs="Times New Roman"/>
                <w:b/>
                <w:bCs/>
                <w:webHidden/>
                <w:color w:val="auto"/>
                <w:sz w:val="24"/>
                <w:szCs w:val="24"/>
                <w:u w:val="none"/>
                <w:lang w:val="en-US" w:eastAsia="tr-TR"/>
              </w:rPr>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separate"/>
            </w:r>
            <w:r w:rsidR="00B125DE" w:rsidRPr="009E05BE">
              <w:rPr>
                <w:rStyle w:val="Hyperlink"/>
                <w:rFonts w:ascii="Times New Roman" w:eastAsiaTheme="majorEastAsia" w:hAnsi="Times New Roman" w:cs="Times New Roman"/>
                <w:b/>
                <w:bCs/>
                <w:webHidden/>
                <w:color w:val="auto"/>
                <w:sz w:val="24"/>
                <w:szCs w:val="24"/>
                <w:u w:val="none"/>
                <w:lang w:val="en-US" w:eastAsia="tr-TR"/>
              </w:rPr>
              <w:t>5</w:t>
            </w:r>
            <w:r w:rsidR="00B125DE" w:rsidRPr="009E05BE">
              <w:rPr>
                <w:rStyle w:val="Hyperlink"/>
                <w:rFonts w:ascii="Times New Roman" w:eastAsiaTheme="majorEastAsia" w:hAnsi="Times New Roman" w:cs="Times New Roman"/>
                <w:bCs/>
                <w:webHidden/>
                <w:color w:val="auto"/>
                <w:sz w:val="24"/>
                <w:szCs w:val="24"/>
                <w:u w:val="none"/>
                <w:lang w:eastAsia="tr-TR"/>
              </w:rPr>
              <w:fldChar w:fldCharType="end"/>
            </w:r>
          </w:hyperlink>
        </w:p>
        <w:p w14:paraId="7C15058E" w14:textId="061385EB" w:rsidR="00B125DE" w:rsidRPr="009E05BE" w:rsidRDefault="00FE3DCE" w:rsidP="00884252">
          <w:pPr>
            <w:keepNext/>
            <w:keepLines/>
            <w:spacing w:before="240" w:after="0" w:line="360" w:lineRule="auto"/>
            <w:rPr>
              <w:rFonts w:ascii="Times New Roman" w:eastAsiaTheme="majorEastAsia" w:hAnsi="Times New Roman" w:cs="Times New Roman"/>
              <w:b/>
              <w:bCs/>
              <w:sz w:val="24"/>
              <w:szCs w:val="24"/>
              <w:lang w:val="en-US" w:eastAsia="tr-TR"/>
            </w:rPr>
          </w:pPr>
          <w:hyperlink w:anchor="_Toc91880965" w:history="1">
            <w:r w:rsidR="00B125DE" w:rsidRPr="009E05BE">
              <w:rPr>
                <w:rStyle w:val="Hyperlink"/>
                <w:rFonts w:ascii="Times New Roman" w:eastAsiaTheme="majorEastAsia" w:hAnsi="Times New Roman" w:cs="Times New Roman"/>
                <w:b/>
                <w:bCs/>
                <w:color w:val="auto"/>
                <w:sz w:val="24"/>
                <w:szCs w:val="24"/>
                <w:u w:val="none"/>
                <w:lang w:val="en-US" w:eastAsia="tr-TR"/>
              </w:rPr>
              <w:t>ÖZET</w:t>
            </w:r>
            <w:r w:rsidR="00996EC5" w:rsidRPr="009E05BE">
              <w:rPr>
                <w:rStyle w:val="Hyperlink"/>
                <w:rFonts w:ascii="Times New Roman" w:eastAsiaTheme="majorEastAsia" w:hAnsi="Times New Roman" w:cs="Times New Roman"/>
                <w:b/>
                <w:bCs/>
                <w:color w:val="auto"/>
                <w:sz w:val="24"/>
                <w:szCs w:val="24"/>
                <w:u w:val="none"/>
                <w:lang w:val="en-US" w:eastAsia="tr-TR"/>
              </w:rPr>
              <w:t>…………………………………………………………………………….</w:t>
            </w:r>
            <w:r w:rsidR="00B125DE" w:rsidRPr="009E05BE">
              <w:rPr>
                <w:rStyle w:val="Hyperlink"/>
                <w:rFonts w:ascii="Times New Roman" w:eastAsiaTheme="majorEastAsia" w:hAnsi="Times New Roman" w:cs="Times New Roman"/>
                <w:b/>
                <w:bCs/>
                <w:webHidden/>
                <w:color w:val="auto"/>
                <w:sz w:val="24"/>
                <w:szCs w:val="24"/>
                <w:u w:val="none"/>
                <w:lang w:val="en-US" w:eastAsia="tr-TR"/>
              </w:rPr>
              <w:tab/>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begin"/>
            </w:r>
            <w:r w:rsidR="00B125DE" w:rsidRPr="009E05BE">
              <w:rPr>
                <w:rStyle w:val="Hyperlink"/>
                <w:rFonts w:ascii="Times New Roman" w:eastAsiaTheme="majorEastAsia" w:hAnsi="Times New Roman" w:cs="Times New Roman"/>
                <w:b/>
                <w:bCs/>
                <w:webHidden/>
                <w:color w:val="auto"/>
                <w:sz w:val="24"/>
                <w:szCs w:val="24"/>
                <w:u w:val="none"/>
                <w:lang w:val="en-US" w:eastAsia="tr-TR"/>
              </w:rPr>
              <w:instrText xml:space="preserve"> PAGEREF _Toc91880965 \h </w:instrText>
            </w:r>
            <w:r w:rsidR="00B125DE" w:rsidRPr="009E05BE">
              <w:rPr>
                <w:rStyle w:val="Hyperlink"/>
                <w:rFonts w:ascii="Times New Roman" w:eastAsiaTheme="majorEastAsia" w:hAnsi="Times New Roman" w:cs="Times New Roman"/>
                <w:b/>
                <w:bCs/>
                <w:webHidden/>
                <w:color w:val="auto"/>
                <w:sz w:val="24"/>
                <w:szCs w:val="24"/>
                <w:u w:val="none"/>
                <w:lang w:val="en-US" w:eastAsia="tr-TR"/>
              </w:rPr>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separate"/>
            </w:r>
            <w:r w:rsidR="00B125DE" w:rsidRPr="009E05BE">
              <w:rPr>
                <w:rStyle w:val="Hyperlink"/>
                <w:rFonts w:ascii="Times New Roman" w:eastAsiaTheme="majorEastAsia" w:hAnsi="Times New Roman" w:cs="Times New Roman"/>
                <w:b/>
                <w:bCs/>
                <w:webHidden/>
                <w:color w:val="auto"/>
                <w:sz w:val="24"/>
                <w:szCs w:val="24"/>
                <w:u w:val="none"/>
                <w:lang w:val="en-US" w:eastAsia="tr-TR"/>
              </w:rPr>
              <w:t>10</w:t>
            </w:r>
            <w:r w:rsidR="00B125DE" w:rsidRPr="009E05BE">
              <w:rPr>
                <w:rStyle w:val="Hyperlink"/>
                <w:rFonts w:ascii="Times New Roman" w:eastAsiaTheme="majorEastAsia" w:hAnsi="Times New Roman" w:cs="Times New Roman"/>
                <w:bCs/>
                <w:webHidden/>
                <w:color w:val="auto"/>
                <w:sz w:val="24"/>
                <w:szCs w:val="24"/>
                <w:u w:val="none"/>
                <w:lang w:eastAsia="tr-TR"/>
              </w:rPr>
              <w:fldChar w:fldCharType="end"/>
            </w:r>
          </w:hyperlink>
        </w:p>
        <w:p w14:paraId="4D83205B" w14:textId="554C1F21" w:rsidR="00B125DE" w:rsidRPr="009E05BE" w:rsidRDefault="00FE3DCE" w:rsidP="00884252">
          <w:pPr>
            <w:keepNext/>
            <w:keepLines/>
            <w:spacing w:before="240" w:after="0" w:line="360" w:lineRule="auto"/>
            <w:rPr>
              <w:rFonts w:ascii="Times New Roman" w:eastAsiaTheme="majorEastAsia" w:hAnsi="Times New Roman" w:cs="Times New Roman"/>
              <w:b/>
              <w:bCs/>
              <w:sz w:val="24"/>
              <w:szCs w:val="24"/>
              <w:lang w:val="en-US" w:eastAsia="tr-TR"/>
            </w:rPr>
          </w:pPr>
          <w:hyperlink w:anchor="_Toc91880966" w:history="1">
            <w:r w:rsidR="00B125DE" w:rsidRPr="009E05BE">
              <w:rPr>
                <w:rStyle w:val="Hyperlink"/>
                <w:rFonts w:ascii="Times New Roman" w:eastAsiaTheme="majorEastAsia" w:hAnsi="Times New Roman" w:cs="Times New Roman"/>
                <w:b/>
                <w:bCs/>
                <w:color w:val="auto"/>
                <w:sz w:val="24"/>
                <w:szCs w:val="24"/>
                <w:u w:val="none"/>
                <w:lang w:val="en-US" w:eastAsia="tr-TR"/>
              </w:rPr>
              <w:t>Table of contents</w:t>
            </w:r>
            <w:r w:rsidR="00996EC5" w:rsidRPr="009E05BE">
              <w:rPr>
                <w:rStyle w:val="Hyperlink"/>
                <w:rFonts w:ascii="Times New Roman" w:eastAsiaTheme="majorEastAsia" w:hAnsi="Times New Roman" w:cs="Times New Roman"/>
                <w:b/>
                <w:bCs/>
                <w:color w:val="auto"/>
                <w:sz w:val="24"/>
                <w:szCs w:val="24"/>
                <w:u w:val="none"/>
                <w:lang w:val="en-US" w:eastAsia="tr-TR"/>
              </w:rPr>
              <w:t>…………………………………………………………………</w:t>
            </w:r>
            <w:r w:rsidR="00B125DE" w:rsidRPr="009E05BE">
              <w:rPr>
                <w:rStyle w:val="Hyperlink"/>
                <w:rFonts w:ascii="Times New Roman" w:eastAsiaTheme="majorEastAsia" w:hAnsi="Times New Roman" w:cs="Times New Roman"/>
                <w:b/>
                <w:bCs/>
                <w:webHidden/>
                <w:color w:val="auto"/>
                <w:sz w:val="24"/>
                <w:szCs w:val="24"/>
                <w:u w:val="none"/>
                <w:lang w:val="en-US" w:eastAsia="tr-TR"/>
              </w:rPr>
              <w:tab/>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begin"/>
            </w:r>
            <w:r w:rsidR="00B125DE" w:rsidRPr="009E05BE">
              <w:rPr>
                <w:rStyle w:val="Hyperlink"/>
                <w:rFonts w:ascii="Times New Roman" w:eastAsiaTheme="majorEastAsia" w:hAnsi="Times New Roman" w:cs="Times New Roman"/>
                <w:b/>
                <w:bCs/>
                <w:webHidden/>
                <w:color w:val="auto"/>
                <w:sz w:val="24"/>
                <w:szCs w:val="24"/>
                <w:u w:val="none"/>
                <w:lang w:val="en-US" w:eastAsia="tr-TR"/>
              </w:rPr>
              <w:instrText xml:space="preserve"> PAGEREF _Toc91880966 \h </w:instrText>
            </w:r>
            <w:r w:rsidR="00B125DE" w:rsidRPr="009E05BE">
              <w:rPr>
                <w:rStyle w:val="Hyperlink"/>
                <w:rFonts w:ascii="Times New Roman" w:eastAsiaTheme="majorEastAsia" w:hAnsi="Times New Roman" w:cs="Times New Roman"/>
                <w:b/>
                <w:bCs/>
                <w:webHidden/>
                <w:color w:val="auto"/>
                <w:sz w:val="24"/>
                <w:szCs w:val="24"/>
                <w:u w:val="none"/>
                <w:lang w:val="en-US" w:eastAsia="tr-TR"/>
              </w:rPr>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separate"/>
            </w:r>
            <w:r w:rsidR="00B125DE" w:rsidRPr="009E05BE">
              <w:rPr>
                <w:rStyle w:val="Hyperlink"/>
                <w:rFonts w:ascii="Times New Roman" w:eastAsiaTheme="majorEastAsia" w:hAnsi="Times New Roman" w:cs="Times New Roman"/>
                <w:b/>
                <w:bCs/>
                <w:webHidden/>
                <w:color w:val="auto"/>
                <w:sz w:val="24"/>
                <w:szCs w:val="24"/>
                <w:u w:val="none"/>
                <w:lang w:val="en-US" w:eastAsia="tr-TR"/>
              </w:rPr>
              <w:t>12</w:t>
            </w:r>
            <w:r w:rsidR="00B125DE" w:rsidRPr="009E05BE">
              <w:rPr>
                <w:rStyle w:val="Hyperlink"/>
                <w:rFonts w:ascii="Times New Roman" w:eastAsiaTheme="majorEastAsia" w:hAnsi="Times New Roman" w:cs="Times New Roman"/>
                <w:bCs/>
                <w:webHidden/>
                <w:color w:val="auto"/>
                <w:sz w:val="24"/>
                <w:szCs w:val="24"/>
                <w:u w:val="none"/>
                <w:lang w:eastAsia="tr-TR"/>
              </w:rPr>
              <w:fldChar w:fldCharType="end"/>
            </w:r>
          </w:hyperlink>
        </w:p>
        <w:p w14:paraId="3A7D21FE" w14:textId="03793374" w:rsidR="00B125DE" w:rsidRPr="009E05BE" w:rsidRDefault="00FE3DCE" w:rsidP="00884252">
          <w:pPr>
            <w:keepNext/>
            <w:keepLines/>
            <w:spacing w:before="240" w:after="0" w:line="360" w:lineRule="auto"/>
            <w:rPr>
              <w:rFonts w:ascii="Times New Roman" w:eastAsiaTheme="majorEastAsia" w:hAnsi="Times New Roman" w:cs="Times New Roman"/>
              <w:b/>
              <w:bCs/>
              <w:sz w:val="24"/>
              <w:szCs w:val="24"/>
              <w:lang w:val="en-US" w:eastAsia="tr-TR"/>
            </w:rPr>
          </w:pPr>
          <w:hyperlink w:anchor="_Toc91880967" w:history="1">
            <w:r w:rsidR="00B125DE" w:rsidRPr="009E05BE">
              <w:rPr>
                <w:rStyle w:val="Hyperlink"/>
                <w:rFonts w:ascii="Times New Roman" w:eastAsiaTheme="majorEastAsia" w:hAnsi="Times New Roman" w:cs="Times New Roman"/>
                <w:b/>
                <w:bCs/>
                <w:color w:val="auto"/>
                <w:sz w:val="24"/>
                <w:szCs w:val="24"/>
                <w:u w:val="none"/>
                <w:lang w:val="en-US" w:eastAsia="tr-TR"/>
              </w:rPr>
              <w:t>List of Tables</w:t>
            </w:r>
            <w:r w:rsidR="00B125DE" w:rsidRPr="009E05BE">
              <w:rPr>
                <w:rStyle w:val="Hyperlink"/>
                <w:rFonts w:ascii="Times New Roman" w:eastAsiaTheme="majorEastAsia" w:hAnsi="Times New Roman" w:cs="Times New Roman"/>
                <w:b/>
                <w:bCs/>
                <w:webHidden/>
                <w:color w:val="auto"/>
                <w:sz w:val="24"/>
                <w:szCs w:val="24"/>
                <w:u w:val="none"/>
                <w:lang w:val="en-US" w:eastAsia="tr-TR"/>
              </w:rPr>
              <w:tab/>
            </w:r>
            <w:r w:rsidR="00996EC5" w:rsidRPr="009E05BE">
              <w:rPr>
                <w:rStyle w:val="Hyperlink"/>
                <w:rFonts w:ascii="Times New Roman" w:eastAsiaTheme="majorEastAsia" w:hAnsi="Times New Roman" w:cs="Times New Roman"/>
                <w:b/>
                <w:bCs/>
                <w:webHidden/>
                <w:color w:val="auto"/>
                <w:sz w:val="24"/>
                <w:szCs w:val="24"/>
                <w:u w:val="none"/>
                <w:lang w:val="en-US" w:eastAsia="tr-TR"/>
              </w:rPr>
              <w:t>……………………………………………………………………...</w:t>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begin"/>
            </w:r>
            <w:r w:rsidR="00B125DE" w:rsidRPr="009E05BE">
              <w:rPr>
                <w:rStyle w:val="Hyperlink"/>
                <w:rFonts w:ascii="Times New Roman" w:eastAsiaTheme="majorEastAsia" w:hAnsi="Times New Roman" w:cs="Times New Roman"/>
                <w:b/>
                <w:bCs/>
                <w:webHidden/>
                <w:color w:val="auto"/>
                <w:sz w:val="24"/>
                <w:szCs w:val="24"/>
                <w:u w:val="none"/>
                <w:lang w:val="en-US" w:eastAsia="tr-TR"/>
              </w:rPr>
              <w:instrText xml:space="preserve"> PAGEREF _Toc91880967 \h </w:instrText>
            </w:r>
            <w:r w:rsidR="00B125DE" w:rsidRPr="009E05BE">
              <w:rPr>
                <w:rStyle w:val="Hyperlink"/>
                <w:rFonts w:ascii="Times New Roman" w:eastAsiaTheme="majorEastAsia" w:hAnsi="Times New Roman" w:cs="Times New Roman"/>
                <w:b/>
                <w:bCs/>
                <w:webHidden/>
                <w:color w:val="auto"/>
                <w:sz w:val="24"/>
                <w:szCs w:val="24"/>
                <w:u w:val="none"/>
                <w:lang w:val="en-US" w:eastAsia="tr-TR"/>
              </w:rPr>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separate"/>
            </w:r>
            <w:r w:rsidR="00B125DE" w:rsidRPr="009E05BE">
              <w:rPr>
                <w:rStyle w:val="Hyperlink"/>
                <w:rFonts w:ascii="Times New Roman" w:eastAsiaTheme="majorEastAsia" w:hAnsi="Times New Roman" w:cs="Times New Roman"/>
                <w:b/>
                <w:bCs/>
                <w:webHidden/>
                <w:color w:val="auto"/>
                <w:sz w:val="24"/>
                <w:szCs w:val="24"/>
                <w:u w:val="none"/>
                <w:lang w:val="en-US" w:eastAsia="tr-TR"/>
              </w:rPr>
              <w:t>1</w:t>
            </w:r>
            <w:r w:rsidR="00B125DE" w:rsidRPr="009E05BE">
              <w:rPr>
                <w:rStyle w:val="Hyperlink"/>
                <w:rFonts w:ascii="Times New Roman" w:eastAsiaTheme="majorEastAsia" w:hAnsi="Times New Roman" w:cs="Times New Roman"/>
                <w:bCs/>
                <w:webHidden/>
                <w:color w:val="auto"/>
                <w:sz w:val="24"/>
                <w:szCs w:val="24"/>
                <w:u w:val="none"/>
                <w:lang w:eastAsia="tr-TR"/>
              </w:rPr>
              <w:fldChar w:fldCharType="end"/>
            </w:r>
          </w:hyperlink>
          <w:r w:rsidR="0088454E" w:rsidRPr="0088454E">
            <w:rPr>
              <w:rStyle w:val="Hyperlink"/>
              <w:rFonts w:ascii="Times New Roman" w:eastAsiaTheme="majorEastAsia" w:hAnsi="Times New Roman" w:cs="Times New Roman"/>
              <w:b/>
              <w:color w:val="auto"/>
              <w:sz w:val="24"/>
              <w:szCs w:val="24"/>
              <w:u w:val="none"/>
              <w:lang w:eastAsia="tr-TR"/>
            </w:rPr>
            <w:t>5</w:t>
          </w:r>
        </w:p>
        <w:p w14:paraId="6D8DEC6E" w14:textId="0ABB049F" w:rsidR="00B125DE" w:rsidRPr="009E05BE" w:rsidRDefault="00FE3DCE" w:rsidP="00884252">
          <w:pPr>
            <w:keepNext/>
            <w:keepLines/>
            <w:spacing w:before="240" w:after="0" w:line="360" w:lineRule="auto"/>
            <w:rPr>
              <w:rFonts w:ascii="Times New Roman" w:eastAsiaTheme="majorEastAsia" w:hAnsi="Times New Roman" w:cs="Times New Roman"/>
              <w:b/>
              <w:bCs/>
              <w:sz w:val="24"/>
              <w:szCs w:val="24"/>
              <w:lang w:val="en-US" w:eastAsia="tr-TR"/>
            </w:rPr>
          </w:pPr>
          <w:hyperlink w:anchor="_Toc91880968" w:history="1">
            <w:r w:rsidR="00B125DE" w:rsidRPr="009E05BE">
              <w:rPr>
                <w:rStyle w:val="Hyperlink"/>
                <w:rFonts w:ascii="Times New Roman" w:eastAsiaTheme="majorEastAsia" w:hAnsi="Times New Roman" w:cs="Times New Roman"/>
                <w:b/>
                <w:bCs/>
                <w:color w:val="auto"/>
                <w:sz w:val="24"/>
                <w:szCs w:val="24"/>
                <w:u w:val="none"/>
                <w:lang w:val="en-US" w:eastAsia="tr-TR"/>
              </w:rPr>
              <w:t>List of Figures</w:t>
            </w:r>
            <w:r w:rsidR="00996EC5" w:rsidRPr="009E05BE">
              <w:rPr>
                <w:rStyle w:val="Hyperlink"/>
                <w:rFonts w:ascii="Times New Roman" w:eastAsiaTheme="majorEastAsia" w:hAnsi="Times New Roman" w:cs="Times New Roman"/>
                <w:b/>
                <w:bCs/>
                <w:color w:val="auto"/>
                <w:sz w:val="24"/>
                <w:szCs w:val="24"/>
                <w:u w:val="none"/>
                <w:lang w:val="en-US" w:eastAsia="tr-TR"/>
              </w:rPr>
              <w:t>……………………………………………………………………</w:t>
            </w:r>
            <w:r w:rsidR="00B125DE" w:rsidRPr="009E05BE">
              <w:rPr>
                <w:rStyle w:val="Hyperlink"/>
                <w:rFonts w:ascii="Times New Roman" w:eastAsiaTheme="majorEastAsia" w:hAnsi="Times New Roman" w:cs="Times New Roman"/>
                <w:b/>
                <w:bCs/>
                <w:webHidden/>
                <w:color w:val="auto"/>
                <w:sz w:val="24"/>
                <w:szCs w:val="24"/>
                <w:u w:val="none"/>
                <w:lang w:val="en-US" w:eastAsia="tr-TR"/>
              </w:rPr>
              <w:tab/>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begin"/>
            </w:r>
            <w:r w:rsidR="00B125DE" w:rsidRPr="009E05BE">
              <w:rPr>
                <w:rStyle w:val="Hyperlink"/>
                <w:rFonts w:ascii="Times New Roman" w:eastAsiaTheme="majorEastAsia" w:hAnsi="Times New Roman" w:cs="Times New Roman"/>
                <w:b/>
                <w:bCs/>
                <w:webHidden/>
                <w:color w:val="auto"/>
                <w:sz w:val="24"/>
                <w:szCs w:val="24"/>
                <w:u w:val="none"/>
                <w:lang w:val="en-US" w:eastAsia="tr-TR"/>
              </w:rPr>
              <w:instrText xml:space="preserve"> PAGEREF _Toc91880968 \h </w:instrText>
            </w:r>
            <w:r w:rsidR="00B125DE" w:rsidRPr="009E05BE">
              <w:rPr>
                <w:rStyle w:val="Hyperlink"/>
                <w:rFonts w:ascii="Times New Roman" w:eastAsiaTheme="majorEastAsia" w:hAnsi="Times New Roman" w:cs="Times New Roman"/>
                <w:b/>
                <w:bCs/>
                <w:webHidden/>
                <w:color w:val="auto"/>
                <w:sz w:val="24"/>
                <w:szCs w:val="24"/>
                <w:u w:val="none"/>
                <w:lang w:val="en-US" w:eastAsia="tr-TR"/>
              </w:rPr>
            </w:r>
            <w:r w:rsidR="00B125DE" w:rsidRPr="009E05BE">
              <w:rPr>
                <w:rStyle w:val="Hyperlink"/>
                <w:rFonts w:ascii="Times New Roman" w:eastAsiaTheme="majorEastAsia" w:hAnsi="Times New Roman" w:cs="Times New Roman"/>
                <w:b/>
                <w:bCs/>
                <w:webHidden/>
                <w:color w:val="auto"/>
                <w:sz w:val="24"/>
                <w:szCs w:val="24"/>
                <w:u w:val="none"/>
                <w:lang w:val="en-US" w:eastAsia="tr-TR"/>
              </w:rPr>
              <w:fldChar w:fldCharType="separate"/>
            </w:r>
            <w:r w:rsidR="00B125DE" w:rsidRPr="009E05BE">
              <w:rPr>
                <w:rStyle w:val="Hyperlink"/>
                <w:rFonts w:ascii="Times New Roman" w:eastAsiaTheme="majorEastAsia" w:hAnsi="Times New Roman" w:cs="Times New Roman"/>
                <w:b/>
                <w:bCs/>
                <w:webHidden/>
                <w:color w:val="auto"/>
                <w:sz w:val="24"/>
                <w:szCs w:val="24"/>
                <w:u w:val="none"/>
                <w:lang w:val="en-US" w:eastAsia="tr-TR"/>
              </w:rPr>
              <w:t>1</w:t>
            </w:r>
            <w:r w:rsidR="00B125DE" w:rsidRPr="009E05BE">
              <w:rPr>
                <w:rStyle w:val="Hyperlink"/>
                <w:rFonts w:ascii="Times New Roman" w:eastAsiaTheme="majorEastAsia" w:hAnsi="Times New Roman" w:cs="Times New Roman"/>
                <w:bCs/>
                <w:webHidden/>
                <w:color w:val="auto"/>
                <w:sz w:val="24"/>
                <w:szCs w:val="24"/>
                <w:u w:val="none"/>
                <w:lang w:eastAsia="tr-TR"/>
              </w:rPr>
              <w:fldChar w:fldCharType="end"/>
            </w:r>
          </w:hyperlink>
          <w:r w:rsidR="001F600E" w:rsidRPr="001F600E">
            <w:rPr>
              <w:rStyle w:val="Hyperlink"/>
              <w:rFonts w:ascii="Times New Roman" w:eastAsiaTheme="majorEastAsia" w:hAnsi="Times New Roman" w:cs="Times New Roman"/>
              <w:b/>
              <w:color w:val="auto"/>
              <w:sz w:val="24"/>
              <w:szCs w:val="24"/>
              <w:u w:val="none"/>
              <w:lang w:eastAsia="tr-TR"/>
            </w:rPr>
            <w:t>7</w:t>
          </w:r>
        </w:p>
        <w:p w14:paraId="57471DE8" w14:textId="4601BC66" w:rsidR="00B125DE" w:rsidRPr="009E05BE" w:rsidRDefault="00FE3DCE" w:rsidP="00884252">
          <w:pPr>
            <w:keepNext/>
            <w:keepLines/>
            <w:spacing w:before="240" w:after="0" w:line="360" w:lineRule="auto"/>
            <w:rPr>
              <w:rFonts w:ascii="Times New Roman" w:eastAsiaTheme="majorEastAsia" w:hAnsi="Times New Roman" w:cs="Times New Roman"/>
              <w:b/>
              <w:bCs/>
              <w:sz w:val="24"/>
              <w:szCs w:val="24"/>
              <w:lang w:val="en-US" w:eastAsia="tr-TR"/>
            </w:rPr>
          </w:pPr>
          <w:hyperlink w:anchor="_Toc91880969" w:history="1">
            <w:r w:rsidR="00B125DE" w:rsidRPr="009E05BE">
              <w:rPr>
                <w:rStyle w:val="Hyperlink"/>
                <w:rFonts w:ascii="Times New Roman" w:eastAsiaTheme="majorEastAsia" w:hAnsi="Times New Roman" w:cs="Times New Roman"/>
                <w:b/>
                <w:bCs/>
                <w:color w:val="auto"/>
                <w:sz w:val="24"/>
                <w:szCs w:val="24"/>
                <w:u w:val="none"/>
                <w:lang w:val="en-US" w:eastAsia="tr-TR"/>
              </w:rPr>
              <w:t>List of Abbreviations</w:t>
            </w:r>
            <w:r w:rsidR="00996EC5" w:rsidRPr="009E05BE">
              <w:rPr>
                <w:rStyle w:val="Hyperlink"/>
                <w:rFonts w:ascii="Times New Roman" w:eastAsiaTheme="majorEastAsia" w:hAnsi="Times New Roman" w:cs="Times New Roman"/>
                <w:b/>
                <w:bCs/>
                <w:color w:val="auto"/>
                <w:sz w:val="24"/>
                <w:szCs w:val="24"/>
                <w:u w:val="none"/>
                <w:lang w:val="en-US" w:eastAsia="tr-TR"/>
              </w:rPr>
              <w:t>…………………………………………………………….</w:t>
            </w:r>
            <w:r w:rsidR="00B125DE" w:rsidRPr="009E05BE">
              <w:rPr>
                <w:rStyle w:val="Hyperlink"/>
                <w:rFonts w:ascii="Times New Roman" w:eastAsiaTheme="majorEastAsia" w:hAnsi="Times New Roman" w:cs="Times New Roman"/>
                <w:b/>
                <w:bCs/>
                <w:webHidden/>
                <w:color w:val="auto"/>
                <w:sz w:val="24"/>
                <w:szCs w:val="24"/>
                <w:u w:val="none"/>
                <w:lang w:val="en-US" w:eastAsia="tr-TR"/>
              </w:rPr>
              <w:tab/>
            </w:r>
            <w:r w:rsidR="001F600E">
              <w:rPr>
                <w:rStyle w:val="Hyperlink"/>
                <w:rFonts w:ascii="Times New Roman" w:eastAsiaTheme="majorEastAsia" w:hAnsi="Times New Roman" w:cs="Times New Roman"/>
                <w:b/>
                <w:bCs/>
                <w:webHidden/>
                <w:color w:val="auto"/>
                <w:sz w:val="24"/>
                <w:szCs w:val="24"/>
                <w:u w:val="none"/>
                <w:lang w:val="en-US" w:eastAsia="tr-TR"/>
              </w:rPr>
              <w:t>23</w:t>
            </w:r>
          </w:hyperlink>
        </w:p>
        <w:p w14:paraId="77538F22" w14:textId="77777777" w:rsidR="00F526BB" w:rsidRPr="009E05BE" w:rsidRDefault="00FE3DCE" w:rsidP="00884252">
          <w:pPr>
            <w:pStyle w:val="TOC1"/>
            <w:rPr>
              <w:rStyle w:val="Hyperlink"/>
              <w:color w:val="auto"/>
              <w:sz w:val="24"/>
              <w:szCs w:val="24"/>
              <w:u w:val="none"/>
            </w:rPr>
          </w:pPr>
          <w:hyperlink w:anchor="_Toc91880970" w:history="1">
            <w:r w:rsidR="00F526BB" w:rsidRPr="009E05BE">
              <w:rPr>
                <w:rStyle w:val="Hyperlink"/>
                <w:color w:val="auto"/>
                <w:sz w:val="24"/>
                <w:szCs w:val="24"/>
                <w:u w:val="none"/>
              </w:rPr>
              <w:t>CHAPTER I</w:t>
            </w:r>
          </w:hyperlink>
        </w:p>
        <w:p w14:paraId="5BA70B67" w14:textId="37F26957" w:rsidR="00F526BB" w:rsidRPr="009E05BE" w:rsidRDefault="00FE3DCE" w:rsidP="00884252">
          <w:pPr>
            <w:spacing w:after="100" w:line="360" w:lineRule="auto"/>
            <w:rPr>
              <w:rFonts w:ascii="Times New Roman" w:eastAsiaTheme="minorEastAsia" w:hAnsi="Times New Roman" w:cs="Times New Roman"/>
              <w:b/>
              <w:sz w:val="24"/>
              <w:szCs w:val="24"/>
              <w:lang w:eastAsia="tr-TR"/>
            </w:rPr>
          </w:pPr>
          <w:hyperlink w:anchor="_Toc91880971" w:history="1">
            <w:r w:rsidR="00F526BB" w:rsidRPr="009E05BE">
              <w:rPr>
                <w:rFonts w:ascii="Times New Roman" w:eastAsiaTheme="minorEastAsia" w:hAnsi="Times New Roman" w:cs="Times New Roman"/>
                <w:b/>
                <w:sz w:val="24"/>
                <w:szCs w:val="24"/>
                <w:lang w:eastAsia="tr-TR"/>
              </w:rPr>
              <w:t>Introduction......................................................................................................</w:t>
            </w:r>
            <w:r w:rsidR="001F600E">
              <w:rPr>
                <w:rFonts w:ascii="Times New Roman" w:eastAsiaTheme="minorEastAsia" w:hAnsi="Times New Roman" w:cs="Times New Roman"/>
                <w:b/>
                <w:sz w:val="24"/>
                <w:szCs w:val="24"/>
                <w:lang w:eastAsia="tr-TR"/>
              </w:rPr>
              <w:t>.......</w:t>
            </w:r>
            <w:r w:rsidR="00F526BB" w:rsidRPr="009E05BE">
              <w:rPr>
                <w:rFonts w:ascii="Times New Roman" w:eastAsiaTheme="minorEastAsia" w:hAnsi="Times New Roman" w:cs="Times New Roman"/>
                <w:b/>
                <w:webHidden/>
                <w:sz w:val="24"/>
                <w:szCs w:val="24"/>
                <w:lang w:eastAsia="tr-TR"/>
              </w:rPr>
              <w:fldChar w:fldCharType="begin"/>
            </w:r>
            <w:r w:rsidR="00F526BB" w:rsidRPr="009E05BE">
              <w:rPr>
                <w:rFonts w:ascii="Times New Roman" w:eastAsiaTheme="minorEastAsia" w:hAnsi="Times New Roman" w:cs="Times New Roman"/>
                <w:b/>
                <w:webHidden/>
                <w:sz w:val="24"/>
                <w:szCs w:val="24"/>
                <w:lang w:eastAsia="tr-TR"/>
              </w:rPr>
              <w:instrText xml:space="preserve"> PAGEREF _Toc91880971 \h </w:instrText>
            </w:r>
            <w:r w:rsidR="00F526BB" w:rsidRPr="009E05BE">
              <w:rPr>
                <w:rFonts w:ascii="Times New Roman" w:eastAsiaTheme="minorEastAsia" w:hAnsi="Times New Roman" w:cs="Times New Roman"/>
                <w:b/>
                <w:webHidden/>
                <w:sz w:val="24"/>
                <w:szCs w:val="24"/>
                <w:lang w:eastAsia="tr-TR"/>
              </w:rPr>
            </w:r>
            <w:r w:rsidR="00F526BB" w:rsidRPr="009E05BE">
              <w:rPr>
                <w:rFonts w:ascii="Times New Roman" w:eastAsiaTheme="minorEastAsia" w:hAnsi="Times New Roman" w:cs="Times New Roman"/>
                <w:b/>
                <w:webHidden/>
                <w:sz w:val="24"/>
                <w:szCs w:val="24"/>
                <w:lang w:eastAsia="tr-TR"/>
              </w:rPr>
              <w:fldChar w:fldCharType="separate"/>
            </w:r>
            <w:r w:rsidR="00F526BB" w:rsidRPr="009E05BE">
              <w:rPr>
                <w:rFonts w:ascii="Times New Roman" w:eastAsiaTheme="minorEastAsia" w:hAnsi="Times New Roman" w:cs="Times New Roman"/>
                <w:b/>
                <w:webHidden/>
                <w:sz w:val="24"/>
                <w:szCs w:val="24"/>
                <w:lang w:eastAsia="tr-TR"/>
              </w:rPr>
              <w:t>2</w:t>
            </w:r>
            <w:r w:rsidR="00F526BB" w:rsidRPr="009E05BE">
              <w:rPr>
                <w:rFonts w:ascii="Times New Roman" w:eastAsiaTheme="minorEastAsia" w:hAnsi="Times New Roman" w:cs="Times New Roman"/>
                <w:b/>
                <w:webHidden/>
                <w:sz w:val="24"/>
                <w:szCs w:val="24"/>
                <w:lang w:eastAsia="tr-TR"/>
              </w:rPr>
              <w:fldChar w:fldCharType="end"/>
            </w:r>
          </w:hyperlink>
          <w:r w:rsidR="001F600E">
            <w:rPr>
              <w:rFonts w:ascii="Times New Roman" w:eastAsiaTheme="minorEastAsia" w:hAnsi="Times New Roman" w:cs="Times New Roman"/>
              <w:b/>
              <w:sz w:val="24"/>
              <w:szCs w:val="24"/>
              <w:lang w:eastAsia="tr-TR"/>
            </w:rPr>
            <w:t>4</w:t>
          </w:r>
        </w:p>
        <w:p w14:paraId="326D5898" w14:textId="22A7C578" w:rsidR="00F526BB" w:rsidRPr="009E05BE" w:rsidRDefault="00FE3DCE" w:rsidP="00884252">
          <w:pPr>
            <w:spacing w:after="100" w:line="360" w:lineRule="auto"/>
            <w:ind w:left="284"/>
            <w:rPr>
              <w:rFonts w:ascii="Times New Roman" w:eastAsiaTheme="minorEastAsia" w:hAnsi="Times New Roman" w:cs="Times New Roman"/>
              <w:b/>
              <w:sz w:val="24"/>
              <w:szCs w:val="24"/>
              <w:lang w:eastAsia="tr-TR"/>
            </w:rPr>
          </w:pPr>
          <w:hyperlink w:anchor="_Toc91880972" w:history="1">
            <w:r w:rsidR="00F526BB" w:rsidRPr="009E05BE">
              <w:rPr>
                <w:rFonts w:ascii="Times New Roman" w:eastAsiaTheme="minorEastAsia" w:hAnsi="Times New Roman" w:cs="Times New Roman"/>
                <w:b/>
                <w:sz w:val="24"/>
                <w:szCs w:val="24"/>
                <w:lang w:eastAsia="tr-TR"/>
              </w:rPr>
              <w:t>Statement of the Problem....................................</w:t>
            </w:r>
            <w:r w:rsidR="00F811DF" w:rsidRPr="009E05BE">
              <w:rPr>
                <w:rFonts w:ascii="Times New Roman" w:eastAsiaTheme="minorEastAsia" w:hAnsi="Times New Roman" w:cs="Times New Roman"/>
                <w:b/>
                <w:sz w:val="24"/>
                <w:szCs w:val="24"/>
                <w:lang w:eastAsia="tr-TR"/>
              </w:rPr>
              <w:t>..</w:t>
            </w:r>
            <w:r w:rsidR="00F526BB" w:rsidRPr="009E05BE">
              <w:rPr>
                <w:rFonts w:ascii="Times New Roman" w:eastAsiaTheme="minorEastAsia" w:hAnsi="Times New Roman" w:cs="Times New Roman"/>
                <w:b/>
                <w:sz w:val="24"/>
                <w:szCs w:val="24"/>
                <w:lang w:eastAsia="tr-TR"/>
              </w:rPr>
              <w:t>.................................</w:t>
            </w:r>
            <w:r w:rsidR="00717E86">
              <w:rPr>
                <w:rFonts w:ascii="Times New Roman" w:eastAsiaTheme="minorEastAsia" w:hAnsi="Times New Roman" w:cs="Times New Roman"/>
                <w:b/>
                <w:sz w:val="24"/>
                <w:szCs w:val="24"/>
                <w:lang w:eastAsia="tr-TR"/>
              </w:rPr>
              <w:t>.....</w:t>
            </w:r>
            <w:r w:rsidR="00F526BB" w:rsidRPr="009E05BE">
              <w:rPr>
                <w:rFonts w:ascii="Times New Roman" w:eastAsiaTheme="minorEastAsia" w:hAnsi="Times New Roman" w:cs="Times New Roman"/>
                <w:b/>
                <w:sz w:val="24"/>
                <w:szCs w:val="24"/>
                <w:lang w:eastAsia="tr-TR"/>
              </w:rPr>
              <w:t>......</w:t>
            </w:r>
            <w:r w:rsidR="00F526BB" w:rsidRPr="009E05BE">
              <w:rPr>
                <w:rFonts w:ascii="Times New Roman" w:eastAsiaTheme="minorEastAsia" w:hAnsi="Times New Roman" w:cs="Times New Roman"/>
                <w:b/>
                <w:webHidden/>
                <w:sz w:val="24"/>
                <w:szCs w:val="24"/>
                <w:lang w:eastAsia="tr-TR"/>
              </w:rPr>
              <w:fldChar w:fldCharType="begin"/>
            </w:r>
            <w:r w:rsidR="00F526BB" w:rsidRPr="009E05BE">
              <w:rPr>
                <w:rFonts w:ascii="Times New Roman" w:eastAsiaTheme="minorEastAsia" w:hAnsi="Times New Roman" w:cs="Times New Roman"/>
                <w:b/>
                <w:webHidden/>
                <w:sz w:val="24"/>
                <w:szCs w:val="24"/>
                <w:lang w:eastAsia="tr-TR"/>
              </w:rPr>
              <w:instrText xml:space="preserve"> PAGEREF _Toc91880972 \h </w:instrText>
            </w:r>
            <w:r w:rsidR="00F526BB" w:rsidRPr="009E05BE">
              <w:rPr>
                <w:rFonts w:ascii="Times New Roman" w:eastAsiaTheme="minorEastAsia" w:hAnsi="Times New Roman" w:cs="Times New Roman"/>
                <w:b/>
                <w:webHidden/>
                <w:sz w:val="24"/>
                <w:szCs w:val="24"/>
                <w:lang w:eastAsia="tr-TR"/>
              </w:rPr>
            </w:r>
            <w:r w:rsidR="00F526BB" w:rsidRPr="009E05BE">
              <w:rPr>
                <w:rFonts w:ascii="Times New Roman" w:eastAsiaTheme="minorEastAsia" w:hAnsi="Times New Roman" w:cs="Times New Roman"/>
                <w:b/>
                <w:webHidden/>
                <w:sz w:val="24"/>
                <w:szCs w:val="24"/>
                <w:lang w:eastAsia="tr-TR"/>
              </w:rPr>
              <w:fldChar w:fldCharType="separate"/>
            </w:r>
            <w:r w:rsidR="00F526BB" w:rsidRPr="009E05BE">
              <w:rPr>
                <w:rFonts w:ascii="Times New Roman" w:eastAsiaTheme="minorEastAsia" w:hAnsi="Times New Roman" w:cs="Times New Roman"/>
                <w:b/>
                <w:webHidden/>
                <w:sz w:val="24"/>
                <w:szCs w:val="24"/>
                <w:lang w:eastAsia="tr-TR"/>
              </w:rPr>
              <w:t>25</w:t>
            </w:r>
            <w:r w:rsidR="00F526BB" w:rsidRPr="009E05BE">
              <w:rPr>
                <w:rFonts w:ascii="Times New Roman" w:eastAsiaTheme="minorEastAsia" w:hAnsi="Times New Roman" w:cs="Times New Roman"/>
                <w:b/>
                <w:webHidden/>
                <w:sz w:val="24"/>
                <w:szCs w:val="24"/>
                <w:lang w:eastAsia="tr-TR"/>
              </w:rPr>
              <w:fldChar w:fldCharType="end"/>
            </w:r>
          </w:hyperlink>
        </w:p>
        <w:p w14:paraId="27EC8175" w14:textId="68080A32" w:rsidR="00F526BB" w:rsidRPr="009E05BE" w:rsidRDefault="00FE3DCE" w:rsidP="00884252">
          <w:pPr>
            <w:spacing w:after="100" w:line="360" w:lineRule="auto"/>
            <w:ind w:left="284"/>
            <w:rPr>
              <w:rFonts w:ascii="Times New Roman" w:eastAsiaTheme="minorEastAsia" w:hAnsi="Times New Roman" w:cs="Times New Roman"/>
              <w:b/>
              <w:sz w:val="24"/>
              <w:szCs w:val="24"/>
              <w:lang w:eastAsia="tr-TR"/>
            </w:rPr>
          </w:pPr>
          <w:hyperlink w:anchor="_Toc91880973" w:history="1">
            <w:r w:rsidR="00F526BB" w:rsidRPr="009E05BE">
              <w:rPr>
                <w:rFonts w:ascii="Times New Roman" w:eastAsiaTheme="minorEastAsia" w:hAnsi="Times New Roman" w:cs="Times New Roman"/>
                <w:b/>
                <w:sz w:val="24"/>
                <w:szCs w:val="24"/>
                <w:lang w:eastAsia="tr-TR"/>
              </w:rPr>
              <w:t>Purpose of the Study</w:t>
            </w:r>
            <w:r w:rsidR="00F526BB" w:rsidRPr="009E05BE">
              <w:rPr>
                <w:rFonts w:ascii="Times New Roman" w:eastAsiaTheme="minorEastAsia" w:hAnsi="Times New Roman" w:cs="Times New Roman"/>
                <w:b/>
                <w:webHidden/>
                <w:sz w:val="24"/>
                <w:szCs w:val="24"/>
                <w:lang w:eastAsia="tr-TR"/>
              </w:rPr>
              <w:t>.................................................</w:t>
            </w:r>
            <w:r w:rsidR="00F811DF" w:rsidRPr="009E05BE">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t>..............</w:t>
            </w:r>
            <w:r w:rsidR="00717E86">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fldChar w:fldCharType="begin"/>
            </w:r>
            <w:r w:rsidR="00F526BB" w:rsidRPr="009E05BE">
              <w:rPr>
                <w:rFonts w:ascii="Times New Roman" w:eastAsiaTheme="minorEastAsia" w:hAnsi="Times New Roman" w:cs="Times New Roman"/>
                <w:b/>
                <w:webHidden/>
                <w:sz w:val="24"/>
                <w:szCs w:val="24"/>
                <w:lang w:eastAsia="tr-TR"/>
              </w:rPr>
              <w:instrText xml:space="preserve"> PAGEREF _Toc91880973 \h </w:instrText>
            </w:r>
            <w:r w:rsidR="00F526BB" w:rsidRPr="009E05BE">
              <w:rPr>
                <w:rFonts w:ascii="Times New Roman" w:eastAsiaTheme="minorEastAsia" w:hAnsi="Times New Roman" w:cs="Times New Roman"/>
                <w:b/>
                <w:webHidden/>
                <w:sz w:val="24"/>
                <w:szCs w:val="24"/>
                <w:lang w:eastAsia="tr-TR"/>
              </w:rPr>
            </w:r>
            <w:r w:rsidR="00F526BB" w:rsidRPr="009E05BE">
              <w:rPr>
                <w:rFonts w:ascii="Times New Roman" w:eastAsiaTheme="minorEastAsia" w:hAnsi="Times New Roman" w:cs="Times New Roman"/>
                <w:b/>
                <w:webHidden/>
                <w:sz w:val="24"/>
                <w:szCs w:val="24"/>
                <w:lang w:eastAsia="tr-TR"/>
              </w:rPr>
              <w:fldChar w:fldCharType="separate"/>
            </w:r>
            <w:r w:rsidR="00F526BB" w:rsidRPr="009E05BE">
              <w:rPr>
                <w:rFonts w:ascii="Times New Roman" w:eastAsiaTheme="minorEastAsia" w:hAnsi="Times New Roman" w:cs="Times New Roman"/>
                <w:b/>
                <w:webHidden/>
                <w:sz w:val="24"/>
                <w:szCs w:val="24"/>
                <w:lang w:eastAsia="tr-TR"/>
              </w:rPr>
              <w:t>2</w:t>
            </w:r>
            <w:r w:rsidR="00717E86">
              <w:rPr>
                <w:rFonts w:ascii="Times New Roman" w:eastAsiaTheme="minorEastAsia" w:hAnsi="Times New Roman" w:cs="Times New Roman"/>
                <w:b/>
                <w:webHidden/>
                <w:sz w:val="24"/>
                <w:szCs w:val="24"/>
                <w:lang w:eastAsia="tr-TR"/>
              </w:rPr>
              <w:t>7</w:t>
            </w:r>
            <w:r w:rsidR="00F526BB" w:rsidRPr="009E05BE">
              <w:rPr>
                <w:rFonts w:ascii="Times New Roman" w:eastAsiaTheme="minorEastAsia" w:hAnsi="Times New Roman" w:cs="Times New Roman"/>
                <w:b/>
                <w:webHidden/>
                <w:sz w:val="24"/>
                <w:szCs w:val="24"/>
                <w:lang w:eastAsia="tr-TR"/>
              </w:rPr>
              <w:fldChar w:fldCharType="end"/>
            </w:r>
          </w:hyperlink>
        </w:p>
        <w:p w14:paraId="372F2EDC" w14:textId="270B6036" w:rsidR="00F526BB" w:rsidRPr="009E05BE" w:rsidRDefault="00FE3DCE" w:rsidP="00884252">
          <w:pPr>
            <w:spacing w:after="100" w:line="360" w:lineRule="auto"/>
            <w:ind w:left="284"/>
            <w:rPr>
              <w:rFonts w:ascii="Times New Roman" w:eastAsiaTheme="minorEastAsia" w:hAnsi="Times New Roman" w:cs="Times New Roman"/>
              <w:b/>
              <w:sz w:val="24"/>
              <w:szCs w:val="24"/>
              <w:lang w:eastAsia="tr-TR"/>
            </w:rPr>
          </w:pPr>
          <w:hyperlink w:anchor="_Toc91880974" w:history="1">
            <w:r w:rsidR="00F526BB" w:rsidRPr="009E05BE">
              <w:rPr>
                <w:rFonts w:ascii="Times New Roman" w:eastAsiaTheme="minorEastAsia" w:hAnsi="Times New Roman" w:cs="Times New Roman"/>
                <w:b/>
                <w:sz w:val="24"/>
                <w:szCs w:val="24"/>
                <w:lang w:eastAsia="tr-TR"/>
              </w:rPr>
              <w:t>Research Questions / Hypotheses</w:t>
            </w:r>
            <w:r w:rsidR="00F526BB" w:rsidRPr="009E05BE">
              <w:rPr>
                <w:rFonts w:ascii="Times New Roman" w:eastAsiaTheme="minorEastAsia" w:hAnsi="Times New Roman" w:cs="Times New Roman"/>
                <w:b/>
                <w:webHidden/>
                <w:sz w:val="24"/>
                <w:szCs w:val="24"/>
                <w:lang w:eastAsia="tr-TR"/>
              </w:rPr>
              <w:t>..............................</w:t>
            </w:r>
            <w:r w:rsidR="00F811DF" w:rsidRPr="009E05BE">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t>.........</w:t>
            </w:r>
            <w:r w:rsidR="00717E86">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fldChar w:fldCharType="begin"/>
            </w:r>
            <w:r w:rsidR="00F526BB" w:rsidRPr="009E05BE">
              <w:rPr>
                <w:rFonts w:ascii="Times New Roman" w:eastAsiaTheme="minorEastAsia" w:hAnsi="Times New Roman" w:cs="Times New Roman"/>
                <w:b/>
                <w:webHidden/>
                <w:sz w:val="24"/>
                <w:szCs w:val="24"/>
                <w:lang w:eastAsia="tr-TR"/>
              </w:rPr>
              <w:instrText xml:space="preserve"> PAGEREF _Toc91880974 \h </w:instrText>
            </w:r>
            <w:r w:rsidR="00F526BB" w:rsidRPr="009E05BE">
              <w:rPr>
                <w:rFonts w:ascii="Times New Roman" w:eastAsiaTheme="minorEastAsia" w:hAnsi="Times New Roman" w:cs="Times New Roman"/>
                <w:b/>
                <w:webHidden/>
                <w:sz w:val="24"/>
                <w:szCs w:val="24"/>
                <w:lang w:eastAsia="tr-TR"/>
              </w:rPr>
            </w:r>
            <w:r w:rsidR="00F526BB" w:rsidRPr="009E05BE">
              <w:rPr>
                <w:rFonts w:ascii="Times New Roman" w:eastAsiaTheme="minorEastAsia" w:hAnsi="Times New Roman" w:cs="Times New Roman"/>
                <w:b/>
                <w:webHidden/>
                <w:sz w:val="24"/>
                <w:szCs w:val="24"/>
                <w:lang w:eastAsia="tr-TR"/>
              </w:rPr>
              <w:fldChar w:fldCharType="separate"/>
            </w:r>
            <w:r w:rsidR="00F526BB" w:rsidRPr="009E05BE">
              <w:rPr>
                <w:rFonts w:ascii="Times New Roman" w:eastAsiaTheme="minorEastAsia" w:hAnsi="Times New Roman" w:cs="Times New Roman"/>
                <w:b/>
                <w:webHidden/>
                <w:sz w:val="24"/>
                <w:szCs w:val="24"/>
                <w:lang w:eastAsia="tr-TR"/>
              </w:rPr>
              <w:t>27</w:t>
            </w:r>
            <w:r w:rsidR="00F526BB" w:rsidRPr="009E05BE">
              <w:rPr>
                <w:rFonts w:ascii="Times New Roman" w:eastAsiaTheme="minorEastAsia" w:hAnsi="Times New Roman" w:cs="Times New Roman"/>
                <w:b/>
                <w:webHidden/>
                <w:sz w:val="24"/>
                <w:szCs w:val="24"/>
                <w:lang w:eastAsia="tr-TR"/>
              </w:rPr>
              <w:fldChar w:fldCharType="end"/>
            </w:r>
          </w:hyperlink>
        </w:p>
        <w:p w14:paraId="28258118" w14:textId="1FC087FF" w:rsidR="00F526BB" w:rsidRPr="009E05BE" w:rsidRDefault="00FE3DCE" w:rsidP="00884252">
          <w:pPr>
            <w:spacing w:after="100" w:line="360" w:lineRule="auto"/>
            <w:ind w:left="284"/>
            <w:rPr>
              <w:rFonts w:ascii="Times New Roman" w:eastAsiaTheme="minorEastAsia" w:hAnsi="Times New Roman" w:cs="Times New Roman"/>
              <w:b/>
              <w:sz w:val="24"/>
              <w:szCs w:val="24"/>
              <w:lang w:eastAsia="tr-TR"/>
            </w:rPr>
          </w:pPr>
          <w:hyperlink w:anchor="_Toc91880976" w:history="1">
            <w:r w:rsidR="00F526BB" w:rsidRPr="009E05BE">
              <w:rPr>
                <w:rFonts w:ascii="Times New Roman" w:eastAsiaTheme="minorEastAsia" w:hAnsi="Times New Roman" w:cs="Times New Roman"/>
                <w:b/>
                <w:sz w:val="24"/>
                <w:szCs w:val="24"/>
                <w:lang w:eastAsia="tr-TR"/>
              </w:rPr>
              <w:t>Significance of the Study</w:t>
            </w:r>
            <w:r w:rsidR="00F526BB" w:rsidRPr="009E05BE">
              <w:rPr>
                <w:rFonts w:ascii="Times New Roman" w:eastAsiaTheme="minorEastAsia" w:hAnsi="Times New Roman" w:cs="Times New Roman"/>
                <w:b/>
                <w:webHidden/>
                <w:sz w:val="24"/>
                <w:szCs w:val="24"/>
                <w:lang w:eastAsia="tr-TR"/>
              </w:rPr>
              <w:t>...........................................................</w:t>
            </w:r>
            <w:r w:rsidR="00F811DF" w:rsidRPr="009E05BE">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t>...</w:t>
            </w:r>
            <w:r w:rsidR="00717E86">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fldChar w:fldCharType="begin"/>
            </w:r>
            <w:r w:rsidR="00F526BB" w:rsidRPr="009E05BE">
              <w:rPr>
                <w:rFonts w:ascii="Times New Roman" w:eastAsiaTheme="minorEastAsia" w:hAnsi="Times New Roman" w:cs="Times New Roman"/>
                <w:b/>
                <w:webHidden/>
                <w:sz w:val="24"/>
                <w:szCs w:val="24"/>
                <w:lang w:eastAsia="tr-TR"/>
              </w:rPr>
              <w:instrText xml:space="preserve"> PAGEREF _Toc91880976 \h </w:instrText>
            </w:r>
            <w:r w:rsidR="00F526BB" w:rsidRPr="009E05BE">
              <w:rPr>
                <w:rFonts w:ascii="Times New Roman" w:eastAsiaTheme="minorEastAsia" w:hAnsi="Times New Roman" w:cs="Times New Roman"/>
                <w:b/>
                <w:webHidden/>
                <w:sz w:val="24"/>
                <w:szCs w:val="24"/>
                <w:lang w:eastAsia="tr-TR"/>
              </w:rPr>
            </w:r>
            <w:r>
              <w:rPr>
                <w:rFonts w:ascii="Times New Roman" w:eastAsiaTheme="minorEastAsia" w:hAnsi="Times New Roman" w:cs="Times New Roman"/>
                <w:b/>
                <w:webHidden/>
                <w:sz w:val="24"/>
                <w:szCs w:val="24"/>
                <w:lang w:eastAsia="tr-TR"/>
              </w:rPr>
              <w:fldChar w:fldCharType="separate"/>
            </w:r>
            <w:r w:rsidR="00F526BB" w:rsidRPr="009E05BE">
              <w:rPr>
                <w:rFonts w:ascii="Times New Roman" w:eastAsiaTheme="minorEastAsia" w:hAnsi="Times New Roman" w:cs="Times New Roman"/>
                <w:b/>
                <w:webHidden/>
                <w:sz w:val="24"/>
                <w:szCs w:val="24"/>
                <w:lang w:eastAsia="tr-TR"/>
              </w:rPr>
              <w:fldChar w:fldCharType="end"/>
            </w:r>
          </w:hyperlink>
          <w:r w:rsidR="00717E86">
            <w:rPr>
              <w:rFonts w:ascii="Times New Roman" w:eastAsiaTheme="minorEastAsia" w:hAnsi="Times New Roman" w:cs="Times New Roman"/>
              <w:b/>
              <w:sz w:val="24"/>
              <w:szCs w:val="24"/>
              <w:lang w:eastAsia="tr-TR"/>
            </w:rPr>
            <w:t>30</w:t>
          </w:r>
        </w:p>
        <w:p w14:paraId="237764D5" w14:textId="74B73440" w:rsidR="00B125DE" w:rsidRPr="009E05BE" w:rsidRDefault="00FE3DCE" w:rsidP="00884252">
          <w:pPr>
            <w:spacing w:after="100" w:line="360" w:lineRule="auto"/>
            <w:ind w:left="284"/>
            <w:rPr>
              <w:rFonts w:ascii="Times New Roman" w:eastAsiaTheme="minorEastAsia" w:hAnsi="Times New Roman" w:cs="Times New Roman"/>
              <w:sz w:val="24"/>
              <w:szCs w:val="24"/>
              <w:lang w:eastAsia="tr-TR"/>
            </w:rPr>
          </w:pPr>
          <w:hyperlink w:anchor="_Toc91880977" w:history="1">
            <w:r w:rsidR="00F526BB" w:rsidRPr="009E05BE">
              <w:rPr>
                <w:rFonts w:ascii="Times New Roman" w:eastAsiaTheme="minorEastAsia" w:hAnsi="Times New Roman" w:cs="Times New Roman"/>
                <w:b/>
                <w:sz w:val="24"/>
                <w:szCs w:val="24"/>
                <w:lang w:eastAsia="tr-TR"/>
              </w:rPr>
              <w:t>Definition of Terms</w:t>
            </w:r>
            <w:r w:rsidR="00F526BB" w:rsidRPr="009E05BE">
              <w:rPr>
                <w:rFonts w:ascii="Times New Roman" w:eastAsiaTheme="minorEastAsia" w:hAnsi="Times New Roman" w:cs="Times New Roman"/>
                <w:b/>
                <w:webHidden/>
                <w:sz w:val="24"/>
                <w:szCs w:val="24"/>
                <w:lang w:eastAsia="tr-TR"/>
              </w:rPr>
              <w:t>..............................................................</w:t>
            </w:r>
            <w:r w:rsidR="00F811DF" w:rsidRPr="009E05BE">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t>.....</w:t>
            </w:r>
            <w:r w:rsidR="00717E86">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t>.................</w:t>
            </w:r>
            <w:r w:rsidR="00F526BB" w:rsidRPr="009E05BE">
              <w:rPr>
                <w:rFonts w:ascii="Times New Roman" w:eastAsiaTheme="minorEastAsia" w:hAnsi="Times New Roman" w:cs="Times New Roman"/>
                <w:b/>
                <w:webHidden/>
                <w:sz w:val="24"/>
                <w:szCs w:val="24"/>
                <w:lang w:eastAsia="tr-TR"/>
              </w:rPr>
              <w:fldChar w:fldCharType="begin"/>
            </w:r>
            <w:r w:rsidR="00F526BB" w:rsidRPr="009E05BE">
              <w:rPr>
                <w:rFonts w:ascii="Times New Roman" w:eastAsiaTheme="minorEastAsia" w:hAnsi="Times New Roman" w:cs="Times New Roman"/>
                <w:b/>
                <w:webHidden/>
                <w:sz w:val="24"/>
                <w:szCs w:val="24"/>
                <w:lang w:eastAsia="tr-TR"/>
              </w:rPr>
              <w:instrText xml:space="preserve"> PAGEREF _Toc91880977 \h </w:instrText>
            </w:r>
            <w:r w:rsidR="00F526BB" w:rsidRPr="009E05BE">
              <w:rPr>
                <w:rFonts w:ascii="Times New Roman" w:eastAsiaTheme="minorEastAsia" w:hAnsi="Times New Roman" w:cs="Times New Roman"/>
                <w:b/>
                <w:webHidden/>
                <w:sz w:val="24"/>
                <w:szCs w:val="24"/>
                <w:lang w:eastAsia="tr-TR"/>
              </w:rPr>
            </w:r>
            <w:r w:rsidR="00F526BB" w:rsidRPr="009E05BE">
              <w:rPr>
                <w:rFonts w:ascii="Times New Roman" w:eastAsiaTheme="minorEastAsia" w:hAnsi="Times New Roman" w:cs="Times New Roman"/>
                <w:b/>
                <w:webHidden/>
                <w:sz w:val="24"/>
                <w:szCs w:val="24"/>
                <w:lang w:eastAsia="tr-TR"/>
              </w:rPr>
              <w:fldChar w:fldCharType="separate"/>
            </w:r>
            <w:r w:rsidR="00F526BB" w:rsidRPr="009E05BE">
              <w:rPr>
                <w:rFonts w:ascii="Times New Roman" w:eastAsiaTheme="minorEastAsia" w:hAnsi="Times New Roman" w:cs="Times New Roman"/>
                <w:b/>
                <w:webHidden/>
                <w:sz w:val="24"/>
                <w:szCs w:val="24"/>
                <w:lang w:eastAsia="tr-TR"/>
              </w:rPr>
              <w:t>31</w:t>
            </w:r>
            <w:r w:rsidR="00F526BB" w:rsidRPr="009E05BE">
              <w:rPr>
                <w:rFonts w:ascii="Times New Roman" w:eastAsiaTheme="minorEastAsia" w:hAnsi="Times New Roman" w:cs="Times New Roman"/>
                <w:b/>
                <w:webHidden/>
                <w:sz w:val="24"/>
                <w:szCs w:val="24"/>
                <w:lang w:eastAsia="tr-TR"/>
              </w:rPr>
              <w:fldChar w:fldCharType="end"/>
            </w:r>
          </w:hyperlink>
        </w:p>
        <w:p w14:paraId="22A76A87" w14:textId="77777777" w:rsidR="00AB5A3E" w:rsidRPr="009E05BE" w:rsidRDefault="00FE3DCE" w:rsidP="00884252">
          <w:pPr>
            <w:pStyle w:val="TOC1"/>
            <w:rPr>
              <w:rStyle w:val="Hyperlink"/>
              <w:color w:val="auto"/>
              <w:sz w:val="24"/>
              <w:szCs w:val="24"/>
              <w:u w:val="none"/>
            </w:rPr>
          </w:pPr>
          <w:hyperlink w:anchor="_Toc91880978" w:history="1">
            <w:r w:rsidR="00AB5A3E" w:rsidRPr="009E05BE">
              <w:rPr>
                <w:rStyle w:val="Hyperlink"/>
                <w:color w:val="auto"/>
                <w:sz w:val="24"/>
                <w:szCs w:val="24"/>
                <w:u w:val="none"/>
              </w:rPr>
              <w:t>CHAPTER II</w:t>
            </w:r>
          </w:hyperlink>
        </w:p>
        <w:p w14:paraId="0BAE94DD" w14:textId="165499FC" w:rsidR="00AB5A3E" w:rsidRPr="009E05BE" w:rsidRDefault="00FE3DCE" w:rsidP="00884252">
          <w:pPr>
            <w:spacing w:after="100" w:line="360" w:lineRule="auto"/>
            <w:rPr>
              <w:rFonts w:ascii="Times New Roman" w:hAnsi="Times New Roman" w:cs="Times New Roman"/>
              <w:b/>
              <w:bCs/>
              <w:sz w:val="24"/>
              <w:szCs w:val="24"/>
              <w:lang w:val="en-US" w:eastAsia="tr-TR"/>
            </w:rPr>
          </w:pPr>
          <w:hyperlink w:anchor="_Toc91880979" w:history="1">
            <w:r w:rsidR="00AB5A3E" w:rsidRPr="009E05BE">
              <w:rPr>
                <w:rStyle w:val="Hyperlink"/>
                <w:rFonts w:ascii="Times New Roman" w:hAnsi="Times New Roman" w:cs="Times New Roman"/>
                <w:b/>
                <w:bCs/>
                <w:color w:val="auto"/>
                <w:sz w:val="24"/>
                <w:szCs w:val="24"/>
                <w:u w:val="none"/>
                <w:lang w:val="en-US" w:eastAsia="tr-TR"/>
              </w:rPr>
              <w:t>Literature Review……………………………………………………………</w:t>
            </w:r>
            <w:r w:rsidR="006B45B8" w:rsidRPr="009E05BE">
              <w:rPr>
                <w:rStyle w:val="Hyperlink"/>
                <w:rFonts w:ascii="Times New Roman" w:hAnsi="Times New Roman" w:cs="Times New Roman"/>
                <w:b/>
                <w:bCs/>
                <w:color w:val="auto"/>
                <w:sz w:val="24"/>
                <w:szCs w:val="24"/>
                <w:u w:val="none"/>
                <w:lang w:val="en-US" w:eastAsia="tr-TR"/>
              </w:rPr>
              <w:t>….</w:t>
            </w:r>
            <w:r w:rsidR="00AB5A3E" w:rsidRPr="009E05BE">
              <w:rPr>
                <w:rStyle w:val="Hyperlink"/>
                <w:rFonts w:ascii="Times New Roman" w:hAnsi="Times New Roman" w:cs="Times New Roman"/>
                <w:b/>
                <w:bCs/>
                <w:webHidden/>
                <w:color w:val="auto"/>
                <w:sz w:val="24"/>
                <w:szCs w:val="24"/>
                <w:u w:val="none"/>
                <w:lang w:val="en-US" w:eastAsia="tr-TR"/>
              </w:rPr>
              <w:tab/>
            </w:r>
            <w:r w:rsidR="00AB5A3E" w:rsidRPr="009E05BE">
              <w:rPr>
                <w:rStyle w:val="Hyperlink"/>
                <w:rFonts w:ascii="Times New Roman" w:hAnsi="Times New Roman" w:cs="Times New Roman"/>
                <w:b/>
                <w:bCs/>
                <w:webHidden/>
                <w:color w:val="auto"/>
                <w:sz w:val="24"/>
                <w:szCs w:val="24"/>
                <w:u w:val="none"/>
                <w:lang w:val="en-US" w:eastAsia="tr-TR"/>
              </w:rPr>
              <w:fldChar w:fldCharType="begin"/>
            </w:r>
            <w:r w:rsidR="00AB5A3E" w:rsidRPr="009E05BE">
              <w:rPr>
                <w:rStyle w:val="Hyperlink"/>
                <w:rFonts w:ascii="Times New Roman" w:hAnsi="Times New Roman" w:cs="Times New Roman"/>
                <w:b/>
                <w:bCs/>
                <w:webHidden/>
                <w:color w:val="auto"/>
                <w:sz w:val="24"/>
                <w:szCs w:val="24"/>
                <w:u w:val="none"/>
                <w:lang w:val="en-US" w:eastAsia="tr-TR"/>
              </w:rPr>
              <w:instrText xml:space="preserve"> PAGEREF _Toc91880979 \h </w:instrText>
            </w:r>
            <w:r w:rsidR="00AB5A3E" w:rsidRPr="009E05BE">
              <w:rPr>
                <w:rStyle w:val="Hyperlink"/>
                <w:rFonts w:ascii="Times New Roman" w:hAnsi="Times New Roman" w:cs="Times New Roman"/>
                <w:b/>
                <w:bCs/>
                <w:webHidden/>
                <w:color w:val="auto"/>
                <w:sz w:val="24"/>
                <w:szCs w:val="24"/>
                <w:u w:val="none"/>
                <w:lang w:val="en-US" w:eastAsia="tr-TR"/>
              </w:rPr>
            </w:r>
            <w:r w:rsidR="00AB5A3E" w:rsidRPr="009E05BE">
              <w:rPr>
                <w:rStyle w:val="Hyperlink"/>
                <w:rFonts w:ascii="Times New Roman" w:hAnsi="Times New Roman" w:cs="Times New Roman"/>
                <w:b/>
                <w:bCs/>
                <w:webHidden/>
                <w:color w:val="auto"/>
                <w:sz w:val="24"/>
                <w:szCs w:val="24"/>
                <w:u w:val="none"/>
                <w:lang w:val="en-US" w:eastAsia="tr-TR"/>
              </w:rPr>
              <w:fldChar w:fldCharType="separate"/>
            </w:r>
            <w:r w:rsidR="00AB5A3E" w:rsidRPr="009E05BE">
              <w:rPr>
                <w:rStyle w:val="Hyperlink"/>
                <w:rFonts w:ascii="Times New Roman" w:hAnsi="Times New Roman" w:cs="Times New Roman"/>
                <w:b/>
                <w:bCs/>
                <w:webHidden/>
                <w:color w:val="auto"/>
                <w:sz w:val="24"/>
                <w:szCs w:val="24"/>
                <w:u w:val="none"/>
                <w:lang w:val="en-US" w:eastAsia="tr-TR"/>
              </w:rPr>
              <w:t>34</w:t>
            </w:r>
            <w:r w:rsidR="00AB5A3E" w:rsidRPr="009E05BE">
              <w:rPr>
                <w:rStyle w:val="Hyperlink"/>
                <w:rFonts w:ascii="Times New Roman" w:hAnsi="Times New Roman" w:cs="Times New Roman"/>
                <w:webHidden/>
                <w:color w:val="auto"/>
                <w:sz w:val="24"/>
                <w:szCs w:val="24"/>
                <w:u w:val="none"/>
                <w:lang w:eastAsia="tr-TR"/>
              </w:rPr>
              <w:fldChar w:fldCharType="end"/>
            </w:r>
          </w:hyperlink>
        </w:p>
        <w:p w14:paraId="43919144" w14:textId="0EC41498" w:rsidR="00AB5A3E" w:rsidRPr="009E05BE" w:rsidRDefault="00FE3DCE" w:rsidP="00884252">
          <w:pPr>
            <w:spacing w:after="100" w:line="360" w:lineRule="auto"/>
            <w:rPr>
              <w:rFonts w:ascii="Times New Roman" w:hAnsi="Times New Roman" w:cs="Times New Roman"/>
              <w:b/>
              <w:bCs/>
              <w:sz w:val="24"/>
              <w:szCs w:val="24"/>
              <w:lang w:val="en-US" w:eastAsia="tr-TR"/>
            </w:rPr>
          </w:pPr>
          <w:hyperlink w:anchor="_Toc91880980" w:history="1">
            <w:r w:rsidR="00AB5A3E" w:rsidRPr="009E05BE">
              <w:rPr>
                <w:rStyle w:val="Hyperlink"/>
                <w:rFonts w:ascii="Times New Roman" w:hAnsi="Times New Roman" w:cs="Times New Roman"/>
                <w:b/>
                <w:bCs/>
                <w:color w:val="auto"/>
                <w:sz w:val="24"/>
                <w:szCs w:val="24"/>
                <w:u w:val="none"/>
                <w:lang w:val="en-US" w:eastAsia="tr-TR"/>
              </w:rPr>
              <w:t>Microbiological profile of fish……………………………………………</w:t>
            </w:r>
            <w:r w:rsidR="00854EB4" w:rsidRPr="009E05BE">
              <w:rPr>
                <w:rStyle w:val="Hyperlink"/>
                <w:rFonts w:ascii="Times New Roman" w:hAnsi="Times New Roman" w:cs="Times New Roman"/>
                <w:b/>
                <w:bCs/>
                <w:color w:val="auto"/>
                <w:sz w:val="24"/>
                <w:szCs w:val="24"/>
                <w:u w:val="none"/>
                <w:lang w:val="en-US" w:eastAsia="tr-TR"/>
              </w:rPr>
              <w:t>…</w:t>
            </w:r>
            <w:r w:rsidR="006B45B8" w:rsidRPr="009E05BE">
              <w:rPr>
                <w:rStyle w:val="Hyperlink"/>
                <w:rFonts w:ascii="Times New Roman" w:hAnsi="Times New Roman" w:cs="Times New Roman"/>
                <w:b/>
                <w:bCs/>
                <w:color w:val="auto"/>
                <w:sz w:val="24"/>
                <w:szCs w:val="24"/>
                <w:u w:val="none"/>
                <w:lang w:val="en-US" w:eastAsia="tr-TR"/>
              </w:rPr>
              <w:t>…..</w:t>
            </w:r>
            <w:r w:rsidR="00854EB4" w:rsidRPr="009E05BE">
              <w:rPr>
                <w:rStyle w:val="Hyperlink"/>
                <w:rFonts w:ascii="Times New Roman" w:hAnsi="Times New Roman" w:cs="Times New Roman"/>
                <w:b/>
                <w:bCs/>
                <w:color w:val="auto"/>
                <w:sz w:val="24"/>
                <w:szCs w:val="24"/>
                <w:u w:val="none"/>
                <w:lang w:val="en-US" w:eastAsia="tr-TR"/>
              </w:rPr>
              <w:t>.</w:t>
            </w:r>
            <w:r w:rsidR="00AB5A3E" w:rsidRPr="009E05BE">
              <w:rPr>
                <w:rStyle w:val="Hyperlink"/>
                <w:rFonts w:ascii="Times New Roman" w:hAnsi="Times New Roman" w:cs="Times New Roman"/>
                <w:b/>
                <w:bCs/>
                <w:webHidden/>
                <w:color w:val="auto"/>
                <w:sz w:val="24"/>
                <w:szCs w:val="24"/>
                <w:u w:val="none"/>
                <w:lang w:val="en-US" w:eastAsia="tr-TR"/>
              </w:rPr>
              <w:tab/>
            </w:r>
            <w:r w:rsidR="00AB5A3E" w:rsidRPr="009E05BE">
              <w:rPr>
                <w:rStyle w:val="Hyperlink"/>
                <w:rFonts w:ascii="Times New Roman" w:hAnsi="Times New Roman" w:cs="Times New Roman"/>
                <w:b/>
                <w:bCs/>
                <w:webHidden/>
                <w:color w:val="auto"/>
                <w:sz w:val="24"/>
                <w:szCs w:val="24"/>
                <w:u w:val="none"/>
                <w:lang w:val="en-US" w:eastAsia="tr-TR"/>
              </w:rPr>
              <w:fldChar w:fldCharType="begin"/>
            </w:r>
            <w:r w:rsidR="00AB5A3E" w:rsidRPr="009E05BE">
              <w:rPr>
                <w:rStyle w:val="Hyperlink"/>
                <w:rFonts w:ascii="Times New Roman" w:hAnsi="Times New Roman" w:cs="Times New Roman"/>
                <w:b/>
                <w:bCs/>
                <w:webHidden/>
                <w:color w:val="auto"/>
                <w:sz w:val="24"/>
                <w:szCs w:val="24"/>
                <w:u w:val="none"/>
                <w:lang w:val="en-US" w:eastAsia="tr-TR"/>
              </w:rPr>
              <w:instrText xml:space="preserve"> PAGEREF _Toc91880980 \h </w:instrText>
            </w:r>
            <w:r w:rsidR="00AB5A3E" w:rsidRPr="009E05BE">
              <w:rPr>
                <w:rStyle w:val="Hyperlink"/>
                <w:rFonts w:ascii="Times New Roman" w:hAnsi="Times New Roman" w:cs="Times New Roman"/>
                <w:b/>
                <w:bCs/>
                <w:webHidden/>
                <w:color w:val="auto"/>
                <w:sz w:val="24"/>
                <w:szCs w:val="24"/>
                <w:u w:val="none"/>
                <w:lang w:val="en-US" w:eastAsia="tr-TR"/>
              </w:rPr>
            </w:r>
            <w:r w:rsidR="00AB5A3E" w:rsidRPr="009E05BE">
              <w:rPr>
                <w:rStyle w:val="Hyperlink"/>
                <w:rFonts w:ascii="Times New Roman" w:hAnsi="Times New Roman" w:cs="Times New Roman"/>
                <w:b/>
                <w:bCs/>
                <w:webHidden/>
                <w:color w:val="auto"/>
                <w:sz w:val="24"/>
                <w:szCs w:val="24"/>
                <w:u w:val="none"/>
                <w:lang w:val="en-US" w:eastAsia="tr-TR"/>
              </w:rPr>
              <w:fldChar w:fldCharType="separate"/>
            </w:r>
            <w:r w:rsidR="00AB5A3E" w:rsidRPr="009E05BE">
              <w:rPr>
                <w:rStyle w:val="Hyperlink"/>
                <w:rFonts w:ascii="Times New Roman" w:hAnsi="Times New Roman" w:cs="Times New Roman"/>
                <w:b/>
                <w:bCs/>
                <w:webHidden/>
                <w:color w:val="auto"/>
                <w:sz w:val="24"/>
                <w:szCs w:val="24"/>
                <w:u w:val="none"/>
                <w:lang w:val="en-US" w:eastAsia="tr-TR"/>
              </w:rPr>
              <w:t>34</w:t>
            </w:r>
            <w:r w:rsidR="00AB5A3E" w:rsidRPr="009E05BE">
              <w:rPr>
                <w:rStyle w:val="Hyperlink"/>
                <w:rFonts w:ascii="Times New Roman" w:hAnsi="Times New Roman" w:cs="Times New Roman"/>
                <w:webHidden/>
                <w:color w:val="auto"/>
                <w:sz w:val="24"/>
                <w:szCs w:val="24"/>
                <w:u w:val="none"/>
                <w:lang w:eastAsia="tr-TR"/>
              </w:rPr>
              <w:fldChar w:fldCharType="end"/>
            </w:r>
          </w:hyperlink>
        </w:p>
        <w:p w14:paraId="427EB345" w14:textId="0E789CC7" w:rsidR="00AB5A3E" w:rsidRPr="009E05BE" w:rsidRDefault="00FE3DCE" w:rsidP="00884252">
          <w:pPr>
            <w:spacing w:after="100" w:line="360" w:lineRule="auto"/>
            <w:ind w:left="284"/>
            <w:rPr>
              <w:rFonts w:ascii="Times New Roman" w:hAnsi="Times New Roman" w:cs="Times New Roman"/>
              <w:b/>
              <w:bCs/>
              <w:sz w:val="24"/>
              <w:szCs w:val="24"/>
              <w:lang w:val="en-US" w:eastAsia="tr-TR"/>
            </w:rPr>
          </w:pPr>
          <w:hyperlink w:anchor="_Toc91880981" w:history="1">
            <w:r w:rsidR="00AB5A3E" w:rsidRPr="009E05BE">
              <w:rPr>
                <w:rStyle w:val="Hyperlink"/>
                <w:rFonts w:ascii="Times New Roman" w:hAnsi="Times New Roman" w:cs="Times New Roman"/>
                <w:b/>
                <w:bCs/>
                <w:color w:val="auto"/>
                <w:sz w:val="24"/>
                <w:szCs w:val="24"/>
                <w:u w:val="none"/>
                <w:lang w:val="en-US" w:eastAsia="tr-TR"/>
              </w:rPr>
              <w:t>Desirable Microorganisms of fish……………………………………………</w:t>
            </w:r>
            <w:r w:rsidR="00AB5A3E" w:rsidRPr="009E05BE">
              <w:rPr>
                <w:rStyle w:val="Hyperlink"/>
                <w:rFonts w:ascii="Times New Roman" w:hAnsi="Times New Roman" w:cs="Times New Roman"/>
                <w:b/>
                <w:bCs/>
                <w:webHidden/>
                <w:color w:val="auto"/>
                <w:sz w:val="24"/>
                <w:szCs w:val="24"/>
                <w:u w:val="none"/>
                <w:lang w:val="en-US" w:eastAsia="tr-TR"/>
              </w:rPr>
              <w:tab/>
            </w:r>
            <w:r w:rsidR="00AB5A3E" w:rsidRPr="009E05BE">
              <w:rPr>
                <w:rStyle w:val="Hyperlink"/>
                <w:rFonts w:ascii="Times New Roman" w:hAnsi="Times New Roman" w:cs="Times New Roman"/>
                <w:b/>
                <w:bCs/>
                <w:webHidden/>
                <w:color w:val="auto"/>
                <w:sz w:val="24"/>
                <w:szCs w:val="24"/>
                <w:u w:val="none"/>
                <w:lang w:val="en-US" w:eastAsia="tr-TR"/>
              </w:rPr>
              <w:fldChar w:fldCharType="begin"/>
            </w:r>
            <w:r w:rsidR="00AB5A3E" w:rsidRPr="009E05BE">
              <w:rPr>
                <w:rStyle w:val="Hyperlink"/>
                <w:rFonts w:ascii="Times New Roman" w:hAnsi="Times New Roman" w:cs="Times New Roman"/>
                <w:b/>
                <w:bCs/>
                <w:webHidden/>
                <w:color w:val="auto"/>
                <w:sz w:val="24"/>
                <w:szCs w:val="24"/>
                <w:u w:val="none"/>
                <w:lang w:val="en-US" w:eastAsia="tr-TR"/>
              </w:rPr>
              <w:instrText xml:space="preserve"> PAGEREF _Toc91880981 \h </w:instrText>
            </w:r>
            <w:r w:rsidR="00AB5A3E" w:rsidRPr="009E05BE">
              <w:rPr>
                <w:rStyle w:val="Hyperlink"/>
                <w:rFonts w:ascii="Times New Roman" w:hAnsi="Times New Roman" w:cs="Times New Roman"/>
                <w:b/>
                <w:bCs/>
                <w:webHidden/>
                <w:color w:val="auto"/>
                <w:sz w:val="24"/>
                <w:szCs w:val="24"/>
                <w:u w:val="none"/>
                <w:lang w:val="en-US" w:eastAsia="tr-TR"/>
              </w:rPr>
            </w:r>
            <w:r w:rsidR="00AB5A3E" w:rsidRPr="009E05BE">
              <w:rPr>
                <w:rStyle w:val="Hyperlink"/>
                <w:rFonts w:ascii="Times New Roman" w:hAnsi="Times New Roman" w:cs="Times New Roman"/>
                <w:b/>
                <w:bCs/>
                <w:webHidden/>
                <w:color w:val="auto"/>
                <w:sz w:val="24"/>
                <w:szCs w:val="24"/>
                <w:u w:val="none"/>
                <w:lang w:val="en-US" w:eastAsia="tr-TR"/>
              </w:rPr>
              <w:fldChar w:fldCharType="separate"/>
            </w:r>
            <w:r w:rsidR="00AB5A3E" w:rsidRPr="009E05BE">
              <w:rPr>
                <w:rStyle w:val="Hyperlink"/>
                <w:rFonts w:ascii="Times New Roman" w:hAnsi="Times New Roman" w:cs="Times New Roman"/>
                <w:b/>
                <w:bCs/>
                <w:webHidden/>
                <w:color w:val="auto"/>
                <w:sz w:val="24"/>
                <w:szCs w:val="24"/>
                <w:u w:val="none"/>
                <w:lang w:val="en-US" w:eastAsia="tr-TR"/>
              </w:rPr>
              <w:t>34</w:t>
            </w:r>
            <w:r w:rsidR="00AB5A3E" w:rsidRPr="009E05BE">
              <w:rPr>
                <w:rStyle w:val="Hyperlink"/>
                <w:rFonts w:ascii="Times New Roman" w:hAnsi="Times New Roman" w:cs="Times New Roman"/>
                <w:webHidden/>
                <w:color w:val="auto"/>
                <w:sz w:val="24"/>
                <w:szCs w:val="24"/>
                <w:u w:val="none"/>
                <w:lang w:eastAsia="tr-TR"/>
              </w:rPr>
              <w:fldChar w:fldCharType="end"/>
            </w:r>
          </w:hyperlink>
        </w:p>
        <w:p w14:paraId="11B0488B" w14:textId="6FEF7E5B" w:rsidR="00AB5A3E" w:rsidRPr="009E05BE" w:rsidRDefault="00FE3DCE" w:rsidP="00884252">
          <w:pPr>
            <w:spacing w:after="100" w:line="360" w:lineRule="auto"/>
            <w:ind w:left="284"/>
            <w:rPr>
              <w:rFonts w:ascii="Times New Roman" w:hAnsi="Times New Roman" w:cs="Times New Roman"/>
              <w:b/>
              <w:bCs/>
              <w:sz w:val="24"/>
              <w:szCs w:val="24"/>
              <w:lang w:val="en-US" w:eastAsia="tr-TR"/>
            </w:rPr>
          </w:pPr>
          <w:hyperlink w:anchor="_Toc91880983" w:history="1">
            <w:r w:rsidR="00AB5A3E" w:rsidRPr="009E05BE">
              <w:rPr>
                <w:rStyle w:val="Hyperlink"/>
                <w:rFonts w:ascii="Times New Roman" w:hAnsi="Times New Roman" w:cs="Times New Roman"/>
                <w:b/>
                <w:bCs/>
                <w:color w:val="auto"/>
                <w:sz w:val="24"/>
                <w:szCs w:val="24"/>
                <w:u w:val="none"/>
                <w:lang w:val="en-US" w:eastAsia="tr-TR"/>
              </w:rPr>
              <w:t>Undesirable microorganisms of fish…………………………………………</w:t>
            </w:r>
            <w:r w:rsidR="00AB5A3E" w:rsidRPr="009E05BE">
              <w:rPr>
                <w:rStyle w:val="Hyperlink"/>
                <w:rFonts w:ascii="Times New Roman" w:hAnsi="Times New Roman" w:cs="Times New Roman"/>
                <w:b/>
                <w:bCs/>
                <w:webHidden/>
                <w:color w:val="auto"/>
                <w:sz w:val="24"/>
                <w:szCs w:val="24"/>
                <w:u w:val="none"/>
                <w:lang w:val="en-US" w:eastAsia="tr-TR"/>
              </w:rPr>
              <w:tab/>
            </w:r>
            <w:r w:rsidR="00AB5A3E" w:rsidRPr="009E05BE">
              <w:rPr>
                <w:rStyle w:val="Hyperlink"/>
                <w:rFonts w:ascii="Times New Roman" w:hAnsi="Times New Roman" w:cs="Times New Roman"/>
                <w:b/>
                <w:bCs/>
                <w:webHidden/>
                <w:color w:val="auto"/>
                <w:sz w:val="24"/>
                <w:szCs w:val="24"/>
                <w:u w:val="none"/>
                <w:lang w:val="en-US" w:eastAsia="tr-TR"/>
              </w:rPr>
              <w:fldChar w:fldCharType="begin"/>
            </w:r>
            <w:r w:rsidR="00AB5A3E" w:rsidRPr="009E05BE">
              <w:rPr>
                <w:rStyle w:val="Hyperlink"/>
                <w:rFonts w:ascii="Times New Roman" w:hAnsi="Times New Roman" w:cs="Times New Roman"/>
                <w:b/>
                <w:bCs/>
                <w:webHidden/>
                <w:color w:val="auto"/>
                <w:sz w:val="24"/>
                <w:szCs w:val="24"/>
                <w:u w:val="none"/>
                <w:lang w:val="en-US" w:eastAsia="tr-TR"/>
              </w:rPr>
              <w:instrText xml:space="preserve"> PAGEREF _Toc91880983 \h </w:instrText>
            </w:r>
            <w:r w:rsidR="00AB5A3E" w:rsidRPr="009E05BE">
              <w:rPr>
                <w:rStyle w:val="Hyperlink"/>
                <w:rFonts w:ascii="Times New Roman" w:hAnsi="Times New Roman" w:cs="Times New Roman"/>
                <w:b/>
                <w:bCs/>
                <w:webHidden/>
                <w:color w:val="auto"/>
                <w:sz w:val="24"/>
                <w:szCs w:val="24"/>
                <w:u w:val="none"/>
                <w:lang w:val="en-US" w:eastAsia="tr-TR"/>
              </w:rPr>
            </w:r>
            <w:r w:rsidR="00AB5A3E" w:rsidRPr="009E05BE">
              <w:rPr>
                <w:rStyle w:val="Hyperlink"/>
                <w:rFonts w:ascii="Times New Roman" w:hAnsi="Times New Roman" w:cs="Times New Roman"/>
                <w:b/>
                <w:bCs/>
                <w:webHidden/>
                <w:color w:val="auto"/>
                <w:sz w:val="24"/>
                <w:szCs w:val="24"/>
                <w:u w:val="none"/>
                <w:lang w:val="en-US" w:eastAsia="tr-TR"/>
              </w:rPr>
              <w:fldChar w:fldCharType="separate"/>
            </w:r>
            <w:r w:rsidR="00AB5A3E" w:rsidRPr="009E05BE">
              <w:rPr>
                <w:rStyle w:val="Hyperlink"/>
                <w:rFonts w:ascii="Times New Roman" w:hAnsi="Times New Roman" w:cs="Times New Roman"/>
                <w:b/>
                <w:bCs/>
                <w:webHidden/>
                <w:color w:val="auto"/>
                <w:sz w:val="24"/>
                <w:szCs w:val="24"/>
                <w:u w:val="none"/>
                <w:lang w:val="en-US" w:eastAsia="tr-TR"/>
              </w:rPr>
              <w:t>37</w:t>
            </w:r>
            <w:r w:rsidR="00AB5A3E" w:rsidRPr="009E05BE">
              <w:rPr>
                <w:rStyle w:val="Hyperlink"/>
                <w:rFonts w:ascii="Times New Roman" w:hAnsi="Times New Roman" w:cs="Times New Roman"/>
                <w:webHidden/>
                <w:color w:val="auto"/>
                <w:sz w:val="24"/>
                <w:szCs w:val="24"/>
                <w:u w:val="none"/>
                <w:lang w:eastAsia="tr-TR"/>
              </w:rPr>
              <w:fldChar w:fldCharType="end"/>
            </w:r>
          </w:hyperlink>
        </w:p>
        <w:p w14:paraId="32DBB43E" w14:textId="0CA24ED9" w:rsidR="00AB5A3E" w:rsidRPr="009E05BE" w:rsidRDefault="00FE3DCE" w:rsidP="00884252">
          <w:pPr>
            <w:spacing w:after="100" w:line="360" w:lineRule="auto"/>
            <w:rPr>
              <w:rFonts w:ascii="Times New Roman" w:hAnsi="Times New Roman" w:cs="Times New Roman"/>
              <w:b/>
              <w:bCs/>
              <w:sz w:val="24"/>
              <w:szCs w:val="24"/>
              <w:lang w:val="en-US" w:eastAsia="tr-TR"/>
            </w:rPr>
          </w:pPr>
          <w:hyperlink w:anchor="_Toc91880985" w:history="1">
            <w:r w:rsidR="00AB5A3E" w:rsidRPr="009E05BE">
              <w:rPr>
                <w:rStyle w:val="Hyperlink"/>
                <w:rFonts w:ascii="Times New Roman" w:hAnsi="Times New Roman" w:cs="Times New Roman"/>
                <w:b/>
                <w:bCs/>
                <w:color w:val="auto"/>
                <w:sz w:val="24"/>
                <w:szCs w:val="24"/>
                <w:u w:val="none"/>
                <w:lang w:val="en-US" w:eastAsia="tr-TR"/>
              </w:rPr>
              <w:t>Spirulina Algae</w:t>
            </w:r>
            <w:r w:rsidR="00854EB4" w:rsidRPr="009E05BE">
              <w:rPr>
                <w:rStyle w:val="Hyperlink"/>
                <w:rFonts w:ascii="Times New Roman" w:hAnsi="Times New Roman" w:cs="Times New Roman"/>
                <w:b/>
                <w:bCs/>
                <w:color w:val="auto"/>
                <w:sz w:val="24"/>
                <w:szCs w:val="24"/>
                <w:u w:val="none"/>
                <w:lang w:val="en-US" w:eastAsia="tr-TR"/>
              </w:rPr>
              <w:t>………………………………………………………………</w:t>
            </w:r>
            <w:r w:rsidR="006B45B8" w:rsidRPr="009E05BE">
              <w:rPr>
                <w:rStyle w:val="Hyperlink"/>
                <w:rFonts w:ascii="Times New Roman" w:hAnsi="Times New Roman" w:cs="Times New Roman"/>
                <w:b/>
                <w:bCs/>
                <w:color w:val="auto"/>
                <w:sz w:val="24"/>
                <w:szCs w:val="24"/>
                <w:u w:val="none"/>
                <w:lang w:val="en-US" w:eastAsia="tr-TR"/>
              </w:rPr>
              <w:t>….</w:t>
            </w:r>
            <w:r w:rsidR="00AB5A3E" w:rsidRPr="009E05BE">
              <w:rPr>
                <w:rStyle w:val="Hyperlink"/>
                <w:rFonts w:ascii="Times New Roman" w:hAnsi="Times New Roman" w:cs="Times New Roman"/>
                <w:b/>
                <w:bCs/>
                <w:webHidden/>
                <w:color w:val="auto"/>
                <w:sz w:val="24"/>
                <w:szCs w:val="24"/>
                <w:u w:val="none"/>
                <w:lang w:val="en-US" w:eastAsia="tr-TR"/>
              </w:rPr>
              <w:tab/>
            </w:r>
            <w:r w:rsidR="00AB5A3E" w:rsidRPr="009E05BE">
              <w:rPr>
                <w:rStyle w:val="Hyperlink"/>
                <w:rFonts w:ascii="Times New Roman" w:hAnsi="Times New Roman" w:cs="Times New Roman"/>
                <w:b/>
                <w:bCs/>
                <w:webHidden/>
                <w:color w:val="auto"/>
                <w:sz w:val="24"/>
                <w:szCs w:val="24"/>
                <w:u w:val="none"/>
                <w:lang w:val="en-US" w:eastAsia="tr-TR"/>
              </w:rPr>
              <w:fldChar w:fldCharType="begin"/>
            </w:r>
            <w:r w:rsidR="00AB5A3E" w:rsidRPr="009E05BE">
              <w:rPr>
                <w:rStyle w:val="Hyperlink"/>
                <w:rFonts w:ascii="Times New Roman" w:hAnsi="Times New Roman" w:cs="Times New Roman"/>
                <w:b/>
                <w:bCs/>
                <w:webHidden/>
                <w:color w:val="auto"/>
                <w:sz w:val="24"/>
                <w:szCs w:val="24"/>
                <w:u w:val="none"/>
                <w:lang w:val="en-US" w:eastAsia="tr-TR"/>
              </w:rPr>
              <w:instrText xml:space="preserve"> PAGEREF _Toc91880985 \h </w:instrText>
            </w:r>
            <w:r w:rsidR="00AB5A3E" w:rsidRPr="009E05BE">
              <w:rPr>
                <w:rStyle w:val="Hyperlink"/>
                <w:rFonts w:ascii="Times New Roman" w:hAnsi="Times New Roman" w:cs="Times New Roman"/>
                <w:b/>
                <w:bCs/>
                <w:webHidden/>
                <w:color w:val="auto"/>
                <w:sz w:val="24"/>
                <w:szCs w:val="24"/>
                <w:u w:val="none"/>
                <w:lang w:val="en-US" w:eastAsia="tr-TR"/>
              </w:rPr>
            </w:r>
            <w:r w:rsidR="00AB5A3E" w:rsidRPr="009E05BE">
              <w:rPr>
                <w:rStyle w:val="Hyperlink"/>
                <w:rFonts w:ascii="Times New Roman" w:hAnsi="Times New Roman" w:cs="Times New Roman"/>
                <w:b/>
                <w:bCs/>
                <w:webHidden/>
                <w:color w:val="auto"/>
                <w:sz w:val="24"/>
                <w:szCs w:val="24"/>
                <w:u w:val="none"/>
                <w:lang w:val="en-US" w:eastAsia="tr-TR"/>
              </w:rPr>
              <w:fldChar w:fldCharType="separate"/>
            </w:r>
            <w:r w:rsidR="00AB5A3E" w:rsidRPr="009E05BE">
              <w:rPr>
                <w:rStyle w:val="Hyperlink"/>
                <w:rFonts w:ascii="Times New Roman" w:hAnsi="Times New Roman" w:cs="Times New Roman"/>
                <w:b/>
                <w:bCs/>
                <w:webHidden/>
                <w:color w:val="auto"/>
                <w:sz w:val="24"/>
                <w:szCs w:val="24"/>
                <w:u w:val="none"/>
                <w:lang w:val="en-US" w:eastAsia="tr-TR"/>
              </w:rPr>
              <w:t>39</w:t>
            </w:r>
            <w:r w:rsidR="00AB5A3E" w:rsidRPr="009E05BE">
              <w:rPr>
                <w:rStyle w:val="Hyperlink"/>
                <w:rFonts w:ascii="Times New Roman" w:hAnsi="Times New Roman" w:cs="Times New Roman"/>
                <w:webHidden/>
                <w:color w:val="auto"/>
                <w:sz w:val="24"/>
                <w:szCs w:val="24"/>
                <w:u w:val="none"/>
                <w:lang w:eastAsia="tr-TR"/>
              </w:rPr>
              <w:fldChar w:fldCharType="end"/>
            </w:r>
          </w:hyperlink>
        </w:p>
        <w:p w14:paraId="319E8DC2" w14:textId="57138AEC" w:rsidR="00AB5A3E" w:rsidRPr="009E05BE" w:rsidRDefault="00FE3DCE" w:rsidP="00884252">
          <w:pPr>
            <w:spacing w:after="100" w:line="360" w:lineRule="auto"/>
            <w:ind w:left="284"/>
            <w:rPr>
              <w:rFonts w:ascii="Times New Roman" w:hAnsi="Times New Roman" w:cs="Times New Roman"/>
              <w:b/>
              <w:bCs/>
              <w:sz w:val="24"/>
              <w:szCs w:val="24"/>
              <w:lang w:val="en-US" w:eastAsia="tr-TR"/>
            </w:rPr>
          </w:pPr>
          <w:hyperlink w:anchor="_Toc91880986" w:history="1">
            <w:r w:rsidR="00AB5A3E" w:rsidRPr="009E05BE">
              <w:rPr>
                <w:rStyle w:val="Hyperlink"/>
                <w:rFonts w:ascii="Times New Roman" w:hAnsi="Times New Roman" w:cs="Times New Roman"/>
                <w:b/>
                <w:bCs/>
                <w:color w:val="auto"/>
                <w:sz w:val="24"/>
                <w:szCs w:val="24"/>
                <w:u w:val="none"/>
                <w:lang w:val="en-US" w:eastAsia="tr-TR"/>
              </w:rPr>
              <w:t>Taxonomy and Production</w:t>
            </w:r>
            <w:r w:rsidR="00854EB4" w:rsidRPr="009E05BE">
              <w:rPr>
                <w:rStyle w:val="Hyperlink"/>
                <w:rFonts w:ascii="Times New Roman" w:hAnsi="Times New Roman" w:cs="Times New Roman"/>
                <w:b/>
                <w:bCs/>
                <w:color w:val="auto"/>
                <w:sz w:val="24"/>
                <w:szCs w:val="24"/>
                <w:u w:val="none"/>
                <w:lang w:val="en-US" w:eastAsia="tr-TR"/>
              </w:rPr>
              <w:t>…………………………………………………...</w:t>
            </w:r>
            <w:r w:rsidR="00AB5A3E" w:rsidRPr="009E05BE">
              <w:rPr>
                <w:rStyle w:val="Hyperlink"/>
                <w:rFonts w:ascii="Times New Roman" w:hAnsi="Times New Roman" w:cs="Times New Roman"/>
                <w:b/>
                <w:bCs/>
                <w:webHidden/>
                <w:color w:val="auto"/>
                <w:sz w:val="24"/>
                <w:szCs w:val="24"/>
                <w:u w:val="none"/>
                <w:lang w:val="en-US" w:eastAsia="tr-TR"/>
              </w:rPr>
              <w:tab/>
            </w:r>
            <w:r w:rsidR="00AB5A3E" w:rsidRPr="009E05BE">
              <w:rPr>
                <w:rStyle w:val="Hyperlink"/>
                <w:rFonts w:ascii="Times New Roman" w:hAnsi="Times New Roman" w:cs="Times New Roman"/>
                <w:b/>
                <w:bCs/>
                <w:webHidden/>
                <w:color w:val="auto"/>
                <w:sz w:val="24"/>
                <w:szCs w:val="24"/>
                <w:u w:val="none"/>
                <w:lang w:val="en-US" w:eastAsia="tr-TR"/>
              </w:rPr>
              <w:fldChar w:fldCharType="begin"/>
            </w:r>
            <w:r w:rsidR="00AB5A3E" w:rsidRPr="009E05BE">
              <w:rPr>
                <w:rStyle w:val="Hyperlink"/>
                <w:rFonts w:ascii="Times New Roman" w:hAnsi="Times New Roman" w:cs="Times New Roman"/>
                <w:b/>
                <w:bCs/>
                <w:webHidden/>
                <w:color w:val="auto"/>
                <w:sz w:val="24"/>
                <w:szCs w:val="24"/>
                <w:u w:val="none"/>
                <w:lang w:val="en-US" w:eastAsia="tr-TR"/>
              </w:rPr>
              <w:instrText xml:space="preserve"> PAGEREF _Toc91880986 \h </w:instrText>
            </w:r>
            <w:r w:rsidR="00AB5A3E" w:rsidRPr="009E05BE">
              <w:rPr>
                <w:rStyle w:val="Hyperlink"/>
                <w:rFonts w:ascii="Times New Roman" w:hAnsi="Times New Roman" w:cs="Times New Roman"/>
                <w:b/>
                <w:bCs/>
                <w:webHidden/>
                <w:color w:val="auto"/>
                <w:sz w:val="24"/>
                <w:szCs w:val="24"/>
                <w:u w:val="none"/>
                <w:lang w:val="en-US" w:eastAsia="tr-TR"/>
              </w:rPr>
            </w:r>
            <w:r w:rsidR="00AB5A3E" w:rsidRPr="009E05BE">
              <w:rPr>
                <w:rStyle w:val="Hyperlink"/>
                <w:rFonts w:ascii="Times New Roman" w:hAnsi="Times New Roman" w:cs="Times New Roman"/>
                <w:b/>
                <w:bCs/>
                <w:webHidden/>
                <w:color w:val="auto"/>
                <w:sz w:val="24"/>
                <w:szCs w:val="24"/>
                <w:u w:val="none"/>
                <w:lang w:val="en-US" w:eastAsia="tr-TR"/>
              </w:rPr>
              <w:fldChar w:fldCharType="separate"/>
            </w:r>
            <w:r w:rsidR="00AB5A3E" w:rsidRPr="009E05BE">
              <w:rPr>
                <w:rStyle w:val="Hyperlink"/>
                <w:rFonts w:ascii="Times New Roman" w:hAnsi="Times New Roman" w:cs="Times New Roman"/>
                <w:b/>
                <w:bCs/>
                <w:webHidden/>
                <w:color w:val="auto"/>
                <w:sz w:val="24"/>
                <w:szCs w:val="24"/>
                <w:u w:val="none"/>
                <w:lang w:val="en-US" w:eastAsia="tr-TR"/>
              </w:rPr>
              <w:t>39</w:t>
            </w:r>
            <w:r w:rsidR="00AB5A3E" w:rsidRPr="009E05BE">
              <w:rPr>
                <w:rStyle w:val="Hyperlink"/>
                <w:rFonts w:ascii="Times New Roman" w:hAnsi="Times New Roman" w:cs="Times New Roman"/>
                <w:webHidden/>
                <w:color w:val="auto"/>
                <w:sz w:val="24"/>
                <w:szCs w:val="24"/>
                <w:u w:val="none"/>
                <w:lang w:eastAsia="tr-TR"/>
              </w:rPr>
              <w:fldChar w:fldCharType="end"/>
            </w:r>
          </w:hyperlink>
        </w:p>
        <w:p w14:paraId="2AB12026" w14:textId="698FE642" w:rsidR="00AB5A3E" w:rsidRPr="009E05BE" w:rsidRDefault="00FE3DCE" w:rsidP="00884252">
          <w:pPr>
            <w:spacing w:after="100" w:line="360" w:lineRule="auto"/>
            <w:ind w:left="284"/>
            <w:rPr>
              <w:rFonts w:ascii="Times New Roman" w:hAnsi="Times New Roman" w:cs="Times New Roman"/>
              <w:b/>
              <w:bCs/>
              <w:sz w:val="24"/>
              <w:szCs w:val="24"/>
              <w:lang w:val="en-US" w:eastAsia="tr-TR"/>
            </w:rPr>
          </w:pPr>
          <w:hyperlink w:anchor="_Toc91880989" w:history="1">
            <w:r w:rsidR="00AB5A3E" w:rsidRPr="009E05BE">
              <w:rPr>
                <w:rStyle w:val="Hyperlink"/>
                <w:rFonts w:ascii="Times New Roman" w:hAnsi="Times New Roman" w:cs="Times New Roman"/>
                <w:b/>
                <w:bCs/>
                <w:color w:val="auto"/>
                <w:sz w:val="24"/>
                <w:szCs w:val="24"/>
                <w:u w:val="none"/>
                <w:lang w:val="en-US" w:eastAsia="tr-TR"/>
              </w:rPr>
              <w:t>Use of Spirulina as a Human Food</w:t>
            </w:r>
            <w:r w:rsidR="00854EB4" w:rsidRPr="009E05BE">
              <w:rPr>
                <w:rStyle w:val="Hyperlink"/>
                <w:rFonts w:ascii="Times New Roman" w:hAnsi="Times New Roman" w:cs="Times New Roman"/>
                <w:b/>
                <w:bCs/>
                <w:color w:val="auto"/>
                <w:sz w:val="24"/>
                <w:szCs w:val="24"/>
                <w:u w:val="none"/>
                <w:lang w:val="en-US" w:eastAsia="tr-TR"/>
              </w:rPr>
              <w:t>………………………………………….</w:t>
            </w:r>
            <w:r w:rsidR="00AB5A3E" w:rsidRPr="009E05BE">
              <w:rPr>
                <w:rStyle w:val="Hyperlink"/>
                <w:rFonts w:ascii="Times New Roman" w:hAnsi="Times New Roman" w:cs="Times New Roman"/>
                <w:b/>
                <w:bCs/>
                <w:webHidden/>
                <w:color w:val="auto"/>
                <w:sz w:val="24"/>
                <w:szCs w:val="24"/>
                <w:u w:val="none"/>
                <w:lang w:val="en-US" w:eastAsia="tr-TR"/>
              </w:rPr>
              <w:tab/>
            </w:r>
            <w:r w:rsidR="00AB5A3E" w:rsidRPr="009E05BE">
              <w:rPr>
                <w:rStyle w:val="Hyperlink"/>
                <w:rFonts w:ascii="Times New Roman" w:hAnsi="Times New Roman" w:cs="Times New Roman"/>
                <w:b/>
                <w:bCs/>
                <w:webHidden/>
                <w:color w:val="auto"/>
                <w:sz w:val="24"/>
                <w:szCs w:val="24"/>
                <w:u w:val="none"/>
                <w:lang w:val="en-US" w:eastAsia="tr-TR"/>
              </w:rPr>
              <w:fldChar w:fldCharType="begin"/>
            </w:r>
            <w:r w:rsidR="00AB5A3E" w:rsidRPr="009E05BE">
              <w:rPr>
                <w:rStyle w:val="Hyperlink"/>
                <w:rFonts w:ascii="Times New Roman" w:hAnsi="Times New Roman" w:cs="Times New Roman"/>
                <w:b/>
                <w:bCs/>
                <w:webHidden/>
                <w:color w:val="auto"/>
                <w:sz w:val="24"/>
                <w:szCs w:val="24"/>
                <w:u w:val="none"/>
                <w:lang w:val="en-US" w:eastAsia="tr-TR"/>
              </w:rPr>
              <w:instrText xml:space="preserve"> PAGEREF _Toc91880989 \h </w:instrText>
            </w:r>
            <w:r w:rsidR="00AB5A3E" w:rsidRPr="009E05BE">
              <w:rPr>
                <w:rStyle w:val="Hyperlink"/>
                <w:rFonts w:ascii="Times New Roman" w:hAnsi="Times New Roman" w:cs="Times New Roman"/>
                <w:b/>
                <w:bCs/>
                <w:webHidden/>
                <w:color w:val="auto"/>
                <w:sz w:val="24"/>
                <w:szCs w:val="24"/>
                <w:u w:val="none"/>
                <w:lang w:val="en-US" w:eastAsia="tr-TR"/>
              </w:rPr>
            </w:r>
            <w:r w:rsidR="00AB5A3E" w:rsidRPr="009E05BE">
              <w:rPr>
                <w:rStyle w:val="Hyperlink"/>
                <w:rFonts w:ascii="Times New Roman" w:hAnsi="Times New Roman" w:cs="Times New Roman"/>
                <w:b/>
                <w:bCs/>
                <w:webHidden/>
                <w:color w:val="auto"/>
                <w:sz w:val="24"/>
                <w:szCs w:val="24"/>
                <w:u w:val="none"/>
                <w:lang w:val="en-US" w:eastAsia="tr-TR"/>
              </w:rPr>
              <w:fldChar w:fldCharType="separate"/>
            </w:r>
            <w:r w:rsidR="00AB5A3E" w:rsidRPr="009E05BE">
              <w:rPr>
                <w:rStyle w:val="Hyperlink"/>
                <w:rFonts w:ascii="Times New Roman" w:hAnsi="Times New Roman" w:cs="Times New Roman"/>
                <w:b/>
                <w:bCs/>
                <w:webHidden/>
                <w:color w:val="auto"/>
                <w:sz w:val="24"/>
                <w:szCs w:val="24"/>
                <w:u w:val="none"/>
                <w:lang w:val="en-US" w:eastAsia="tr-TR"/>
              </w:rPr>
              <w:t>41</w:t>
            </w:r>
            <w:r w:rsidR="00AB5A3E" w:rsidRPr="009E05BE">
              <w:rPr>
                <w:rStyle w:val="Hyperlink"/>
                <w:rFonts w:ascii="Times New Roman" w:hAnsi="Times New Roman" w:cs="Times New Roman"/>
                <w:webHidden/>
                <w:color w:val="auto"/>
                <w:sz w:val="24"/>
                <w:szCs w:val="24"/>
                <w:u w:val="none"/>
                <w:lang w:eastAsia="tr-TR"/>
              </w:rPr>
              <w:fldChar w:fldCharType="end"/>
            </w:r>
          </w:hyperlink>
        </w:p>
        <w:p w14:paraId="682B0F05" w14:textId="07C27C71" w:rsidR="00AB5A3E" w:rsidRPr="009E05BE" w:rsidRDefault="00FE3DCE" w:rsidP="00884252">
          <w:pPr>
            <w:spacing w:after="100" w:line="360" w:lineRule="auto"/>
            <w:ind w:left="284"/>
            <w:rPr>
              <w:rFonts w:ascii="Times New Roman" w:hAnsi="Times New Roman" w:cs="Times New Roman"/>
              <w:b/>
              <w:bCs/>
              <w:sz w:val="24"/>
              <w:szCs w:val="24"/>
              <w:lang w:val="en-US" w:eastAsia="tr-TR"/>
            </w:rPr>
          </w:pPr>
          <w:hyperlink w:anchor="_Toc91880990" w:history="1">
            <w:r w:rsidR="00AB5A3E" w:rsidRPr="009E05BE">
              <w:rPr>
                <w:rStyle w:val="Hyperlink"/>
                <w:rFonts w:ascii="Times New Roman" w:hAnsi="Times New Roman" w:cs="Times New Roman"/>
                <w:b/>
                <w:bCs/>
                <w:color w:val="auto"/>
                <w:sz w:val="24"/>
                <w:szCs w:val="24"/>
                <w:u w:val="none"/>
                <w:lang w:val="en-US" w:eastAsia="tr-TR"/>
              </w:rPr>
              <w:t>Other functions of</w:t>
            </w:r>
          </w:hyperlink>
          <w:r w:rsidR="00AB5A3E" w:rsidRPr="009E05BE">
            <w:rPr>
              <w:rFonts w:ascii="Times New Roman" w:hAnsi="Times New Roman" w:cs="Times New Roman"/>
              <w:b/>
              <w:bCs/>
              <w:sz w:val="24"/>
              <w:szCs w:val="24"/>
              <w:lang w:val="en-US" w:eastAsia="tr-TR"/>
            </w:rPr>
            <w:t xml:space="preserve"> </w:t>
          </w:r>
          <w:hyperlink w:anchor="_Toc91880991" w:history="1">
            <w:r w:rsidR="00AB5A3E" w:rsidRPr="009E05BE">
              <w:rPr>
                <w:rStyle w:val="Hyperlink"/>
                <w:rFonts w:ascii="Times New Roman" w:hAnsi="Times New Roman" w:cs="Times New Roman"/>
                <w:b/>
                <w:bCs/>
                <w:color w:val="auto"/>
                <w:sz w:val="24"/>
                <w:szCs w:val="24"/>
                <w:u w:val="none"/>
                <w:lang w:val="en-US" w:eastAsia="tr-TR"/>
              </w:rPr>
              <w:t>Spirulina Algae</w:t>
            </w:r>
            <w:r w:rsidR="00854EB4" w:rsidRPr="009E05BE">
              <w:rPr>
                <w:rStyle w:val="Hyperlink"/>
                <w:rFonts w:ascii="Times New Roman" w:hAnsi="Times New Roman" w:cs="Times New Roman"/>
                <w:b/>
                <w:bCs/>
                <w:color w:val="auto"/>
                <w:sz w:val="24"/>
                <w:szCs w:val="24"/>
                <w:u w:val="none"/>
                <w:lang w:val="en-US" w:eastAsia="tr-TR"/>
              </w:rPr>
              <w:t>………………………………………….</w:t>
            </w:r>
            <w:r w:rsidR="00AB5A3E" w:rsidRPr="009E05BE">
              <w:rPr>
                <w:rStyle w:val="Hyperlink"/>
                <w:rFonts w:ascii="Times New Roman" w:hAnsi="Times New Roman" w:cs="Times New Roman"/>
                <w:b/>
                <w:bCs/>
                <w:webHidden/>
                <w:color w:val="auto"/>
                <w:sz w:val="24"/>
                <w:szCs w:val="24"/>
                <w:u w:val="none"/>
                <w:lang w:val="en-US" w:eastAsia="tr-TR"/>
              </w:rPr>
              <w:tab/>
            </w:r>
            <w:r w:rsidR="00AB5A3E" w:rsidRPr="009E05BE">
              <w:rPr>
                <w:rStyle w:val="Hyperlink"/>
                <w:rFonts w:ascii="Times New Roman" w:hAnsi="Times New Roman" w:cs="Times New Roman"/>
                <w:b/>
                <w:bCs/>
                <w:webHidden/>
                <w:color w:val="auto"/>
                <w:sz w:val="24"/>
                <w:szCs w:val="24"/>
                <w:u w:val="none"/>
                <w:lang w:val="en-US" w:eastAsia="tr-TR"/>
              </w:rPr>
              <w:fldChar w:fldCharType="begin"/>
            </w:r>
            <w:r w:rsidR="00AB5A3E" w:rsidRPr="009E05BE">
              <w:rPr>
                <w:rStyle w:val="Hyperlink"/>
                <w:rFonts w:ascii="Times New Roman" w:hAnsi="Times New Roman" w:cs="Times New Roman"/>
                <w:b/>
                <w:bCs/>
                <w:webHidden/>
                <w:color w:val="auto"/>
                <w:sz w:val="24"/>
                <w:szCs w:val="24"/>
                <w:u w:val="none"/>
                <w:lang w:val="en-US" w:eastAsia="tr-TR"/>
              </w:rPr>
              <w:instrText xml:space="preserve"> PAGEREF _Toc91880991 \h </w:instrText>
            </w:r>
            <w:r w:rsidR="00AB5A3E" w:rsidRPr="009E05BE">
              <w:rPr>
                <w:rStyle w:val="Hyperlink"/>
                <w:rFonts w:ascii="Times New Roman" w:hAnsi="Times New Roman" w:cs="Times New Roman"/>
                <w:b/>
                <w:bCs/>
                <w:webHidden/>
                <w:color w:val="auto"/>
                <w:sz w:val="24"/>
                <w:szCs w:val="24"/>
                <w:u w:val="none"/>
                <w:lang w:val="en-US" w:eastAsia="tr-TR"/>
              </w:rPr>
            </w:r>
            <w:r w:rsidR="00AB5A3E" w:rsidRPr="009E05BE">
              <w:rPr>
                <w:rStyle w:val="Hyperlink"/>
                <w:rFonts w:ascii="Times New Roman" w:hAnsi="Times New Roman" w:cs="Times New Roman"/>
                <w:b/>
                <w:bCs/>
                <w:webHidden/>
                <w:color w:val="auto"/>
                <w:sz w:val="24"/>
                <w:szCs w:val="24"/>
                <w:u w:val="none"/>
                <w:lang w:val="en-US" w:eastAsia="tr-TR"/>
              </w:rPr>
              <w:fldChar w:fldCharType="separate"/>
            </w:r>
            <w:r w:rsidR="00AB5A3E" w:rsidRPr="009E05BE">
              <w:rPr>
                <w:rStyle w:val="Hyperlink"/>
                <w:rFonts w:ascii="Times New Roman" w:hAnsi="Times New Roman" w:cs="Times New Roman"/>
                <w:b/>
                <w:bCs/>
                <w:webHidden/>
                <w:color w:val="auto"/>
                <w:sz w:val="24"/>
                <w:szCs w:val="24"/>
                <w:u w:val="none"/>
                <w:lang w:val="en-US" w:eastAsia="tr-TR"/>
              </w:rPr>
              <w:t>42</w:t>
            </w:r>
            <w:r w:rsidR="00AB5A3E" w:rsidRPr="009E05BE">
              <w:rPr>
                <w:rStyle w:val="Hyperlink"/>
                <w:rFonts w:ascii="Times New Roman" w:hAnsi="Times New Roman" w:cs="Times New Roman"/>
                <w:webHidden/>
                <w:color w:val="auto"/>
                <w:sz w:val="24"/>
                <w:szCs w:val="24"/>
                <w:u w:val="none"/>
                <w:lang w:eastAsia="tr-TR"/>
              </w:rPr>
              <w:fldChar w:fldCharType="end"/>
            </w:r>
          </w:hyperlink>
        </w:p>
        <w:p w14:paraId="56EC1C04" w14:textId="019F53B0" w:rsidR="00AB5A3E" w:rsidRPr="009E05BE" w:rsidRDefault="00FE3DCE" w:rsidP="00884252">
          <w:pPr>
            <w:spacing w:after="100" w:line="360" w:lineRule="auto"/>
            <w:rPr>
              <w:rFonts w:ascii="Times New Roman" w:hAnsi="Times New Roman" w:cs="Times New Roman"/>
              <w:b/>
              <w:bCs/>
              <w:sz w:val="24"/>
              <w:szCs w:val="24"/>
              <w:lang w:val="en-US" w:eastAsia="tr-TR"/>
            </w:rPr>
          </w:pPr>
          <w:hyperlink w:anchor="_Toc91880992" w:history="1">
            <w:r w:rsidR="00AB5A3E" w:rsidRPr="009E05BE">
              <w:rPr>
                <w:rStyle w:val="Hyperlink"/>
                <w:rFonts w:ascii="Times New Roman" w:hAnsi="Times New Roman" w:cs="Times New Roman"/>
                <w:b/>
                <w:bCs/>
                <w:color w:val="auto"/>
                <w:sz w:val="24"/>
                <w:szCs w:val="24"/>
                <w:u w:val="none"/>
                <w:lang w:val="en-US" w:eastAsia="tr-TR"/>
              </w:rPr>
              <w:t>Artificial Intelligence (AI) based models</w:t>
            </w:r>
            <w:r w:rsidR="00854EB4" w:rsidRPr="009E05BE">
              <w:rPr>
                <w:rStyle w:val="Hyperlink"/>
                <w:rFonts w:ascii="Times New Roman" w:hAnsi="Times New Roman" w:cs="Times New Roman"/>
                <w:b/>
                <w:bCs/>
                <w:color w:val="auto"/>
                <w:sz w:val="24"/>
                <w:szCs w:val="24"/>
                <w:u w:val="none"/>
                <w:lang w:val="en-US" w:eastAsia="tr-TR"/>
              </w:rPr>
              <w:t>……………………………………</w:t>
            </w:r>
            <w:r w:rsidR="006B45B8" w:rsidRPr="009E05BE">
              <w:rPr>
                <w:rStyle w:val="Hyperlink"/>
                <w:rFonts w:ascii="Times New Roman" w:hAnsi="Times New Roman" w:cs="Times New Roman"/>
                <w:b/>
                <w:bCs/>
                <w:color w:val="auto"/>
                <w:sz w:val="24"/>
                <w:szCs w:val="24"/>
                <w:u w:val="none"/>
                <w:lang w:val="en-US" w:eastAsia="tr-TR"/>
              </w:rPr>
              <w:t>….</w:t>
            </w:r>
            <w:r w:rsidR="00AB5A3E" w:rsidRPr="009E05BE">
              <w:rPr>
                <w:rStyle w:val="Hyperlink"/>
                <w:rFonts w:ascii="Times New Roman" w:hAnsi="Times New Roman" w:cs="Times New Roman"/>
                <w:b/>
                <w:bCs/>
                <w:webHidden/>
                <w:color w:val="auto"/>
                <w:sz w:val="24"/>
                <w:szCs w:val="24"/>
                <w:u w:val="none"/>
                <w:lang w:val="en-US" w:eastAsia="tr-TR"/>
              </w:rPr>
              <w:tab/>
            </w:r>
            <w:r w:rsidR="00AB5A3E" w:rsidRPr="009E05BE">
              <w:rPr>
                <w:rStyle w:val="Hyperlink"/>
                <w:rFonts w:ascii="Times New Roman" w:hAnsi="Times New Roman" w:cs="Times New Roman"/>
                <w:b/>
                <w:bCs/>
                <w:webHidden/>
                <w:color w:val="auto"/>
                <w:sz w:val="24"/>
                <w:szCs w:val="24"/>
                <w:u w:val="none"/>
                <w:lang w:val="en-US" w:eastAsia="tr-TR"/>
              </w:rPr>
              <w:fldChar w:fldCharType="begin"/>
            </w:r>
            <w:r w:rsidR="00AB5A3E" w:rsidRPr="009E05BE">
              <w:rPr>
                <w:rStyle w:val="Hyperlink"/>
                <w:rFonts w:ascii="Times New Roman" w:hAnsi="Times New Roman" w:cs="Times New Roman"/>
                <w:b/>
                <w:bCs/>
                <w:webHidden/>
                <w:color w:val="auto"/>
                <w:sz w:val="24"/>
                <w:szCs w:val="24"/>
                <w:u w:val="none"/>
                <w:lang w:val="en-US" w:eastAsia="tr-TR"/>
              </w:rPr>
              <w:instrText xml:space="preserve"> PAGEREF _Toc91880992 \h </w:instrText>
            </w:r>
            <w:r w:rsidR="00AB5A3E" w:rsidRPr="009E05BE">
              <w:rPr>
                <w:rStyle w:val="Hyperlink"/>
                <w:rFonts w:ascii="Times New Roman" w:hAnsi="Times New Roman" w:cs="Times New Roman"/>
                <w:b/>
                <w:bCs/>
                <w:webHidden/>
                <w:color w:val="auto"/>
                <w:sz w:val="24"/>
                <w:szCs w:val="24"/>
                <w:u w:val="none"/>
                <w:lang w:val="en-US" w:eastAsia="tr-TR"/>
              </w:rPr>
            </w:r>
            <w:r w:rsidR="00AB5A3E" w:rsidRPr="009E05BE">
              <w:rPr>
                <w:rStyle w:val="Hyperlink"/>
                <w:rFonts w:ascii="Times New Roman" w:hAnsi="Times New Roman" w:cs="Times New Roman"/>
                <w:b/>
                <w:bCs/>
                <w:webHidden/>
                <w:color w:val="auto"/>
                <w:sz w:val="24"/>
                <w:szCs w:val="24"/>
                <w:u w:val="none"/>
                <w:lang w:val="en-US" w:eastAsia="tr-TR"/>
              </w:rPr>
              <w:fldChar w:fldCharType="separate"/>
            </w:r>
            <w:r w:rsidR="00AB5A3E" w:rsidRPr="009E05BE">
              <w:rPr>
                <w:rStyle w:val="Hyperlink"/>
                <w:rFonts w:ascii="Times New Roman" w:hAnsi="Times New Roman" w:cs="Times New Roman"/>
                <w:b/>
                <w:bCs/>
                <w:webHidden/>
                <w:color w:val="auto"/>
                <w:sz w:val="24"/>
                <w:szCs w:val="24"/>
                <w:u w:val="none"/>
                <w:lang w:val="en-US" w:eastAsia="tr-TR"/>
              </w:rPr>
              <w:t>43</w:t>
            </w:r>
            <w:r w:rsidR="00AB5A3E" w:rsidRPr="009E05BE">
              <w:rPr>
                <w:rStyle w:val="Hyperlink"/>
                <w:rFonts w:ascii="Times New Roman" w:hAnsi="Times New Roman" w:cs="Times New Roman"/>
                <w:webHidden/>
                <w:color w:val="auto"/>
                <w:sz w:val="24"/>
                <w:szCs w:val="24"/>
                <w:u w:val="none"/>
                <w:lang w:eastAsia="tr-TR"/>
              </w:rPr>
              <w:fldChar w:fldCharType="end"/>
            </w:r>
          </w:hyperlink>
        </w:p>
        <w:p w14:paraId="28FC95CD" w14:textId="0C9A5E29" w:rsidR="00B125DE" w:rsidRPr="009E05BE" w:rsidRDefault="00FE3DCE" w:rsidP="00884252">
          <w:pPr>
            <w:pStyle w:val="TOC1"/>
            <w:rPr>
              <w:sz w:val="24"/>
              <w:szCs w:val="24"/>
            </w:rPr>
          </w:pPr>
          <w:hyperlink w:anchor="_Toc91880993" w:history="1">
            <w:r w:rsidR="001F77A4" w:rsidRPr="009E05BE">
              <w:rPr>
                <w:rStyle w:val="Hyperlink"/>
                <w:color w:val="auto"/>
                <w:sz w:val="24"/>
                <w:szCs w:val="24"/>
                <w:u w:val="none"/>
              </w:rPr>
              <w:t>CHAPTER III</w:t>
            </w:r>
          </w:hyperlink>
        </w:p>
        <w:p w14:paraId="2DE26F26" w14:textId="4053E1D6" w:rsidR="00576927" w:rsidRPr="009E05BE" w:rsidRDefault="00FE3DCE" w:rsidP="00884252">
          <w:pPr>
            <w:spacing w:line="360" w:lineRule="auto"/>
            <w:rPr>
              <w:rFonts w:ascii="Times New Roman" w:eastAsiaTheme="minorEastAsia" w:hAnsi="Times New Roman" w:cs="Times New Roman"/>
              <w:b/>
              <w:bCs/>
              <w:sz w:val="24"/>
              <w:szCs w:val="24"/>
              <w:lang w:val="en-US" w:eastAsia="tr-TR"/>
            </w:rPr>
          </w:pPr>
          <w:hyperlink w:anchor="_Toc91880994" w:history="1">
            <w:r w:rsidR="00576927" w:rsidRPr="009E05BE">
              <w:rPr>
                <w:rStyle w:val="Hyperlink"/>
                <w:rFonts w:ascii="Times New Roman" w:eastAsiaTheme="minorEastAsia" w:hAnsi="Times New Roman" w:cs="Times New Roman"/>
                <w:b/>
                <w:bCs/>
                <w:color w:val="auto"/>
                <w:sz w:val="24"/>
                <w:szCs w:val="24"/>
                <w:u w:val="none"/>
                <w:lang w:val="en-US" w:eastAsia="tr-TR"/>
              </w:rPr>
              <w:t>Methodology……………………………………………………………………...</w:t>
            </w:r>
            <w:r w:rsidR="00576927" w:rsidRPr="009E05BE">
              <w:rPr>
                <w:rStyle w:val="Hyperlink"/>
                <w:rFonts w:ascii="Times New Roman" w:eastAsiaTheme="minorEastAsia" w:hAnsi="Times New Roman" w:cs="Times New Roman"/>
                <w:b/>
                <w:bCs/>
                <w:webHidden/>
                <w:color w:val="auto"/>
                <w:sz w:val="24"/>
                <w:szCs w:val="24"/>
                <w:u w:val="none"/>
                <w:lang w:val="en-US" w:eastAsia="tr-TR"/>
              </w:rPr>
              <w:tab/>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76927"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_Toc91880994 \h </w:instrText>
            </w:r>
            <w:r w:rsidR="00576927" w:rsidRPr="009E05BE">
              <w:rPr>
                <w:rStyle w:val="Hyperlink"/>
                <w:rFonts w:ascii="Times New Roman" w:eastAsiaTheme="minorEastAsia" w:hAnsi="Times New Roman" w:cs="Times New Roman"/>
                <w:b/>
                <w:bCs/>
                <w:webHidden/>
                <w:color w:val="auto"/>
                <w:sz w:val="24"/>
                <w:szCs w:val="24"/>
                <w:u w:val="none"/>
                <w:lang w:val="en-US" w:eastAsia="tr-TR"/>
              </w:rPr>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76927" w:rsidRPr="009E05BE">
              <w:rPr>
                <w:rStyle w:val="Hyperlink"/>
                <w:rFonts w:ascii="Times New Roman" w:eastAsiaTheme="minorEastAsia" w:hAnsi="Times New Roman" w:cs="Times New Roman"/>
                <w:b/>
                <w:bCs/>
                <w:webHidden/>
                <w:color w:val="auto"/>
                <w:sz w:val="24"/>
                <w:szCs w:val="24"/>
                <w:u w:val="none"/>
                <w:lang w:val="en-US" w:eastAsia="tr-TR"/>
              </w:rPr>
              <w:t>45</w:t>
            </w:r>
            <w:r w:rsidR="00576927"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62CED7D3" w14:textId="372C2B01" w:rsidR="00576927" w:rsidRPr="009E05BE" w:rsidRDefault="00576927" w:rsidP="00884252">
          <w:pPr>
            <w:spacing w:after="100" w:line="360" w:lineRule="auto"/>
            <w:ind w:left="284"/>
            <w:rPr>
              <w:rFonts w:ascii="Times New Roman" w:eastAsiaTheme="minorEastAsia" w:hAnsi="Times New Roman" w:cs="Times New Roman"/>
              <w:b/>
              <w:bCs/>
              <w:sz w:val="24"/>
              <w:szCs w:val="24"/>
              <w:lang w:val="en-US" w:eastAsia="tr-TR"/>
            </w:rPr>
          </w:pPr>
          <w:r w:rsidRPr="009E05BE">
            <w:rPr>
              <w:rFonts w:ascii="Times New Roman" w:eastAsiaTheme="minorEastAsia" w:hAnsi="Times New Roman" w:cs="Times New Roman"/>
              <w:b/>
              <w:bCs/>
              <w:sz w:val="24"/>
              <w:szCs w:val="24"/>
              <w:lang w:val="en-US" w:eastAsia="tr-TR"/>
            </w:rPr>
            <w:t xml:space="preserve">Materials……………………………………………………………………... </w:t>
          </w:r>
          <w:hyperlink w:anchor="_Toc91880995" w:history="1">
            <w:r w:rsidRPr="009E05BE">
              <w:rPr>
                <w:rStyle w:val="Hyperlink"/>
                <w:rFonts w:ascii="Times New Roman" w:eastAsiaTheme="minorEastAsia" w:hAnsi="Times New Roman" w:cs="Times New Roman"/>
                <w:b/>
                <w:bCs/>
                <w:webHidden/>
                <w:color w:val="auto"/>
                <w:sz w:val="24"/>
                <w:szCs w:val="24"/>
                <w:u w:val="none"/>
                <w:lang w:val="en-US" w:eastAsia="tr-TR"/>
              </w:rPr>
              <w:tab/>
            </w:r>
            <w:r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_Toc91880995 \h </w:instrText>
            </w:r>
            <w:r w:rsidRPr="009E05BE">
              <w:rPr>
                <w:rStyle w:val="Hyperlink"/>
                <w:rFonts w:ascii="Times New Roman" w:eastAsiaTheme="minorEastAsia" w:hAnsi="Times New Roman" w:cs="Times New Roman"/>
                <w:b/>
                <w:bCs/>
                <w:webHidden/>
                <w:color w:val="auto"/>
                <w:sz w:val="24"/>
                <w:szCs w:val="24"/>
                <w:u w:val="none"/>
                <w:lang w:val="en-US" w:eastAsia="tr-TR"/>
              </w:rPr>
            </w:r>
            <w:r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Pr="009E05BE">
              <w:rPr>
                <w:rStyle w:val="Hyperlink"/>
                <w:rFonts w:ascii="Times New Roman" w:eastAsiaTheme="minorEastAsia" w:hAnsi="Times New Roman" w:cs="Times New Roman"/>
                <w:b/>
                <w:bCs/>
                <w:webHidden/>
                <w:color w:val="auto"/>
                <w:sz w:val="24"/>
                <w:szCs w:val="24"/>
                <w:u w:val="none"/>
                <w:lang w:val="en-US" w:eastAsia="tr-TR"/>
              </w:rPr>
              <w:t>4</w:t>
            </w:r>
            <w:r w:rsidRPr="009E05BE">
              <w:rPr>
                <w:rStyle w:val="Hyperlink"/>
                <w:rFonts w:ascii="Times New Roman" w:eastAsiaTheme="minorEastAsia" w:hAnsi="Times New Roman" w:cs="Times New Roman"/>
                <w:webHidden/>
                <w:color w:val="auto"/>
                <w:sz w:val="24"/>
                <w:szCs w:val="24"/>
                <w:u w:val="none"/>
                <w:lang w:eastAsia="tr-TR"/>
              </w:rPr>
              <w:fldChar w:fldCharType="end"/>
            </w:r>
          </w:hyperlink>
          <w:r w:rsidR="00884325" w:rsidRPr="00884325">
            <w:rPr>
              <w:rStyle w:val="Hyperlink"/>
              <w:rFonts w:ascii="Times New Roman" w:eastAsiaTheme="minorEastAsia" w:hAnsi="Times New Roman" w:cs="Times New Roman"/>
              <w:b/>
              <w:bCs/>
              <w:color w:val="auto"/>
              <w:sz w:val="24"/>
              <w:szCs w:val="24"/>
              <w:u w:val="none"/>
              <w:lang w:eastAsia="tr-TR"/>
            </w:rPr>
            <w:t>5</w:t>
          </w:r>
        </w:p>
        <w:p w14:paraId="343A9D62" w14:textId="270C23B8" w:rsidR="00576927" w:rsidRPr="009E05BE" w:rsidRDefault="00FE3DCE" w:rsidP="00884252">
          <w:pPr>
            <w:spacing w:after="100" w:line="360" w:lineRule="auto"/>
            <w:ind w:left="284"/>
            <w:rPr>
              <w:rFonts w:ascii="Times New Roman" w:eastAsiaTheme="minorEastAsia" w:hAnsi="Times New Roman" w:cs="Times New Roman"/>
              <w:b/>
              <w:bCs/>
              <w:sz w:val="24"/>
              <w:szCs w:val="24"/>
              <w:lang w:val="en-US" w:eastAsia="tr-TR"/>
            </w:rPr>
          </w:pPr>
          <w:hyperlink w:anchor="_Toc91880995" w:history="1">
            <w:r w:rsidR="00576927" w:rsidRPr="009E05BE">
              <w:rPr>
                <w:rStyle w:val="Hyperlink"/>
                <w:rFonts w:ascii="Times New Roman" w:eastAsiaTheme="minorEastAsia" w:hAnsi="Times New Roman" w:cs="Times New Roman"/>
                <w:b/>
                <w:bCs/>
                <w:color w:val="auto"/>
                <w:sz w:val="24"/>
                <w:szCs w:val="24"/>
                <w:u w:val="none"/>
                <w:lang w:val="en-US" w:eastAsia="tr-TR"/>
              </w:rPr>
              <w:t>Media and others……………………………………………………………...</w:t>
            </w:r>
            <w:r w:rsidR="00576927" w:rsidRPr="009E05BE">
              <w:rPr>
                <w:rStyle w:val="Hyperlink"/>
                <w:rFonts w:ascii="Times New Roman" w:eastAsiaTheme="minorEastAsia" w:hAnsi="Times New Roman" w:cs="Times New Roman"/>
                <w:b/>
                <w:bCs/>
                <w:webHidden/>
                <w:color w:val="auto"/>
                <w:sz w:val="24"/>
                <w:szCs w:val="24"/>
                <w:u w:val="none"/>
                <w:lang w:val="en-US" w:eastAsia="tr-TR"/>
              </w:rPr>
              <w:tab/>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76927"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_Toc91880995 \h </w:instrText>
            </w:r>
            <w:r w:rsidR="00576927" w:rsidRPr="009E05BE">
              <w:rPr>
                <w:rStyle w:val="Hyperlink"/>
                <w:rFonts w:ascii="Times New Roman" w:eastAsiaTheme="minorEastAsia" w:hAnsi="Times New Roman" w:cs="Times New Roman"/>
                <w:b/>
                <w:bCs/>
                <w:webHidden/>
                <w:color w:val="auto"/>
                <w:sz w:val="24"/>
                <w:szCs w:val="24"/>
                <w:u w:val="none"/>
                <w:lang w:val="en-US" w:eastAsia="tr-TR"/>
              </w:rPr>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76927" w:rsidRPr="009E05BE">
              <w:rPr>
                <w:rStyle w:val="Hyperlink"/>
                <w:rFonts w:ascii="Times New Roman" w:eastAsiaTheme="minorEastAsia" w:hAnsi="Times New Roman" w:cs="Times New Roman"/>
                <w:b/>
                <w:bCs/>
                <w:webHidden/>
                <w:color w:val="auto"/>
                <w:sz w:val="24"/>
                <w:szCs w:val="24"/>
                <w:u w:val="none"/>
                <w:lang w:val="en-US" w:eastAsia="tr-TR"/>
              </w:rPr>
              <w:t>46</w:t>
            </w:r>
            <w:r w:rsidR="00576927"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47B48960" w14:textId="1857A470" w:rsidR="00576927" w:rsidRPr="009E05BE" w:rsidRDefault="00FE3DCE" w:rsidP="00884252">
          <w:pPr>
            <w:spacing w:after="100" w:line="360" w:lineRule="auto"/>
            <w:ind w:left="284"/>
            <w:rPr>
              <w:rFonts w:ascii="Times New Roman" w:eastAsiaTheme="minorEastAsia" w:hAnsi="Times New Roman" w:cs="Times New Roman"/>
              <w:b/>
              <w:bCs/>
              <w:sz w:val="24"/>
              <w:szCs w:val="24"/>
              <w:lang w:val="en-US" w:eastAsia="tr-TR"/>
            </w:rPr>
          </w:pPr>
          <w:hyperlink w:anchor="_Toc91880996" w:history="1">
            <w:r w:rsidR="00576927" w:rsidRPr="009E05BE">
              <w:rPr>
                <w:rStyle w:val="Hyperlink"/>
                <w:rFonts w:ascii="Times New Roman" w:hAnsi="Times New Roman" w:cs="Times New Roman"/>
                <w:b/>
                <w:bCs/>
                <w:color w:val="auto"/>
                <w:sz w:val="24"/>
                <w:szCs w:val="24"/>
                <w:u w:val="none"/>
                <w:lang w:val="en-US" w:eastAsia="tr-TR"/>
              </w:rPr>
              <w:t>Extraction</w:t>
            </w:r>
            <w:r w:rsidR="00576927" w:rsidRPr="009E05BE">
              <w:rPr>
                <w:rStyle w:val="Hyperlink"/>
                <w:rFonts w:ascii="Times New Roman" w:eastAsiaTheme="minorEastAsia" w:hAnsi="Times New Roman" w:cs="Times New Roman"/>
                <w:b/>
                <w:bCs/>
                <w:color w:val="auto"/>
                <w:sz w:val="24"/>
                <w:szCs w:val="24"/>
                <w:u w:val="none"/>
                <w:lang w:val="en-US" w:eastAsia="tr-TR"/>
              </w:rPr>
              <w:t xml:space="preserve"> of Spirulina………………………………………………………</w:t>
            </w:r>
            <w:r w:rsidR="00576927" w:rsidRPr="009E05BE">
              <w:rPr>
                <w:rStyle w:val="Hyperlink"/>
                <w:rFonts w:ascii="Times New Roman" w:eastAsiaTheme="minorEastAsia" w:hAnsi="Times New Roman" w:cs="Times New Roman"/>
                <w:b/>
                <w:bCs/>
                <w:webHidden/>
                <w:color w:val="auto"/>
                <w:sz w:val="24"/>
                <w:szCs w:val="24"/>
                <w:u w:val="none"/>
                <w:lang w:val="en-US" w:eastAsia="tr-TR"/>
              </w:rPr>
              <w:tab/>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76927"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_Toc91880996 \h </w:instrText>
            </w:r>
            <w:r w:rsidR="00576927" w:rsidRPr="009E05BE">
              <w:rPr>
                <w:rStyle w:val="Hyperlink"/>
                <w:rFonts w:ascii="Times New Roman" w:eastAsiaTheme="minorEastAsia" w:hAnsi="Times New Roman" w:cs="Times New Roman"/>
                <w:b/>
                <w:bCs/>
                <w:webHidden/>
                <w:color w:val="auto"/>
                <w:sz w:val="24"/>
                <w:szCs w:val="24"/>
                <w:u w:val="none"/>
                <w:lang w:val="en-US" w:eastAsia="tr-TR"/>
              </w:rPr>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76927" w:rsidRPr="009E05BE">
              <w:rPr>
                <w:rStyle w:val="Hyperlink"/>
                <w:rFonts w:ascii="Times New Roman" w:eastAsiaTheme="minorEastAsia" w:hAnsi="Times New Roman" w:cs="Times New Roman"/>
                <w:b/>
                <w:bCs/>
                <w:webHidden/>
                <w:color w:val="auto"/>
                <w:sz w:val="24"/>
                <w:szCs w:val="24"/>
                <w:u w:val="none"/>
                <w:lang w:val="en-US" w:eastAsia="tr-TR"/>
              </w:rPr>
              <w:t>46</w:t>
            </w:r>
            <w:r w:rsidR="00576927"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7406FA5E" w14:textId="004FA31B" w:rsidR="00576927" w:rsidRPr="009E05BE" w:rsidRDefault="00FE3DCE" w:rsidP="00884252">
          <w:pPr>
            <w:spacing w:after="100" w:line="360" w:lineRule="auto"/>
            <w:ind w:left="284"/>
            <w:rPr>
              <w:rFonts w:ascii="Times New Roman" w:eastAsiaTheme="minorEastAsia" w:hAnsi="Times New Roman" w:cs="Times New Roman"/>
              <w:b/>
              <w:bCs/>
              <w:sz w:val="24"/>
              <w:szCs w:val="24"/>
              <w:lang w:val="en-US" w:eastAsia="tr-TR"/>
            </w:rPr>
          </w:pPr>
          <w:hyperlink w:anchor="_Toc91881000" w:history="1">
            <w:r w:rsidR="00576927" w:rsidRPr="009E05BE">
              <w:rPr>
                <w:rStyle w:val="Hyperlink"/>
                <w:rFonts w:ascii="Times New Roman" w:hAnsi="Times New Roman" w:cs="Times New Roman"/>
                <w:b/>
                <w:bCs/>
                <w:color w:val="auto"/>
                <w:sz w:val="24"/>
                <w:szCs w:val="24"/>
                <w:u w:val="none"/>
                <w:lang w:val="en-US" w:eastAsia="tr-TR"/>
              </w:rPr>
              <w:t>Preparing</w:t>
            </w:r>
            <w:r w:rsidR="00576927" w:rsidRPr="009E05BE">
              <w:rPr>
                <w:rStyle w:val="Hyperlink"/>
                <w:rFonts w:ascii="Times New Roman" w:eastAsiaTheme="minorEastAsia" w:hAnsi="Times New Roman" w:cs="Times New Roman"/>
                <w:b/>
                <w:bCs/>
                <w:color w:val="auto"/>
                <w:sz w:val="24"/>
                <w:szCs w:val="24"/>
                <w:u w:val="none"/>
                <w:lang w:val="en-US" w:eastAsia="tr-TR"/>
              </w:rPr>
              <w:t xml:space="preserve"> Fish Samples for Experiment</w:t>
            </w:r>
            <w:r w:rsidR="009C1B16" w:rsidRPr="009E05BE">
              <w:rPr>
                <w:rStyle w:val="Hyperlink"/>
                <w:rFonts w:ascii="Times New Roman" w:eastAsiaTheme="minorEastAsia" w:hAnsi="Times New Roman" w:cs="Times New Roman"/>
                <w:b/>
                <w:bCs/>
                <w:color w:val="auto"/>
                <w:sz w:val="24"/>
                <w:szCs w:val="24"/>
                <w:u w:val="none"/>
                <w:lang w:val="en-US" w:eastAsia="tr-TR"/>
              </w:rPr>
              <w:t>…….</w:t>
            </w:r>
            <w:r w:rsidR="00576927" w:rsidRPr="009E05BE">
              <w:rPr>
                <w:rStyle w:val="Hyperlink"/>
                <w:rFonts w:ascii="Times New Roman" w:eastAsiaTheme="minorEastAsia" w:hAnsi="Times New Roman" w:cs="Times New Roman"/>
                <w:b/>
                <w:bCs/>
                <w:webHidden/>
                <w:color w:val="auto"/>
                <w:sz w:val="24"/>
                <w:szCs w:val="24"/>
                <w:u w:val="none"/>
                <w:lang w:val="en-US" w:eastAsia="tr-TR"/>
              </w:rPr>
              <w:tab/>
              <w:t>………………………………</w:t>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76927"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_Toc91881000 \h </w:instrText>
            </w:r>
            <w:r w:rsidR="00576927" w:rsidRPr="009E05BE">
              <w:rPr>
                <w:rStyle w:val="Hyperlink"/>
                <w:rFonts w:ascii="Times New Roman" w:eastAsiaTheme="minorEastAsia" w:hAnsi="Times New Roman" w:cs="Times New Roman"/>
                <w:b/>
                <w:bCs/>
                <w:webHidden/>
                <w:color w:val="auto"/>
                <w:sz w:val="24"/>
                <w:szCs w:val="24"/>
                <w:u w:val="none"/>
                <w:lang w:val="en-US" w:eastAsia="tr-TR"/>
              </w:rPr>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76927" w:rsidRPr="009E05BE">
              <w:rPr>
                <w:rStyle w:val="Hyperlink"/>
                <w:rFonts w:ascii="Times New Roman" w:eastAsiaTheme="minorEastAsia" w:hAnsi="Times New Roman" w:cs="Times New Roman"/>
                <w:b/>
                <w:bCs/>
                <w:webHidden/>
                <w:color w:val="auto"/>
                <w:sz w:val="24"/>
                <w:szCs w:val="24"/>
                <w:u w:val="none"/>
                <w:lang w:val="en-US" w:eastAsia="tr-TR"/>
              </w:rPr>
              <w:t>49</w:t>
            </w:r>
            <w:r w:rsidR="00576927"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4ABFE7D3" w14:textId="6DE70DDA" w:rsidR="00576927" w:rsidRPr="009E05BE" w:rsidRDefault="00FE3DCE" w:rsidP="00884252">
          <w:pPr>
            <w:spacing w:after="100" w:line="360" w:lineRule="auto"/>
            <w:ind w:left="284"/>
            <w:rPr>
              <w:rFonts w:ascii="Times New Roman" w:eastAsiaTheme="minorEastAsia" w:hAnsi="Times New Roman" w:cs="Times New Roman"/>
              <w:b/>
              <w:bCs/>
              <w:sz w:val="24"/>
              <w:szCs w:val="24"/>
              <w:lang w:val="en-US" w:eastAsia="tr-TR"/>
            </w:rPr>
          </w:pPr>
          <w:hyperlink w:anchor="_Toc91881002" w:history="1">
            <w:r w:rsidR="00576927" w:rsidRPr="009E05BE">
              <w:rPr>
                <w:rStyle w:val="Hyperlink"/>
                <w:rFonts w:ascii="Times New Roman" w:hAnsi="Times New Roman" w:cs="Times New Roman"/>
                <w:b/>
                <w:bCs/>
                <w:color w:val="auto"/>
                <w:sz w:val="24"/>
                <w:szCs w:val="24"/>
                <w:u w:val="none"/>
                <w:lang w:val="en-US" w:eastAsia="tr-TR"/>
              </w:rPr>
              <w:t>Designing</w:t>
            </w:r>
            <w:r w:rsidR="00576927" w:rsidRPr="009E05BE">
              <w:rPr>
                <w:rStyle w:val="Hyperlink"/>
                <w:rFonts w:ascii="Times New Roman" w:eastAsiaTheme="minorEastAsia" w:hAnsi="Times New Roman" w:cs="Times New Roman"/>
                <w:b/>
                <w:bCs/>
                <w:color w:val="auto"/>
                <w:sz w:val="24"/>
                <w:szCs w:val="24"/>
                <w:u w:val="none"/>
                <w:lang w:val="en-US" w:eastAsia="tr-TR"/>
              </w:rPr>
              <w:t xml:space="preserve"> the Experiment…………………………………………………</w:t>
            </w:r>
            <w:r w:rsidR="009C1B16" w:rsidRPr="009E05BE">
              <w:rPr>
                <w:rStyle w:val="Hyperlink"/>
                <w:rFonts w:ascii="Times New Roman" w:eastAsiaTheme="minorEastAsia" w:hAnsi="Times New Roman" w:cs="Times New Roman"/>
                <w:b/>
                <w:bCs/>
                <w:color w:val="auto"/>
                <w:sz w:val="24"/>
                <w:szCs w:val="24"/>
                <w:u w:val="none"/>
                <w:lang w:val="en-US" w:eastAsia="tr-TR"/>
              </w:rPr>
              <w:t>…</w:t>
            </w:r>
            <w:r w:rsidR="00576927" w:rsidRPr="009E05BE">
              <w:rPr>
                <w:rStyle w:val="Hyperlink"/>
                <w:rFonts w:ascii="Times New Roman" w:eastAsiaTheme="minorEastAsia" w:hAnsi="Times New Roman" w:cs="Times New Roman"/>
                <w:b/>
                <w:bCs/>
                <w:webHidden/>
                <w:color w:val="auto"/>
                <w:sz w:val="24"/>
                <w:szCs w:val="24"/>
                <w:u w:val="none"/>
                <w:lang w:val="en-US" w:eastAsia="tr-TR"/>
              </w:rPr>
              <w:tab/>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76927"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_Toc91881002 \h </w:instrText>
            </w:r>
            <w:r w:rsidR="00576927" w:rsidRPr="009E05BE">
              <w:rPr>
                <w:rStyle w:val="Hyperlink"/>
                <w:rFonts w:ascii="Times New Roman" w:eastAsiaTheme="minorEastAsia" w:hAnsi="Times New Roman" w:cs="Times New Roman"/>
                <w:b/>
                <w:bCs/>
                <w:webHidden/>
                <w:color w:val="auto"/>
                <w:sz w:val="24"/>
                <w:szCs w:val="24"/>
                <w:u w:val="none"/>
                <w:lang w:val="en-US" w:eastAsia="tr-TR"/>
              </w:rPr>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76927" w:rsidRPr="009E05BE">
              <w:rPr>
                <w:rStyle w:val="Hyperlink"/>
                <w:rFonts w:ascii="Times New Roman" w:eastAsiaTheme="minorEastAsia" w:hAnsi="Times New Roman" w:cs="Times New Roman"/>
                <w:b/>
                <w:bCs/>
                <w:webHidden/>
                <w:color w:val="auto"/>
                <w:sz w:val="24"/>
                <w:szCs w:val="24"/>
                <w:u w:val="none"/>
                <w:lang w:val="en-US" w:eastAsia="tr-TR"/>
              </w:rPr>
              <w:t>50</w:t>
            </w:r>
            <w:r w:rsidR="00576927"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3F2D7746" w14:textId="29F8968A" w:rsidR="00576927" w:rsidRPr="009E05BE" w:rsidRDefault="00FE3DCE" w:rsidP="00884252">
          <w:pPr>
            <w:spacing w:after="100" w:line="360" w:lineRule="auto"/>
            <w:ind w:left="284"/>
            <w:rPr>
              <w:rFonts w:ascii="Times New Roman" w:eastAsiaTheme="minorEastAsia" w:hAnsi="Times New Roman" w:cs="Times New Roman"/>
              <w:b/>
              <w:bCs/>
              <w:sz w:val="24"/>
              <w:szCs w:val="24"/>
              <w:lang w:val="en-US" w:eastAsia="tr-TR"/>
            </w:rPr>
          </w:pPr>
          <w:hyperlink w:anchor="_Toc91881005" w:history="1">
            <w:r w:rsidR="00576927" w:rsidRPr="009E05BE">
              <w:rPr>
                <w:rStyle w:val="Hyperlink"/>
                <w:rFonts w:ascii="Times New Roman" w:hAnsi="Times New Roman" w:cs="Times New Roman"/>
                <w:b/>
                <w:bCs/>
                <w:color w:val="auto"/>
                <w:sz w:val="24"/>
                <w:szCs w:val="24"/>
                <w:u w:val="none"/>
                <w:lang w:val="en-US" w:eastAsia="tr-TR"/>
              </w:rPr>
              <w:t>Microbiological</w:t>
            </w:r>
            <w:r w:rsidR="00576927" w:rsidRPr="009E05BE">
              <w:rPr>
                <w:rStyle w:val="Hyperlink"/>
                <w:rFonts w:ascii="Times New Roman" w:eastAsiaTheme="minorEastAsia" w:hAnsi="Times New Roman" w:cs="Times New Roman"/>
                <w:b/>
                <w:bCs/>
                <w:color w:val="auto"/>
                <w:sz w:val="24"/>
                <w:szCs w:val="24"/>
                <w:u w:val="none"/>
                <w:lang w:val="en-US" w:eastAsia="tr-TR"/>
              </w:rPr>
              <w:t xml:space="preserve"> Analysis…………………………………………………</w:t>
            </w:r>
            <w:r w:rsidR="009C1B16" w:rsidRPr="009E05BE">
              <w:rPr>
                <w:rStyle w:val="Hyperlink"/>
                <w:rFonts w:ascii="Times New Roman" w:eastAsiaTheme="minorEastAsia" w:hAnsi="Times New Roman" w:cs="Times New Roman"/>
                <w:b/>
                <w:bCs/>
                <w:color w:val="auto"/>
                <w:sz w:val="24"/>
                <w:szCs w:val="24"/>
                <w:u w:val="none"/>
                <w:lang w:val="en-US" w:eastAsia="tr-TR"/>
              </w:rPr>
              <w:t>….</w:t>
            </w:r>
            <w:r w:rsidR="00576927" w:rsidRPr="009E05BE">
              <w:rPr>
                <w:rStyle w:val="Hyperlink"/>
                <w:rFonts w:ascii="Times New Roman" w:eastAsiaTheme="minorEastAsia" w:hAnsi="Times New Roman" w:cs="Times New Roman"/>
                <w:b/>
                <w:bCs/>
                <w:webHidden/>
                <w:color w:val="auto"/>
                <w:sz w:val="24"/>
                <w:szCs w:val="24"/>
                <w:u w:val="none"/>
                <w:lang w:val="en-US" w:eastAsia="tr-TR"/>
              </w:rPr>
              <w:tab/>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76927"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_Toc91881005 \h </w:instrText>
            </w:r>
            <w:r w:rsidR="00576927" w:rsidRPr="009E05BE">
              <w:rPr>
                <w:rStyle w:val="Hyperlink"/>
                <w:rFonts w:ascii="Times New Roman" w:eastAsiaTheme="minorEastAsia" w:hAnsi="Times New Roman" w:cs="Times New Roman"/>
                <w:b/>
                <w:bCs/>
                <w:webHidden/>
                <w:color w:val="auto"/>
                <w:sz w:val="24"/>
                <w:szCs w:val="24"/>
                <w:u w:val="none"/>
                <w:lang w:val="en-US" w:eastAsia="tr-TR"/>
              </w:rPr>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76927" w:rsidRPr="009E05BE">
              <w:rPr>
                <w:rStyle w:val="Hyperlink"/>
                <w:rFonts w:ascii="Times New Roman" w:eastAsiaTheme="minorEastAsia" w:hAnsi="Times New Roman" w:cs="Times New Roman"/>
                <w:b/>
                <w:bCs/>
                <w:webHidden/>
                <w:color w:val="auto"/>
                <w:sz w:val="24"/>
                <w:szCs w:val="24"/>
                <w:u w:val="none"/>
                <w:lang w:val="en-US" w:eastAsia="tr-TR"/>
              </w:rPr>
              <w:t>51</w:t>
            </w:r>
            <w:r w:rsidR="00576927"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4E45884D" w14:textId="6C830C06" w:rsidR="00576927" w:rsidRPr="009E05BE" w:rsidRDefault="00576927" w:rsidP="00884252">
          <w:pPr>
            <w:spacing w:line="360" w:lineRule="auto"/>
            <w:rPr>
              <w:rFonts w:ascii="Times New Roman" w:eastAsiaTheme="minorEastAsia" w:hAnsi="Times New Roman" w:cs="Times New Roman"/>
              <w:b/>
              <w:bCs/>
              <w:sz w:val="24"/>
              <w:szCs w:val="24"/>
              <w:lang w:val="en-US" w:eastAsia="tr-TR"/>
            </w:rPr>
          </w:pPr>
          <w:r w:rsidRPr="009E05BE">
            <w:rPr>
              <w:rFonts w:ascii="Times New Roman" w:eastAsiaTheme="minorEastAsia" w:hAnsi="Times New Roman" w:cs="Times New Roman"/>
              <w:b/>
              <w:bCs/>
              <w:sz w:val="24"/>
              <w:szCs w:val="24"/>
              <w:lang w:val="en-US" w:eastAsia="tr-TR"/>
            </w:rPr>
            <w:t xml:space="preserve">   </w:t>
          </w:r>
          <w:r w:rsidRPr="009E05BE">
            <w:rPr>
              <w:rFonts w:ascii="Times New Roman" w:eastAsiaTheme="minorEastAsia" w:hAnsi="Times New Roman" w:cs="Times New Roman"/>
              <w:b/>
              <w:bCs/>
              <w:sz w:val="24"/>
              <w:szCs w:val="24"/>
              <w:lang w:val="en-US" w:eastAsia="tr-TR"/>
            </w:rPr>
            <w:tab/>
          </w:r>
          <w:hyperlink w:anchor="_Toc91881006" w:history="1">
            <w:r w:rsidRPr="009E05BE">
              <w:rPr>
                <w:rStyle w:val="Hyperlink"/>
                <w:rFonts w:ascii="Times New Roman" w:eastAsiaTheme="minorEastAsia" w:hAnsi="Times New Roman" w:cs="Times New Roman"/>
                <w:b/>
                <w:bCs/>
                <w:color w:val="auto"/>
                <w:sz w:val="24"/>
                <w:szCs w:val="24"/>
                <w:u w:val="none"/>
                <w:lang w:val="en-US" w:eastAsia="tr-TR"/>
              </w:rPr>
              <w:t>Microbiological analysis of TMAB and TPAB…………………………</w:t>
            </w:r>
            <w:r w:rsidRPr="009E05BE">
              <w:rPr>
                <w:rStyle w:val="Hyperlink"/>
                <w:rFonts w:ascii="Times New Roman" w:eastAsiaTheme="minorEastAsia" w:hAnsi="Times New Roman" w:cs="Times New Roman"/>
                <w:b/>
                <w:bCs/>
                <w:webHidden/>
                <w:color w:val="auto"/>
                <w:sz w:val="24"/>
                <w:szCs w:val="24"/>
                <w:u w:val="none"/>
                <w:lang w:val="en-US" w:eastAsia="tr-TR"/>
              </w:rPr>
              <w:tab/>
            </w:r>
            <w:r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_Toc91881006 \h </w:instrText>
            </w:r>
            <w:r w:rsidRPr="009E05BE">
              <w:rPr>
                <w:rStyle w:val="Hyperlink"/>
                <w:rFonts w:ascii="Times New Roman" w:eastAsiaTheme="minorEastAsia" w:hAnsi="Times New Roman" w:cs="Times New Roman"/>
                <w:b/>
                <w:bCs/>
                <w:webHidden/>
                <w:color w:val="auto"/>
                <w:sz w:val="24"/>
                <w:szCs w:val="24"/>
                <w:u w:val="none"/>
                <w:lang w:val="en-US" w:eastAsia="tr-TR"/>
              </w:rPr>
            </w:r>
            <w:r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Pr="009E05BE">
              <w:rPr>
                <w:rStyle w:val="Hyperlink"/>
                <w:rFonts w:ascii="Times New Roman" w:eastAsiaTheme="minorEastAsia" w:hAnsi="Times New Roman" w:cs="Times New Roman"/>
                <w:b/>
                <w:bCs/>
                <w:webHidden/>
                <w:color w:val="auto"/>
                <w:sz w:val="24"/>
                <w:szCs w:val="24"/>
                <w:u w:val="none"/>
                <w:lang w:val="en-US" w:eastAsia="tr-TR"/>
              </w:rPr>
              <w:t>52</w:t>
            </w:r>
            <w:r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5C8AE3F0" w14:textId="513B80F6" w:rsidR="00576927" w:rsidRPr="009E05BE" w:rsidRDefault="00576927" w:rsidP="00884252">
          <w:pPr>
            <w:spacing w:line="360" w:lineRule="auto"/>
            <w:rPr>
              <w:rFonts w:ascii="Times New Roman" w:eastAsiaTheme="minorEastAsia" w:hAnsi="Times New Roman" w:cs="Times New Roman"/>
              <w:b/>
              <w:bCs/>
              <w:sz w:val="24"/>
              <w:szCs w:val="24"/>
              <w:lang w:val="en-US" w:eastAsia="tr-TR"/>
            </w:rPr>
          </w:pPr>
          <w:r w:rsidRPr="009E05BE">
            <w:rPr>
              <w:rFonts w:ascii="Times New Roman" w:eastAsiaTheme="minorEastAsia" w:hAnsi="Times New Roman" w:cs="Times New Roman"/>
              <w:b/>
              <w:bCs/>
              <w:sz w:val="24"/>
              <w:szCs w:val="24"/>
              <w:lang w:val="en-US" w:eastAsia="tr-TR"/>
            </w:rPr>
            <w:t xml:space="preserve">   </w:t>
          </w:r>
          <w:r w:rsidRPr="009E05BE">
            <w:rPr>
              <w:rFonts w:ascii="Times New Roman" w:eastAsiaTheme="minorEastAsia" w:hAnsi="Times New Roman" w:cs="Times New Roman"/>
              <w:b/>
              <w:bCs/>
              <w:sz w:val="24"/>
              <w:szCs w:val="24"/>
              <w:lang w:val="en-US" w:eastAsia="tr-TR"/>
            </w:rPr>
            <w:tab/>
          </w:r>
          <w:hyperlink w:anchor="_Toc91881007" w:history="1">
            <w:r w:rsidRPr="009E05BE">
              <w:rPr>
                <w:rStyle w:val="Hyperlink"/>
                <w:rFonts w:ascii="Times New Roman" w:eastAsiaTheme="minorEastAsia" w:hAnsi="Times New Roman" w:cs="Times New Roman"/>
                <w:b/>
                <w:bCs/>
                <w:color w:val="auto"/>
                <w:sz w:val="24"/>
                <w:szCs w:val="24"/>
                <w:u w:val="none"/>
                <w:lang w:val="en-US" w:eastAsia="tr-TR"/>
              </w:rPr>
              <w:t>Microbiological analysis of Total Coliform</w:t>
            </w:r>
            <w:r w:rsidR="009C1B16" w:rsidRPr="009E05BE">
              <w:rPr>
                <w:rStyle w:val="Hyperlink"/>
                <w:rFonts w:ascii="Times New Roman" w:eastAsiaTheme="minorEastAsia" w:hAnsi="Times New Roman" w:cs="Times New Roman"/>
                <w:b/>
                <w:bCs/>
                <w:color w:val="auto"/>
                <w:sz w:val="24"/>
                <w:szCs w:val="24"/>
                <w:u w:val="none"/>
                <w:lang w:val="en-US" w:eastAsia="tr-TR"/>
              </w:rPr>
              <w:t>…………………………….</w:t>
            </w:r>
            <w:r w:rsidRPr="009E05BE">
              <w:rPr>
                <w:rStyle w:val="Hyperlink"/>
                <w:rFonts w:ascii="Times New Roman" w:eastAsiaTheme="minorEastAsia" w:hAnsi="Times New Roman" w:cs="Times New Roman"/>
                <w:b/>
                <w:bCs/>
                <w:webHidden/>
                <w:color w:val="auto"/>
                <w:sz w:val="24"/>
                <w:szCs w:val="24"/>
                <w:u w:val="none"/>
                <w:lang w:val="en-US" w:eastAsia="tr-TR"/>
              </w:rPr>
              <w:tab/>
            </w:r>
            <w:r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_Toc91881007 \h </w:instrText>
            </w:r>
            <w:r w:rsidRPr="009E05BE">
              <w:rPr>
                <w:rStyle w:val="Hyperlink"/>
                <w:rFonts w:ascii="Times New Roman" w:eastAsiaTheme="minorEastAsia" w:hAnsi="Times New Roman" w:cs="Times New Roman"/>
                <w:b/>
                <w:bCs/>
                <w:webHidden/>
                <w:color w:val="auto"/>
                <w:sz w:val="24"/>
                <w:szCs w:val="24"/>
                <w:u w:val="none"/>
                <w:lang w:val="en-US" w:eastAsia="tr-TR"/>
              </w:rPr>
            </w:r>
            <w:r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Pr="009E05BE">
              <w:rPr>
                <w:rStyle w:val="Hyperlink"/>
                <w:rFonts w:ascii="Times New Roman" w:eastAsiaTheme="minorEastAsia" w:hAnsi="Times New Roman" w:cs="Times New Roman"/>
                <w:b/>
                <w:bCs/>
                <w:webHidden/>
                <w:color w:val="auto"/>
                <w:sz w:val="24"/>
                <w:szCs w:val="24"/>
                <w:u w:val="none"/>
                <w:lang w:val="en-US" w:eastAsia="tr-TR"/>
              </w:rPr>
              <w:t>52</w:t>
            </w:r>
            <w:r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57575297" w14:textId="19A6DBE4" w:rsidR="00576927" w:rsidRPr="009E05BE" w:rsidRDefault="00576927" w:rsidP="00884252">
          <w:pPr>
            <w:spacing w:line="360" w:lineRule="auto"/>
            <w:rPr>
              <w:rFonts w:ascii="Times New Roman" w:eastAsiaTheme="minorEastAsia" w:hAnsi="Times New Roman" w:cs="Times New Roman"/>
              <w:b/>
              <w:bCs/>
              <w:sz w:val="24"/>
              <w:szCs w:val="24"/>
              <w:lang w:val="en-US" w:eastAsia="tr-TR"/>
            </w:rPr>
          </w:pPr>
          <w:r w:rsidRPr="009E05BE">
            <w:rPr>
              <w:rFonts w:ascii="Times New Roman" w:eastAsiaTheme="minorEastAsia" w:hAnsi="Times New Roman" w:cs="Times New Roman"/>
              <w:b/>
              <w:bCs/>
              <w:sz w:val="24"/>
              <w:szCs w:val="24"/>
              <w:lang w:val="en-US" w:eastAsia="tr-TR"/>
            </w:rPr>
            <w:t xml:space="preserve">   </w:t>
          </w:r>
          <w:r w:rsidRPr="009E05BE">
            <w:rPr>
              <w:rFonts w:ascii="Times New Roman" w:eastAsiaTheme="minorEastAsia" w:hAnsi="Times New Roman" w:cs="Times New Roman"/>
              <w:b/>
              <w:bCs/>
              <w:sz w:val="24"/>
              <w:szCs w:val="24"/>
              <w:lang w:val="en-US" w:eastAsia="tr-TR"/>
            </w:rPr>
            <w:tab/>
          </w:r>
          <w:hyperlink w:anchor="_Toc91881008" w:history="1">
            <w:r w:rsidRPr="009E05BE">
              <w:rPr>
                <w:rStyle w:val="Hyperlink"/>
                <w:rFonts w:ascii="Times New Roman" w:eastAsiaTheme="minorEastAsia" w:hAnsi="Times New Roman" w:cs="Times New Roman"/>
                <w:b/>
                <w:bCs/>
                <w:color w:val="auto"/>
                <w:sz w:val="24"/>
                <w:szCs w:val="24"/>
                <w:u w:val="none"/>
                <w:lang w:val="en-US" w:eastAsia="tr-TR"/>
              </w:rPr>
              <w:t>Microbiological analysis of Staphylococci</w:t>
            </w:r>
            <w:r w:rsidRPr="009E05BE">
              <w:rPr>
                <w:rStyle w:val="Hyperlink"/>
                <w:rFonts w:ascii="Times New Roman" w:eastAsiaTheme="minorEastAsia" w:hAnsi="Times New Roman" w:cs="Times New Roman"/>
                <w:b/>
                <w:bCs/>
                <w:webHidden/>
                <w:color w:val="auto"/>
                <w:sz w:val="24"/>
                <w:szCs w:val="24"/>
                <w:u w:val="none"/>
                <w:lang w:val="en-US" w:eastAsia="tr-TR"/>
              </w:rPr>
              <w:tab/>
            </w:r>
            <w:r w:rsidR="009C1B16" w:rsidRPr="009E05BE">
              <w:rPr>
                <w:rStyle w:val="Hyperlink"/>
                <w:rFonts w:ascii="Times New Roman" w:eastAsiaTheme="minorEastAsia" w:hAnsi="Times New Roman" w:cs="Times New Roman"/>
                <w:b/>
                <w:bCs/>
                <w:webHidden/>
                <w:color w:val="auto"/>
                <w:sz w:val="24"/>
                <w:szCs w:val="24"/>
                <w:u w:val="none"/>
                <w:lang w:val="en-US" w:eastAsia="tr-TR"/>
              </w:rPr>
              <w:t>……………………………...</w:t>
            </w:r>
            <w:r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_Toc91881008 \h </w:instrText>
            </w:r>
            <w:r w:rsidRPr="009E05BE">
              <w:rPr>
                <w:rStyle w:val="Hyperlink"/>
                <w:rFonts w:ascii="Times New Roman" w:eastAsiaTheme="minorEastAsia" w:hAnsi="Times New Roman" w:cs="Times New Roman"/>
                <w:b/>
                <w:bCs/>
                <w:webHidden/>
                <w:color w:val="auto"/>
                <w:sz w:val="24"/>
                <w:szCs w:val="24"/>
                <w:u w:val="none"/>
                <w:lang w:val="en-US" w:eastAsia="tr-TR"/>
              </w:rPr>
            </w:r>
            <w:r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Pr="009E05BE">
              <w:rPr>
                <w:rStyle w:val="Hyperlink"/>
                <w:rFonts w:ascii="Times New Roman" w:eastAsiaTheme="minorEastAsia" w:hAnsi="Times New Roman" w:cs="Times New Roman"/>
                <w:b/>
                <w:bCs/>
                <w:webHidden/>
                <w:color w:val="auto"/>
                <w:sz w:val="24"/>
                <w:szCs w:val="24"/>
                <w:u w:val="none"/>
                <w:lang w:val="en-US" w:eastAsia="tr-TR"/>
              </w:rPr>
              <w:t>52</w:t>
            </w:r>
            <w:r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4C0853FB" w14:textId="79E9EBAC" w:rsidR="00576927" w:rsidRPr="009E05BE" w:rsidRDefault="00576927" w:rsidP="00884252">
          <w:pPr>
            <w:spacing w:line="360" w:lineRule="auto"/>
            <w:rPr>
              <w:rFonts w:ascii="Times New Roman" w:eastAsiaTheme="minorEastAsia" w:hAnsi="Times New Roman" w:cs="Times New Roman"/>
              <w:b/>
              <w:bCs/>
              <w:sz w:val="24"/>
              <w:szCs w:val="24"/>
              <w:lang w:val="en-US" w:eastAsia="tr-TR"/>
            </w:rPr>
          </w:pPr>
          <w:r w:rsidRPr="009E05BE">
            <w:rPr>
              <w:rFonts w:ascii="Times New Roman" w:eastAsiaTheme="minorEastAsia" w:hAnsi="Times New Roman" w:cs="Times New Roman"/>
              <w:b/>
              <w:bCs/>
              <w:sz w:val="24"/>
              <w:szCs w:val="24"/>
              <w:lang w:val="en-US" w:eastAsia="tr-TR"/>
            </w:rPr>
            <w:t xml:space="preserve">   </w:t>
          </w:r>
          <w:r w:rsidRPr="009E05BE">
            <w:rPr>
              <w:rFonts w:ascii="Times New Roman" w:eastAsiaTheme="minorEastAsia" w:hAnsi="Times New Roman" w:cs="Times New Roman"/>
              <w:b/>
              <w:bCs/>
              <w:sz w:val="24"/>
              <w:szCs w:val="24"/>
              <w:lang w:val="en-US" w:eastAsia="tr-TR"/>
            </w:rPr>
            <w:tab/>
          </w:r>
          <w:hyperlink w:anchor="_Toc91881009" w:history="1">
            <w:r w:rsidRPr="009E05BE">
              <w:rPr>
                <w:rStyle w:val="Hyperlink"/>
                <w:rFonts w:ascii="Times New Roman" w:eastAsiaTheme="minorEastAsia" w:hAnsi="Times New Roman" w:cs="Times New Roman"/>
                <w:b/>
                <w:bCs/>
                <w:color w:val="auto"/>
                <w:sz w:val="24"/>
                <w:szCs w:val="24"/>
                <w:u w:val="none"/>
                <w:lang w:val="en-US" w:eastAsia="tr-TR"/>
              </w:rPr>
              <w:t>Microbiological analysis of Yeast and Mold (YM)</w:t>
            </w:r>
            <w:r w:rsidR="009C1B16" w:rsidRPr="009E05BE">
              <w:rPr>
                <w:rStyle w:val="Hyperlink"/>
                <w:rFonts w:ascii="Times New Roman" w:eastAsiaTheme="minorEastAsia" w:hAnsi="Times New Roman" w:cs="Times New Roman"/>
                <w:b/>
                <w:bCs/>
                <w:color w:val="auto"/>
                <w:sz w:val="24"/>
                <w:szCs w:val="24"/>
                <w:u w:val="none"/>
                <w:lang w:val="en-US" w:eastAsia="tr-TR"/>
              </w:rPr>
              <w:t>…………………….</w:t>
            </w:r>
            <w:r w:rsidRPr="009E05BE">
              <w:rPr>
                <w:rStyle w:val="Hyperlink"/>
                <w:rFonts w:ascii="Times New Roman" w:eastAsiaTheme="minorEastAsia" w:hAnsi="Times New Roman" w:cs="Times New Roman"/>
                <w:b/>
                <w:bCs/>
                <w:webHidden/>
                <w:color w:val="auto"/>
                <w:sz w:val="24"/>
                <w:szCs w:val="24"/>
                <w:u w:val="none"/>
                <w:lang w:val="en-US" w:eastAsia="tr-TR"/>
              </w:rPr>
              <w:tab/>
            </w:r>
            <w:r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_Toc91881009 \h </w:instrText>
            </w:r>
            <w:r w:rsidRPr="009E05BE">
              <w:rPr>
                <w:rStyle w:val="Hyperlink"/>
                <w:rFonts w:ascii="Times New Roman" w:eastAsiaTheme="minorEastAsia" w:hAnsi="Times New Roman" w:cs="Times New Roman"/>
                <w:b/>
                <w:bCs/>
                <w:webHidden/>
                <w:color w:val="auto"/>
                <w:sz w:val="24"/>
                <w:szCs w:val="24"/>
                <w:u w:val="none"/>
                <w:lang w:val="en-US" w:eastAsia="tr-TR"/>
              </w:rPr>
            </w:r>
            <w:r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Pr="009E05BE">
              <w:rPr>
                <w:rStyle w:val="Hyperlink"/>
                <w:rFonts w:ascii="Times New Roman" w:eastAsiaTheme="minorEastAsia" w:hAnsi="Times New Roman" w:cs="Times New Roman"/>
                <w:b/>
                <w:bCs/>
                <w:webHidden/>
                <w:color w:val="auto"/>
                <w:sz w:val="24"/>
                <w:szCs w:val="24"/>
                <w:u w:val="none"/>
                <w:lang w:val="en-US" w:eastAsia="tr-TR"/>
              </w:rPr>
              <w:t>53</w:t>
            </w:r>
            <w:r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768A97F3" w14:textId="57687B5B" w:rsidR="00576927" w:rsidRPr="009E05BE" w:rsidRDefault="00576927" w:rsidP="00884252">
          <w:pPr>
            <w:spacing w:line="360" w:lineRule="auto"/>
            <w:rPr>
              <w:rFonts w:ascii="Times New Roman" w:eastAsiaTheme="minorEastAsia" w:hAnsi="Times New Roman" w:cs="Times New Roman"/>
              <w:b/>
              <w:bCs/>
              <w:sz w:val="24"/>
              <w:szCs w:val="24"/>
              <w:lang w:val="en-US" w:eastAsia="tr-TR"/>
            </w:rPr>
          </w:pPr>
          <w:r w:rsidRPr="009E05BE">
            <w:rPr>
              <w:rFonts w:ascii="Times New Roman" w:eastAsiaTheme="minorEastAsia" w:hAnsi="Times New Roman" w:cs="Times New Roman"/>
              <w:b/>
              <w:bCs/>
              <w:sz w:val="24"/>
              <w:szCs w:val="24"/>
              <w:lang w:val="en-US" w:eastAsia="tr-TR"/>
            </w:rPr>
            <w:t xml:space="preserve">   </w:t>
          </w:r>
          <w:r w:rsidRPr="009E05BE">
            <w:rPr>
              <w:rFonts w:ascii="Times New Roman" w:eastAsiaTheme="minorEastAsia" w:hAnsi="Times New Roman" w:cs="Times New Roman"/>
              <w:b/>
              <w:bCs/>
              <w:sz w:val="24"/>
              <w:szCs w:val="24"/>
              <w:lang w:val="en-US" w:eastAsia="tr-TR"/>
            </w:rPr>
            <w:tab/>
          </w:r>
          <w:hyperlink w:anchor="_Toc91881010" w:history="1">
            <w:r w:rsidRPr="009E05BE">
              <w:rPr>
                <w:rStyle w:val="Hyperlink"/>
                <w:rFonts w:ascii="Times New Roman" w:eastAsiaTheme="minorEastAsia" w:hAnsi="Times New Roman" w:cs="Times New Roman"/>
                <w:b/>
                <w:bCs/>
                <w:color w:val="auto"/>
                <w:sz w:val="24"/>
                <w:szCs w:val="24"/>
                <w:u w:val="none"/>
                <w:lang w:val="en-US" w:eastAsia="tr-TR"/>
              </w:rPr>
              <w:t>Microbiological analysis of Sulfate reductant anaerobe (SRAB)</w:t>
            </w:r>
            <w:r w:rsidR="009C1B16" w:rsidRPr="009E05BE">
              <w:rPr>
                <w:rStyle w:val="Hyperlink"/>
                <w:rFonts w:ascii="Times New Roman" w:eastAsiaTheme="minorEastAsia" w:hAnsi="Times New Roman" w:cs="Times New Roman"/>
                <w:b/>
                <w:bCs/>
                <w:color w:val="auto"/>
                <w:sz w:val="24"/>
                <w:szCs w:val="24"/>
                <w:u w:val="none"/>
                <w:lang w:val="en-US" w:eastAsia="tr-TR"/>
              </w:rPr>
              <w:t>…….</w:t>
            </w:r>
            <w:r w:rsidRPr="009E05BE">
              <w:rPr>
                <w:rStyle w:val="Hyperlink"/>
                <w:rFonts w:ascii="Times New Roman" w:eastAsiaTheme="minorEastAsia" w:hAnsi="Times New Roman" w:cs="Times New Roman"/>
                <w:b/>
                <w:bCs/>
                <w:webHidden/>
                <w:color w:val="auto"/>
                <w:sz w:val="24"/>
                <w:szCs w:val="24"/>
                <w:u w:val="none"/>
                <w:lang w:val="en-US" w:eastAsia="tr-TR"/>
              </w:rPr>
              <w:tab/>
            </w:r>
            <w:r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_Toc91881010 \h </w:instrText>
            </w:r>
            <w:r w:rsidRPr="009E05BE">
              <w:rPr>
                <w:rStyle w:val="Hyperlink"/>
                <w:rFonts w:ascii="Times New Roman" w:eastAsiaTheme="minorEastAsia" w:hAnsi="Times New Roman" w:cs="Times New Roman"/>
                <w:b/>
                <w:bCs/>
                <w:webHidden/>
                <w:color w:val="auto"/>
                <w:sz w:val="24"/>
                <w:szCs w:val="24"/>
                <w:u w:val="none"/>
                <w:lang w:val="en-US" w:eastAsia="tr-TR"/>
              </w:rPr>
            </w:r>
            <w:r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Pr="009E05BE">
              <w:rPr>
                <w:rStyle w:val="Hyperlink"/>
                <w:rFonts w:ascii="Times New Roman" w:eastAsiaTheme="minorEastAsia" w:hAnsi="Times New Roman" w:cs="Times New Roman"/>
                <w:b/>
                <w:bCs/>
                <w:webHidden/>
                <w:color w:val="auto"/>
                <w:sz w:val="24"/>
                <w:szCs w:val="24"/>
                <w:u w:val="none"/>
                <w:lang w:val="en-US" w:eastAsia="tr-TR"/>
              </w:rPr>
              <w:t>53</w:t>
            </w:r>
            <w:r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70D073AF" w14:textId="600FEB39" w:rsidR="00B125DE" w:rsidRPr="009E05BE" w:rsidRDefault="00FE3DCE" w:rsidP="00884252">
          <w:pPr>
            <w:spacing w:after="100" w:line="360" w:lineRule="auto"/>
            <w:ind w:left="284"/>
            <w:rPr>
              <w:rFonts w:ascii="Times New Roman" w:hAnsi="Times New Roman" w:cs="Times New Roman"/>
              <w:sz w:val="24"/>
              <w:szCs w:val="24"/>
            </w:rPr>
          </w:pPr>
          <w:hyperlink w:anchor="_Toc91881011" w:history="1">
            <w:r w:rsidR="00576927" w:rsidRPr="009E05BE">
              <w:rPr>
                <w:rStyle w:val="Hyperlink"/>
                <w:rFonts w:ascii="Times New Roman" w:hAnsi="Times New Roman" w:cs="Times New Roman"/>
                <w:b/>
                <w:bCs/>
                <w:color w:val="auto"/>
                <w:sz w:val="24"/>
                <w:szCs w:val="24"/>
                <w:u w:val="none"/>
                <w:lang w:val="en-US" w:eastAsia="tr-TR"/>
              </w:rPr>
              <w:t>Evaluation</w:t>
            </w:r>
            <w:r w:rsidR="00576927" w:rsidRPr="009E05BE">
              <w:rPr>
                <w:rStyle w:val="Hyperlink"/>
                <w:rFonts w:ascii="Times New Roman" w:eastAsiaTheme="minorEastAsia" w:hAnsi="Times New Roman" w:cs="Times New Roman"/>
                <w:b/>
                <w:bCs/>
                <w:color w:val="auto"/>
                <w:sz w:val="24"/>
                <w:szCs w:val="24"/>
                <w:u w:val="none"/>
                <w:lang w:val="en-US" w:eastAsia="tr-TR"/>
              </w:rPr>
              <w:t xml:space="preserve"> of the result by Artificial Intelligence</w:t>
            </w:r>
            <w:r w:rsidR="009C1B16" w:rsidRPr="009E05BE">
              <w:rPr>
                <w:rStyle w:val="Hyperlink"/>
                <w:rFonts w:ascii="Times New Roman" w:eastAsiaTheme="minorEastAsia" w:hAnsi="Times New Roman" w:cs="Times New Roman"/>
                <w:b/>
                <w:bCs/>
                <w:color w:val="auto"/>
                <w:sz w:val="24"/>
                <w:szCs w:val="24"/>
                <w:u w:val="none"/>
                <w:lang w:val="en-US" w:eastAsia="tr-TR"/>
              </w:rPr>
              <w:t>…………………………</w:t>
            </w:r>
            <w:r w:rsidR="00576927" w:rsidRPr="009E05BE">
              <w:rPr>
                <w:rStyle w:val="Hyperlink"/>
                <w:rFonts w:ascii="Times New Roman" w:eastAsiaTheme="minorEastAsia" w:hAnsi="Times New Roman" w:cs="Times New Roman"/>
                <w:b/>
                <w:bCs/>
                <w:webHidden/>
                <w:color w:val="auto"/>
                <w:sz w:val="24"/>
                <w:szCs w:val="24"/>
                <w:u w:val="none"/>
                <w:lang w:val="en-US" w:eastAsia="tr-TR"/>
              </w:rPr>
              <w:tab/>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76927"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_Toc91881011 \h </w:instrText>
            </w:r>
            <w:r w:rsidR="00576927" w:rsidRPr="009E05BE">
              <w:rPr>
                <w:rStyle w:val="Hyperlink"/>
                <w:rFonts w:ascii="Times New Roman" w:eastAsiaTheme="minorEastAsia" w:hAnsi="Times New Roman" w:cs="Times New Roman"/>
                <w:b/>
                <w:bCs/>
                <w:webHidden/>
                <w:color w:val="auto"/>
                <w:sz w:val="24"/>
                <w:szCs w:val="24"/>
                <w:u w:val="none"/>
                <w:lang w:val="en-US" w:eastAsia="tr-TR"/>
              </w:rPr>
            </w:r>
            <w:r w:rsidR="00576927"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76927" w:rsidRPr="009E05BE">
              <w:rPr>
                <w:rStyle w:val="Hyperlink"/>
                <w:rFonts w:ascii="Times New Roman" w:eastAsiaTheme="minorEastAsia" w:hAnsi="Times New Roman" w:cs="Times New Roman"/>
                <w:b/>
                <w:bCs/>
                <w:webHidden/>
                <w:color w:val="auto"/>
                <w:sz w:val="24"/>
                <w:szCs w:val="24"/>
                <w:u w:val="none"/>
                <w:lang w:val="en-US" w:eastAsia="tr-TR"/>
              </w:rPr>
              <w:t>53</w:t>
            </w:r>
            <w:r w:rsidR="00576927" w:rsidRPr="009E05BE">
              <w:rPr>
                <w:rStyle w:val="Hyperlink"/>
                <w:rFonts w:ascii="Times New Roman" w:eastAsiaTheme="minorEastAsia" w:hAnsi="Times New Roman" w:cs="Times New Roman"/>
                <w:webHidden/>
                <w:color w:val="auto"/>
                <w:sz w:val="24"/>
                <w:szCs w:val="24"/>
                <w:u w:val="none"/>
                <w:lang w:eastAsia="tr-TR"/>
              </w:rPr>
              <w:fldChar w:fldCharType="end"/>
            </w:r>
          </w:hyperlink>
        </w:p>
        <w:p w14:paraId="7D0D6A4B" w14:textId="77777777" w:rsidR="006A320F" w:rsidRPr="009E05BE" w:rsidRDefault="00FE3DCE" w:rsidP="00884252">
          <w:pPr>
            <w:pStyle w:val="TOC1"/>
            <w:rPr>
              <w:rStyle w:val="Hyperlink"/>
              <w:color w:val="auto"/>
              <w:sz w:val="24"/>
              <w:szCs w:val="24"/>
              <w:u w:val="none"/>
            </w:rPr>
          </w:pPr>
          <w:hyperlink w:anchor="_Toc91881013" w:history="1">
            <w:r w:rsidR="006A320F" w:rsidRPr="009E05BE">
              <w:rPr>
                <w:rStyle w:val="Hyperlink"/>
                <w:color w:val="auto"/>
                <w:sz w:val="24"/>
                <w:szCs w:val="24"/>
                <w:u w:val="none"/>
              </w:rPr>
              <w:t>CHAPTER IV</w:t>
            </w:r>
          </w:hyperlink>
        </w:p>
        <w:p w14:paraId="02581906" w14:textId="349275B3" w:rsidR="00513710" w:rsidRPr="009E05BE" w:rsidRDefault="00FE3DCE" w:rsidP="00884252">
          <w:pPr>
            <w:spacing w:line="360" w:lineRule="auto"/>
            <w:rPr>
              <w:rStyle w:val="Hyperlink"/>
              <w:rFonts w:ascii="Times New Roman" w:hAnsi="Times New Roman" w:cs="Times New Roman"/>
              <w:color w:val="auto"/>
              <w:sz w:val="24"/>
              <w:szCs w:val="24"/>
              <w:u w:val="none"/>
              <w:lang w:val="en-US" w:eastAsia="tr-TR"/>
            </w:rPr>
          </w:pPr>
          <w:hyperlink w:anchor="_Toc91881014" w:history="1">
            <w:r w:rsidR="00513710" w:rsidRPr="009E05BE">
              <w:rPr>
                <w:rStyle w:val="Hyperlink"/>
                <w:rFonts w:ascii="Times New Roman" w:eastAsiaTheme="minorEastAsia" w:hAnsi="Times New Roman" w:cs="Times New Roman"/>
                <w:b/>
                <w:bCs/>
                <w:color w:val="auto"/>
                <w:sz w:val="24"/>
                <w:szCs w:val="24"/>
                <w:u w:val="none"/>
                <w:lang w:val="en-US" w:eastAsia="tr-TR"/>
              </w:rPr>
              <w:t>Findings and Discussion…………………………………………………………</w:t>
            </w:r>
            <w:r w:rsidR="00513710" w:rsidRPr="009E05BE">
              <w:rPr>
                <w:rStyle w:val="Hyperlink"/>
                <w:rFonts w:ascii="Times New Roman" w:eastAsiaTheme="minorEastAsia" w:hAnsi="Times New Roman" w:cs="Times New Roman"/>
                <w:b/>
                <w:bCs/>
                <w:webHidden/>
                <w:color w:val="auto"/>
                <w:sz w:val="24"/>
                <w:szCs w:val="24"/>
                <w:u w:val="none"/>
                <w:lang w:val="en-US" w:eastAsia="tr-TR"/>
              </w:rPr>
              <w:tab/>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13710"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_Toc91881014 \h </w:instrText>
            </w:r>
            <w:r w:rsidR="00513710" w:rsidRPr="009E05BE">
              <w:rPr>
                <w:rStyle w:val="Hyperlink"/>
                <w:rFonts w:ascii="Times New Roman" w:eastAsiaTheme="minorEastAsia" w:hAnsi="Times New Roman" w:cs="Times New Roman"/>
                <w:b/>
                <w:bCs/>
                <w:webHidden/>
                <w:color w:val="auto"/>
                <w:sz w:val="24"/>
                <w:szCs w:val="24"/>
                <w:u w:val="none"/>
                <w:lang w:val="en-US" w:eastAsia="tr-TR"/>
              </w:rPr>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13710" w:rsidRPr="009E05BE">
              <w:rPr>
                <w:rStyle w:val="Hyperlink"/>
                <w:rFonts w:ascii="Times New Roman" w:eastAsiaTheme="minorEastAsia" w:hAnsi="Times New Roman" w:cs="Times New Roman"/>
                <w:b/>
                <w:bCs/>
                <w:webHidden/>
                <w:color w:val="auto"/>
                <w:sz w:val="24"/>
                <w:szCs w:val="24"/>
                <w:u w:val="none"/>
                <w:lang w:val="en-US" w:eastAsia="tr-TR"/>
              </w:rPr>
              <w:t>58</w:t>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p>
        <w:p w14:paraId="08C4B9E6" w14:textId="78FD2A6A" w:rsidR="00513710" w:rsidRPr="009E05BE" w:rsidRDefault="00FE3DCE" w:rsidP="00884252">
          <w:pPr>
            <w:spacing w:after="100" w:line="360" w:lineRule="auto"/>
            <w:ind w:left="284"/>
            <w:rPr>
              <w:rStyle w:val="Hyperlink"/>
              <w:rFonts w:ascii="Times New Roman" w:hAnsi="Times New Roman" w:cs="Times New Roman"/>
              <w:color w:val="auto"/>
              <w:sz w:val="24"/>
              <w:szCs w:val="24"/>
              <w:u w:val="none"/>
              <w:lang w:val="en-US" w:eastAsia="tr-TR"/>
            </w:rPr>
          </w:pPr>
          <w:hyperlink w:anchor="_Toc91881015" w:history="1">
            <w:r w:rsidR="00513710" w:rsidRPr="009E05BE">
              <w:rPr>
                <w:rStyle w:val="Hyperlink"/>
                <w:rFonts w:ascii="Times New Roman" w:eastAsiaTheme="minorEastAsia" w:hAnsi="Times New Roman" w:cs="Times New Roman"/>
                <w:b/>
                <w:bCs/>
                <w:color w:val="auto"/>
                <w:sz w:val="24"/>
                <w:szCs w:val="24"/>
                <w:u w:val="none"/>
                <w:lang w:val="en-US" w:eastAsia="tr-TR"/>
              </w:rPr>
              <w:t>Total Coliform………………………………………………………………</w:t>
            </w:r>
            <w:r w:rsidR="00513710" w:rsidRPr="009E05BE">
              <w:rPr>
                <w:rStyle w:val="Hyperlink"/>
                <w:rFonts w:ascii="Times New Roman" w:eastAsiaTheme="minorEastAsia" w:hAnsi="Times New Roman" w:cs="Times New Roman"/>
                <w:b/>
                <w:bCs/>
                <w:webHidden/>
                <w:color w:val="auto"/>
                <w:sz w:val="24"/>
                <w:szCs w:val="24"/>
                <w:u w:val="none"/>
                <w:lang w:val="en-US" w:eastAsia="tr-TR"/>
              </w:rPr>
              <w:tab/>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13710"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_Toc91881015 \h </w:instrText>
            </w:r>
            <w:r w:rsidR="00513710" w:rsidRPr="009E05BE">
              <w:rPr>
                <w:rStyle w:val="Hyperlink"/>
                <w:rFonts w:ascii="Times New Roman" w:eastAsiaTheme="minorEastAsia" w:hAnsi="Times New Roman" w:cs="Times New Roman"/>
                <w:b/>
                <w:bCs/>
                <w:webHidden/>
                <w:color w:val="auto"/>
                <w:sz w:val="24"/>
                <w:szCs w:val="24"/>
                <w:u w:val="none"/>
                <w:lang w:val="en-US" w:eastAsia="tr-TR"/>
              </w:rPr>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13710" w:rsidRPr="009E05BE">
              <w:rPr>
                <w:rStyle w:val="Hyperlink"/>
                <w:rFonts w:ascii="Times New Roman" w:eastAsiaTheme="minorEastAsia" w:hAnsi="Times New Roman" w:cs="Times New Roman"/>
                <w:b/>
                <w:bCs/>
                <w:webHidden/>
                <w:color w:val="auto"/>
                <w:sz w:val="24"/>
                <w:szCs w:val="24"/>
                <w:u w:val="none"/>
                <w:lang w:val="en-US" w:eastAsia="tr-TR"/>
              </w:rPr>
              <w:t>58</w:t>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p>
        <w:p w14:paraId="7E1C614E" w14:textId="6ED2F2DB" w:rsidR="00513710" w:rsidRPr="009E05BE" w:rsidRDefault="00FE3DCE" w:rsidP="00884252">
          <w:pPr>
            <w:spacing w:after="100" w:line="360" w:lineRule="auto"/>
            <w:ind w:left="284"/>
            <w:rPr>
              <w:rStyle w:val="Hyperlink"/>
              <w:rFonts w:ascii="Times New Roman" w:eastAsiaTheme="minorEastAsia" w:hAnsi="Times New Roman" w:cs="Times New Roman"/>
              <w:b/>
              <w:bCs/>
              <w:color w:val="auto"/>
              <w:sz w:val="24"/>
              <w:szCs w:val="24"/>
              <w:u w:val="none"/>
              <w:lang w:val="en-US" w:eastAsia="tr-TR"/>
            </w:rPr>
          </w:pPr>
          <w:hyperlink w:anchor="_Toc91881037" w:history="1">
            <w:r w:rsidR="00513710" w:rsidRPr="009E05BE">
              <w:rPr>
                <w:rStyle w:val="Hyperlink"/>
                <w:rFonts w:ascii="Times New Roman" w:eastAsiaTheme="minorEastAsia" w:hAnsi="Times New Roman" w:cs="Times New Roman"/>
                <w:b/>
                <w:bCs/>
                <w:color w:val="auto"/>
                <w:sz w:val="24"/>
                <w:szCs w:val="24"/>
                <w:u w:val="none"/>
                <w:lang w:val="en-US" w:eastAsia="tr-TR"/>
              </w:rPr>
              <w:t>Total mesophilic aerobic bacteria</w:t>
            </w:r>
            <w:r w:rsidR="00204843" w:rsidRPr="009E05BE">
              <w:rPr>
                <w:rStyle w:val="Hyperlink"/>
                <w:rFonts w:ascii="Times New Roman" w:eastAsiaTheme="minorEastAsia" w:hAnsi="Times New Roman" w:cs="Times New Roman"/>
                <w:b/>
                <w:bCs/>
                <w:color w:val="auto"/>
                <w:sz w:val="24"/>
                <w:szCs w:val="24"/>
                <w:u w:val="none"/>
                <w:lang w:val="en-US" w:eastAsia="tr-TR"/>
              </w:rPr>
              <w:t>……………………………………………</w:t>
            </w:r>
            <w:r w:rsidR="00513710" w:rsidRPr="009E05BE">
              <w:rPr>
                <w:rStyle w:val="Hyperlink"/>
                <w:rFonts w:ascii="Times New Roman" w:eastAsiaTheme="minorEastAsia" w:hAnsi="Times New Roman" w:cs="Times New Roman"/>
                <w:b/>
                <w:bCs/>
                <w:webHidden/>
                <w:color w:val="auto"/>
                <w:sz w:val="24"/>
                <w:szCs w:val="24"/>
                <w:u w:val="none"/>
                <w:lang w:val="en-US" w:eastAsia="tr-TR"/>
              </w:rPr>
              <w:tab/>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13710"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_Toc91881037 \h </w:instrText>
            </w:r>
            <w:r w:rsidR="00513710" w:rsidRPr="009E05BE">
              <w:rPr>
                <w:rStyle w:val="Hyperlink"/>
                <w:rFonts w:ascii="Times New Roman" w:eastAsiaTheme="minorEastAsia" w:hAnsi="Times New Roman" w:cs="Times New Roman"/>
                <w:b/>
                <w:bCs/>
                <w:webHidden/>
                <w:color w:val="auto"/>
                <w:sz w:val="24"/>
                <w:szCs w:val="24"/>
                <w:u w:val="none"/>
                <w:lang w:val="en-US" w:eastAsia="tr-TR"/>
              </w:rPr>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13710" w:rsidRPr="009E05BE">
              <w:rPr>
                <w:rStyle w:val="Hyperlink"/>
                <w:rFonts w:ascii="Times New Roman" w:eastAsiaTheme="minorEastAsia" w:hAnsi="Times New Roman" w:cs="Times New Roman"/>
                <w:b/>
                <w:bCs/>
                <w:webHidden/>
                <w:color w:val="auto"/>
                <w:sz w:val="24"/>
                <w:szCs w:val="24"/>
                <w:u w:val="none"/>
                <w:lang w:val="en-US" w:eastAsia="tr-TR"/>
              </w:rPr>
              <w:t>75</w:t>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p>
        <w:p w14:paraId="21CDD960" w14:textId="44DFD286" w:rsidR="00513710" w:rsidRPr="009E05BE" w:rsidRDefault="00FE3DCE" w:rsidP="00884252">
          <w:pPr>
            <w:spacing w:after="100" w:line="360" w:lineRule="auto"/>
            <w:ind w:left="284"/>
            <w:rPr>
              <w:rStyle w:val="Hyperlink"/>
              <w:rFonts w:ascii="Times New Roman" w:eastAsiaTheme="minorEastAsia" w:hAnsi="Times New Roman" w:cs="Times New Roman"/>
              <w:b/>
              <w:bCs/>
              <w:color w:val="auto"/>
              <w:sz w:val="24"/>
              <w:szCs w:val="24"/>
              <w:u w:val="none"/>
              <w:lang w:val="en-US" w:eastAsia="tr-TR"/>
            </w:rPr>
          </w:pPr>
          <w:hyperlink w:anchor="_Toc91881058" w:history="1">
            <w:r w:rsidR="00513710" w:rsidRPr="009E05BE">
              <w:rPr>
                <w:rStyle w:val="Hyperlink"/>
                <w:rFonts w:ascii="Times New Roman" w:eastAsiaTheme="minorEastAsia" w:hAnsi="Times New Roman" w:cs="Times New Roman"/>
                <w:b/>
                <w:bCs/>
                <w:color w:val="auto"/>
                <w:sz w:val="24"/>
                <w:szCs w:val="24"/>
                <w:u w:val="none"/>
                <w:lang w:val="en-US" w:eastAsia="tr-TR"/>
              </w:rPr>
              <w:t>Total Psychrophile Aerobe Bacteria</w:t>
            </w:r>
            <w:r w:rsidR="00204843" w:rsidRPr="009E05BE">
              <w:rPr>
                <w:rStyle w:val="Hyperlink"/>
                <w:rFonts w:ascii="Times New Roman" w:eastAsiaTheme="minorEastAsia" w:hAnsi="Times New Roman" w:cs="Times New Roman"/>
                <w:b/>
                <w:bCs/>
                <w:color w:val="auto"/>
                <w:sz w:val="24"/>
                <w:szCs w:val="24"/>
                <w:u w:val="none"/>
                <w:lang w:val="en-US" w:eastAsia="tr-TR"/>
              </w:rPr>
              <w:t>………………………………………...</w:t>
            </w:r>
            <w:r w:rsidR="00513710" w:rsidRPr="009E05BE">
              <w:rPr>
                <w:rStyle w:val="Hyperlink"/>
                <w:rFonts w:ascii="Times New Roman" w:eastAsiaTheme="minorEastAsia" w:hAnsi="Times New Roman" w:cs="Times New Roman"/>
                <w:b/>
                <w:bCs/>
                <w:webHidden/>
                <w:color w:val="auto"/>
                <w:sz w:val="24"/>
                <w:szCs w:val="24"/>
                <w:u w:val="none"/>
                <w:lang w:val="en-US" w:eastAsia="tr-TR"/>
              </w:rPr>
              <w:tab/>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13710"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_Toc91881058 \h </w:instrText>
            </w:r>
            <w:r w:rsidR="00513710" w:rsidRPr="009E05BE">
              <w:rPr>
                <w:rStyle w:val="Hyperlink"/>
                <w:rFonts w:ascii="Times New Roman" w:eastAsiaTheme="minorEastAsia" w:hAnsi="Times New Roman" w:cs="Times New Roman"/>
                <w:b/>
                <w:bCs/>
                <w:webHidden/>
                <w:color w:val="auto"/>
                <w:sz w:val="24"/>
                <w:szCs w:val="24"/>
                <w:u w:val="none"/>
                <w:lang w:val="en-US" w:eastAsia="tr-TR"/>
              </w:rPr>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13710" w:rsidRPr="009E05BE">
              <w:rPr>
                <w:rStyle w:val="Hyperlink"/>
                <w:rFonts w:ascii="Times New Roman" w:eastAsiaTheme="minorEastAsia" w:hAnsi="Times New Roman" w:cs="Times New Roman"/>
                <w:b/>
                <w:bCs/>
                <w:webHidden/>
                <w:color w:val="auto"/>
                <w:sz w:val="24"/>
                <w:szCs w:val="24"/>
                <w:u w:val="none"/>
                <w:lang w:val="en-US" w:eastAsia="tr-TR"/>
              </w:rPr>
              <w:t>89</w:t>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p>
        <w:p w14:paraId="7118FFBB" w14:textId="73E96793" w:rsidR="00513710" w:rsidRPr="009E05BE" w:rsidRDefault="00FE3DCE" w:rsidP="00884252">
          <w:pPr>
            <w:spacing w:after="100" w:line="360" w:lineRule="auto"/>
            <w:ind w:left="284"/>
            <w:rPr>
              <w:rStyle w:val="Hyperlink"/>
              <w:rFonts w:ascii="Times New Roman" w:eastAsiaTheme="minorEastAsia" w:hAnsi="Times New Roman" w:cs="Times New Roman"/>
              <w:b/>
              <w:bCs/>
              <w:color w:val="auto"/>
              <w:sz w:val="24"/>
              <w:szCs w:val="24"/>
              <w:u w:val="none"/>
              <w:lang w:val="en-US" w:eastAsia="tr-TR"/>
            </w:rPr>
          </w:pPr>
          <w:hyperlink w:anchor="_Toc91881079" w:history="1">
            <w:r w:rsidR="00513710" w:rsidRPr="009E05BE">
              <w:rPr>
                <w:rStyle w:val="Hyperlink"/>
                <w:rFonts w:ascii="Times New Roman" w:eastAsiaTheme="minorEastAsia" w:hAnsi="Times New Roman" w:cs="Times New Roman"/>
                <w:b/>
                <w:bCs/>
                <w:color w:val="auto"/>
                <w:sz w:val="24"/>
                <w:szCs w:val="24"/>
                <w:u w:val="none"/>
                <w:lang w:val="en-US" w:eastAsia="tr-TR"/>
              </w:rPr>
              <w:t>Staphylococci</w:t>
            </w:r>
            <w:r w:rsidR="00204843" w:rsidRPr="009E05BE">
              <w:rPr>
                <w:rStyle w:val="Hyperlink"/>
                <w:rFonts w:ascii="Times New Roman" w:eastAsiaTheme="minorEastAsia" w:hAnsi="Times New Roman" w:cs="Times New Roman"/>
                <w:b/>
                <w:bCs/>
                <w:color w:val="auto"/>
                <w:sz w:val="24"/>
                <w:szCs w:val="24"/>
                <w:u w:val="none"/>
                <w:lang w:val="en-US" w:eastAsia="tr-TR"/>
              </w:rPr>
              <w:t>…...</w:t>
            </w:r>
            <w:r w:rsidR="00513710" w:rsidRPr="009E05BE">
              <w:rPr>
                <w:rStyle w:val="Hyperlink"/>
                <w:rFonts w:ascii="Times New Roman" w:eastAsiaTheme="minorEastAsia" w:hAnsi="Times New Roman" w:cs="Times New Roman"/>
                <w:b/>
                <w:bCs/>
                <w:webHidden/>
                <w:color w:val="auto"/>
                <w:sz w:val="24"/>
                <w:szCs w:val="24"/>
                <w:u w:val="none"/>
                <w:lang w:val="en-US" w:eastAsia="tr-TR"/>
              </w:rPr>
              <w:tab/>
            </w:r>
            <w:r w:rsidR="00204843" w:rsidRPr="009E05BE">
              <w:rPr>
                <w:rStyle w:val="Hyperlink"/>
                <w:rFonts w:ascii="Times New Roman" w:eastAsiaTheme="minorEastAsia" w:hAnsi="Times New Roman" w:cs="Times New Roman"/>
                <w:b/>
                <w:bCs/>
                <w:webHidden/>
                <w:color w:val="auto"/>
                <w:sz w:val="24"/>
                <w:szCs w:val="24"/>
                <w:u w:val="none"/>
                <w:lang w:val="en-US" w:eastAsia="tr-TR"/>
              </w:rPr>
              <w:t>…………………………………………………………….</w:t>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13710"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_Toc91881079 \h </w:instrText>
            </w:r>
            <w:r w:rsidR="00513710" w:rsidRPr="009E05BE">
              <w:rPr>
                <w:rStyle w:val="Hyperlink"/>
                <w:rFonts w:ascii="Times New Roman" w:eastAsiaTheme="minorEastAsia" w:hAnsi="Times New Roman" w:cs="Times New Roman"/>
                <w:b/>
                <w:bCs/>
                <w:webHidden/>
                <w:color w:val="auto"/>
                <w:sz w:val="24"/>
                <w:szCs w:val="24"/>
                <w:u w:val="none"/>
                <w:lang w:val="en-US" w:eastAsia="tr-TR"/>
              </w:rPr>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13710" w:rsidRPr="009E05BE">
              <w:rPr>
                <w:rStyle w:val="Hyperlink"/>
                <w:rFonts w:ascii="Times New Roman" w:eastAsiaTheme="minorEastAsia" w:hAnsi="Times New Roman" w:cs="Times New Roman"/>
                <w:b/>
                <w:bCs/>
                <w:webHidden/>
                <w:color w:val="auto"/>
                <w:sz w:val="24"/>
                <w:szCs w:val="24"/>
                <w:u w:val="none"/>
                <w:lang w:val="en-US" w:eastAsia="tr-TR"/>
              </w:rPr>
              <w:t>103</w:t>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p>
        <w:p w14:paraId="67178A30" w14:textId="1FEA8757" w:rsidR="00513710" w:rsidRPr="009E05BE" w:rsidRDefault="00FE3DCE" w:rsidP="00884252">
          <w:pPr>
            <w:spacing w:after="100" w:line="360" w:lineRule="auto"/>
            <w:ind w:left="284"/>
            <w:rPr>
              <w:rStyle w:val="Hyperlink"/>
              <w:rFonts w:ascii="Times New Roman" w:eastAsiaTheme="minorEastAsia" w:hAnsi="Times New Roman" w:cs="Times New Roman"/>
              <w:b/>
              <w:bCs/>
              <w:color w:val="auto"/>
              <w:sz w:val="24"/>
              <w:szCs w:val="24"/>
              <w:u w:val="none"/>
              <w:lang w:val="en-US" w:eastAsia="tr-TR"/>
            </w:rPr>
          </w:pPr>
          <w:hyperlink w:anchor="_Toc91881097" w:history="1">
            <w:r w:rsidR="00513710" w:rsidRPr="009E05BE">
              <w:rPr>
                <w:rStyle w:val="Hyperlink"/>
                <w:rFonts w:ascii="Times New Roman" w:eastAsiaTheme="minorEastAsia" w:hAnsi="Times New Roman" w:cs="Times New Roman"/>
                <w:b/>
                <w:bCs/>
                <w:color w:val="auto"/>
                <w:sz w:val="24"/>
                <w:szCs w:val="24"/>
                <w:u w:val="none"/>
                <w:lang w:val="en-US" w:eastAsia="tr-TR"/>
              </w:rPr>
              <w:t>Yeast and Molds</w:t>
            </w:r>
            <w:r w:rsidR="00204843" w:rsidRPr="009E05BE">
              <w:rPr>
                <w:rStyle w:val="Hyperlink"/>
                <w:rFonts w:ascii="Times New Roman" w:eastAsiaTheme="minorEastAsia" w:hAnsi="Times New Roman" w:cs="Times New Roman"/>
                <w:b/>
                <w:bCs/>
                <w:color w:val="auto"/>
                <w:sz w:val="24"/>
                <w:szCs w:val="24"/>
                <w:u w:val="none"/>
                <w:lang w:val="en-US" w:eastAsia="tr-TR"/>
              </w:rPr>
              <w:t>…………………………………………………………</w:t>
            </w:r>
            <w:r w:rsidR="00490784" w:rsidRPr="009E05BE">
              <w:rPr>
                <w:rStyle w:val="Hyperlink"/>
                <w:rFonts w:ascii="Times New Roman" w:eastAsiaTheme="minorEastAsia" w:hAnsi="Times New Roman" w:cs="Times New Roman"/>
                <w:b/>
                <w:bCs/>
                <w:color w:val="auto"/>
                <w:sz w:val="24"/>
                <w:szCs w:val="24"/>
                <w:u w:val="none"/>
                <w:lang w:val="en-US" w:eastAsia="tr-TR"/>
              </w:rPr>
              <w:t>…...</w:t>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13710"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_Toc91881097 \h </w:instrText>
            </w:r>
            <w:r w:rsidR="00513710" w:rsidRPr="009E05BE">
              <w:rPr>
                <w:rStyle w:val="Hyperlink"/>
                <w:rFonts w:ascii="Times New Roman" w:eastAsiaTheme="minorEastAsia" w:hAnsi="Times New Roman" w:cs="Times New Roman"/>
                <w:b/>
                <w:bCs/>
                <w:webHidden/>
                <w:color w:val="auto"/>
                <w:sz w:val="24"/>
                <w:szCs w:val="24"/>
                <w:u w:val="none"/>
                <w:lang w:val="en-US" w:eastAsia="tr-TR"/>
              </w:rPr>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13710" w:rsidRPr="009E05BE">
              <w:rPr>
                <w:rStyle w:val="Hyperlink"/>
                <w:rFonts w:ascii="Times New Roman" w:eastAsiaTheme="minorEastAsia" w:hAnsi="Times New Roman" w:cs="Times New Roman"/>
                <w:b/>
                <w:bCs/>
                <w:webHidden/>
                <w:color w:val="auto"/>
                <w:sz w:val="24"/>
                <w:szCs w:val="24"/>
                <w:u w:val="none"/>
                <w:lang w:val="en-US" w:eastAsia="tr-TR"/>
              </w:rPr>
              <w:t>117</w:t>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p>
        <w:p w14:paraId="21937251" w14:textId="2DA269E9" w:rsidR="00B125DE" w:rsidRPr="009E05BE" w:rsidRDefault="00FE3DCE" w:rsidP="00884252">
          <w:pPr>
            <w:spacing w:after="100" w:line="360" w:lineRule="auto"/>
            <w:ind w:left="284"/>
            <w:rPr>
              <w:rStyle w:val="Hyperlink"/>
              <w:rFonts w:ascii="Times New Roman" w:eastAsiaTheme="minorEastAsia" w:hAnsi="Times New Roman" w:cs="Times New Roman"/>
              <w:b/>
              <w:bCs/>
              <w:color w:val="auto"/>
              <w:sz w:val="24"/>
              <w:szCs w:val="24"/>
              <w:u w:val="none"/>
              <w:lang w:val="en-US" w:eastAsia="tr-TR"/>
            </w:rPr>
          </w:pPr>
          <w:hyperlink w:anchor="_Toc91881117" w:history="1">
            <w:proofErr w:type="spellStart"/>
            <w:r w:rsidR="00513710" w:rsidRPr="009E05BE">
              <w:rPr>
                <w:rStyle w:val="Hyperlink"/>
                <w:rFonts w:ascii="Times New Roman" w:eastAsiaTheme="minorEastAsia" w:hAnsi="Times New Roman" w:cs="Times New Roman"/>
                <w:b/>
                <w:bCs/>
                <w:color w:val="auto"/>
                <w:sz w:val="24"/>
                <w:szCs w:val="24"/>
                <w:u w:val="none"/>
                <w:lang w:val="en-US" w:eastAsia="tr-TR"/>
              </w:rPr>
              <w:t>Sulphite</w:t>
            </w:r>
            <w:proofErr w:type="spellEnd"/>
            <w:r w:rsidR="00513710" w:rsidRPr="009E05BE">
              <w:rPr>
                <w:rStyle w:val="Hyperlink"/>
                <w:rFonts w:ascii="Times New Roman" w:eastAsiaTheme="minorEastAsia" w:hAnsi="Times New Roman" w:cs="Times New Roman"/>
                <w:b/>
                <w:bCs/>
                <w:color w:val="auto"/>
                <w:sz w:val="24"/>
                <w:szCs w:val="24"/>
                <w:u w:val="none"/>
                <w:lang w:val="en-US" w:eastAsia="tr-TR"/>
              </w:rPr>
              <w:t>-reductant anaerobe bacteria</w:t>
            </w:r>
            <w:r w:rsidR="00204843" w:rsidRPr="009E05BE">
              <w:rPr>
                <w:rStyle w:val="Hyperlink"/>
                <w:rFonts w:ascii="Times New Roman" w:eastAsiaTheme="minorEastAsia" w:hAnsi="Times New Roman" w:cs="Times New Roman"/>
                <w:b/>
                <w:bCs/>
                <w:color w:val="auto"/>
                <w:sz w:val="24"/>
                <w:szCs w:val="24"/>
                <w:u w:val="none"/>
                <w:lang w:val="en-US" w:eastAsia="tr-TR"/>
              </w:rPr>
              <w:t>…………………………………</w:t>
            </w:r>
            <w:r w:rsidR="00490784" w:rsidRPr="009E05BE">
              <w:rPr>
                <w:rStyle w:val="Hyperlink"/>
                <w:rFonts w:ascii="Times New Roman" w:eastAsiaTheme="minorEastAsia" w:hAnsi="Times New Roman" w:cs="Times New Roman"/>
                <w:b/>
                <w:bCs/>
                <w:color w:val="auto"/>
                <w:sz w:val="24"/>
                <w:szCs w:val="24"/>
                <w:u w:val="none"/>
                <w:lang w:val="en-US" w:eastAsia="tr-TR"/>
              </w:rPr>
              <w:t>……</w:t>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13710"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_Toc91881117 \h </w:instrText>
            </w:r>
            <w:r w:rsidR="00513710" w:rsidRPr="009E05BE">
              <w:rPr>
                <w:rStyle w:val="Hyperlink"/>
                <w:rFonts w:ascii="Times New Roman" w:eastAsiaTheme="minorEastAsia" w:hAnsi="Times New Roman" w:cs="Times New Roman"/>
                <w:b/>
                <w:bCs/>
                <w:webHidden/>
                <w:color w:val="auto"/>
                <w:sz w:val="24"/>
                <w:szCs w:val="24"/>
                <w:u w:val="none"/>
                <w:lang w:val="en-US" w:eastAsia="tr-TR"/>
              </w:rPr>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13710" w:rsidRPr="009E05BE">
              <w:rPr>
                <w:rStyle w:val="Hyperlink"/>
                <w:rFonts w:ascii="Times New Roman" w:eastAsiaTheme="minorEastAsia" w:hAnsi="Times New Roman" w:cs="Times New Roman"/>
                <w:b/>
                <w:bCs/>
                <w:webHidden/>
                <w:color w:val="auto"/>
                <w:sz w:val="24"/>
                <w:szCs w:val="24"/>
                <w:u w:val="none"/>
                <w:lang w:val="en-US" w:eastAsia="tr-TR"/>
              </w:rPr>
              <w:t>132</w:t>
            </w:r>
            <w:r w:rsidR="00513710"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p>
        <w:p w14:paraId="19FC0A91" w14:textId="77777777" w:rsidR="005F0A21" w:rsidRPr="009E05BE" w:rsidRDefault="00FE3DCE" w:rsidP="00884252">
          <w:pPr>
            <w:pStyle w:val="TOC1"/>
            <w:rPr>
              <w:rStyle w:val="Hyperlink"/>
              <w:color w:val="auto"/>
              <w:sz w:val="24"/>
              <w:szCs w:val="24"/>
              <w:u w:val="none"/>
            </w:rPr>
          </w:pPr>
          <w:hyperlink w:anchor="_Toc91881118" w:history="1">
            <w:r w:rsidR="005F0A21" w:rsidRPr="009E05BE">
              <w:rPr>
                <w:rStyle w:val="Hyperlink"/>
                <w:color w:val="auto"/>
                <w:sz w:val="24"/>
                <w:szCs w:val="24"/>
                <w:u w:val="none"/>
              </w:rPr>
              <w:t>CHAPTER V</w:t>
            </w:r>
          </w:hyperlink>
        </w:p>
        <w:p w14:paraId="752E274D" w14:textId="40CD7F38" w:rsidR="005F0A21" w:rsidRPr="009E05BE" w:rsidRDefault="00FE3DCE" w:rsidP="00884252">
          <w:pPr>
            <w:spacing w:line="360" w:lineRule="auto"/>
            <w:rPr>
              <w:rStyle w:val="Hyperlink"/>
              <w:rFonts w:ascii="Times New Roman" w:hAnsi="Times New Roman" w:cs="Times New Roman"/>
              <w:color w:val="auto"/>
              <w:sz w:val="24"/>
              <w:szCs w:val="24"/>
              <w:u w:val="none"/>
              <w:lang w:val="en-US" w:eastAsia="tr-TR"/>
            </w:rPr>
          </w:pPr>
          <w:hyperlink w:anchor="_Toc91881119" w:history="1">
            <w:r w:rsidR="005F0A21" w:rsidRPr="009E05BE">
              <w:rPr>
                <w:rStyle w:val="Hyperlink"/>
                <w:rFonts w:ascii="Times New Roman" w:eastAsiaTheme="minorEastAsia" w:hAnsi="Times New Roman" w:cs="Times New Roman"/>
                <w:b/>
                <w:bCs/>
                <w:color w:val="auto"/>
                <w:sz w:val="24"/>
                <w:szCs w:val="24"/>
                <w:u w:val="none"/>
                <w:lang w:val="en-US" w:eastAsia="tr-TR"/>
              </w:rPr>
              <w:t>Discussion……………………………………………………………………</w:t>
            </w:r>
            <w:r w:rsidR="00490784" w:rsidRPr="009E05BE">
              <w:rPr>
                <w:rStyle w:val="Hyperlink"/>
                <w:rFonts w:ascii="Times New Roman" w:eastAsiaTheme="minorEastAsia" w:hAnsi="Times New Roman" w:cs="Times New Roman"/>
                <w:b/>
                <w:bCs/>
                <w:color w:val="auto"/>
                <w:sz w:val="24"/>
                <w:szCs w:val="24"/>
                <w:u w:val="none"/>
                <w:lang w:val="en-US" w:eastAsia="tr-TR"/>
              </w:rPr>
              <w:t>.….</w:t>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F0A21"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_Toc91881119 \h </w:instrText>
            </w:r>
            <w:r w:rsidR="005F0A21" w:rsidRPr="009E05BE">
              <w:rPr>
                <w:rStyle w:val="Hyperlink"/>
                <w:rFonts w:ascii="Times New Roman" w:eastAsiaTheme="minorEastAsia" w:hAnsi="Times New Roman" w:cs="Times New Roman"/>
                <w:b/>
                <w:bCs/>
                <w:webHidden/>
                <w:color w:val="auto"/>
                <w:sz w:val="24"/>
                <w:szCs w:val="24"/>
                <w:u w:val="none"/>
                <w:lang w:val="en-US" w:eastAsia="tr-TR"/>
              </w:rPr>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F0A21" w:rsidRPr="009E05BE">
              <w:rPr>
                <w:rStyle w:val="Hyperlink"/>
                <w:rFonts w:ascii="Times New Roman" w:eastAsiaTheme="minorEastAsia" w:hAnsi="Times New Roman" w:cs="Times New Roman"/>
                <w:b/>
                <w:bCs/>
                <w:webHidden/>
                <w:color w:val="auto"/>
                <w:sz w:val="24"/>
                <w:szCs w:val="24"/>
                <w:u w:val="none"/>
                <w:lang w:val="en-US" w:eastAsia="tr-TR"/>
              </w:rPr>
              <w:t>134</w:t>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p>
        <w:p w14:paraId="06A6B1E2" w14:textId="77777777" w:rsidR="005F0A21" w:rsidRPr="009E05BE" w:rsidRDefault="00FE3DCE" w:rsidP="00884252">
          <w:pPr>
            <w:pStyle w:val="TOC1"/>
            <w:rPr>
              <w:rStyle w:val="Hyperlink"/>
              <w:color w:val="auto"/>
              <w:sz w:val="24"/>
              <w:szCs w:val="24"/>
              <w:u w:val="none"/>
              <w:lang w:eastAsia="tr-TR"/>
            </w:rPr>
          </w:pPr>
          <w:hyperlink w:anchor="_Toc91881120" w:history="1">
            <w:r w:rsidR="005F0A21" w:rsidRPr="009E05BE">
              <w:rPr>
                <w:rStyle w:val="Hyperlink"/>
                <w:rFonts w:eastAsiaTheme="minorEastAsia"/>
                <w:color w:val="auto"/>
                <w:sz w:val="24"/>
                <w:szCs w:val="24"/>
                <w:u w:val="none"/>
              </w:rPr>
              <w:t>CHAPTER</w:t>
            </w:r>
            <w:r w:rsidR="005F0A21" w:rsidRPr="009E05BE">
              <w:rPr>
                <w:rStyle w:val="Hyperlink"/>
                <w:rFonts w:eastAsiaTheme="minorEastAsia"/>
                <w:color w:val="auto"/>
                <w:sz w:val="24"/>
                <w:szCs w:val="24"/>
                <w:u w:val="none"/>
                <w:lang w:eastAsia="tr-TR"/>
              </w:rPr>
              <w:t xml:space="preserve"> VI</w:t>
            </w:r>
          </w:hyperlink>
        </w:p>
        <w:p w14:paraId="4402D6C9" w14:textId="3146DD86" w:rsidR="005F0A21" w:rsidRPr="009E05BE" w:rsidRDefault="00FE3DCE" w:rsidP="00884252">
          <w:pPr>
            <w:spacing w:line="360" w:lineRule="auto"/>
            <w:rPr>
              <w:rStyle w:val="Hyperlink"/>
              <w:rFonts w:ascii="Times New Roman" w:hAnsi="Times New Roman" w:cs="Times New Roman"/>
              <w:color w:val="auto"/>
              <w:sz w:val="24"/>
              <w:szCs w:val="24"/>
              <w:u w:val="none"/>
              <w:lang w:val="en-US" w:eastAsia="tr-TR"/>
            </w:rPr>
          </w:pPr>
          <w:hyperlink w:anchor="_Toc91881121" w:history="1">
            <w:r w:rsidR="005F0A21" w:rsidRPr="009E05BE">
              <w:rPr>
                <w:rStyle w:val="Hyperlink"/>
                <w:rFonts w:ascii="Times New Roman" w:eastAsiaTheme="minorEastAsia" w:hAnsi="Times New Roman" w:cs="Times New Roman"/>
                <w:b/>
                <w:bCs/>
                <w:color w:val="auto"/>
                <w:sz w:val="24"/>
                <w:szCs w:val="24"/>
                <w:u w:val="none"/>
                <w:lang w:val="en-US" w:eastAsia="tr-TR"/>
              </w:rPr>
              <w:t>Conclusion and Recommendations</w:t>
            </w:r>
            <w:r w:rsidR="00490784" w:rsidRPr="009E05BE">
              <w:rPr>
                <w:rStyle w:val="Hyperlink"/>
                <w:rFonts w:ascii="Times New Roman" w:eastAsiaTheme="minorEastAsia" w:hAnsi="Times New Roman" w:cs="Times New Roman"/>
                <w:b/>
                <w:bCs/>
                <w:color w:val="auto"/>
                <w:sz w:val="24"/>
                <w:szCs w:val="24"/>
                <w:u w:val="none"/>
                <w:lang w:val="en-US" w:eastAsia="tr-TR"/>
              </w:rPr>
              <w:t>…………………………………………….</w:t>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F0A21"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_Toc91881121 \h </w:instrText>
            </w:r>
            <w:r w:rsidR="005F0A21" w:rsidRPr="009E05BE">
              <w:rPr>
                <w:rStyle w:val="Hyperlink"/>
                <w:rFonts w:ascii="Times New Roman" w:eastAsiaTheme="minorEastAsia" w:hAnsi="Times New Roman" w:cs="Times New Roman"/>
                <w:b/>
                <w:bCs/>
                <w:webHidden/>
                <w:color w:val="auto"/>
                <w:sz w:val="24"/>
                <w:szCs w:val="24"/>
                <w:u w:val="none"/>
                <w:lang w:val="en-US" w:eastAsia="tr-TR"/>
              </w:rPr>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F0A21" w:rsidRPr="009E05BE">
              <w:rPr>
                <w:rStyle w:val="Hyperlink"/>
                <w:rFonts w:ascii="Times New Roman" w:eastAsiaTheme="minorEastAsia" w:hAnsi="Times New Roman" w:cs="Times New Roman"/>
                <w:b/>
                <w:bCs/>
                <w:webHidden/>
                <w:color w:val="auto"/>
                <w:sz w:val="24"/>
                <w:szCs w:val="24"/>
                <w:u w:val="none"/>
                <w:lang w:val="en-US" w:eastAsia="tr-TR"/>
              </w:rPr>
              <w:t>144</w:t>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p>
        <w:p w14:paraId="3BF6B2E3" w14:textId="33CCD8C7" w:rsidR="005F0A21" w:rsidRPr="009E05BE" w:rsidRDefault="00FE3DCE" w:rsidP="00884252">
          <w:pPr>
            <w:spacing w:line="360" w:lineRule="auto"/>
            <w:rPr>
              <w:rStyle w:val="Hyperlink"/>
              <w:rFonts w:ascii="Times New Roman" w:hAnsi="Times New Roman" w:cs="Times New Roman"/>
              <w:color w:val="auto"/>
              <w:sz w:val="24"/>
              <w:szCs w:val="24"/>
              <w:u w:val="none"/>
              <w:lang w:val="en-US" w:eastAsia="tr-TR"/>
            </w:rPr>
          </w:pPr>
          <w:hyperlink w:anchor="_Toc91881122" w:history="1">
            <w:r w:rsidR="005F0A21" w:rsidRPr="009E05BE">
              <w:rPr>
                <w:rStyle w:val="Hyperlink"/>
                <w:rFonts w:ascii="Times New Roman" w:eastAsiaTheme="minorEastAsia" w:hAnsi="Times New Roman" w:cs="Times New Roman"/>
                <w:b/>
                <w:bCs/>
                <w:color w:val="auto"/>
                <w:sz w:val="24"/>
                <w:szCs w:val="24"/>
                <w:u w:val="none"/>
                <w:lang w:val="en-US" w:eastAsia="tr-TR"/>
              </w:rPr>
              <w:t>References</w:t>
            </w:r>
            <w:r w:rsidR="00490784" w:rsidRPr="009E05BE">
              <w:rPr>
                <w:rStyle w:val="Hyperlink"/>
                <w:rFonts w:ascii="Times New Roman" w:eastAsiaTheme="minorEastAsia" w:hAnsi="Times New Roman" w:cs="Times New Roman"/>
                <w:b/>
                <w:bCs/>
                <w:color w:val="auto"/>
                <w:sz w:val="24"/>
                <w:szCs w:val="24"/>
                <w:u w:val="none"/>
                <w:lang w:val="en-US" w:eastAsia="tr-TR"/>
              </w:rPr>
              <w:t>……………………………………………………………………….</w:t>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F0A21"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_Toc91881122 \h </w:instrText>
            </w:r>
            <w:r w:rsidR="005F0A21" w:rsidRPr="009E05BE">
              <w:rPr>
                <w:rStyle w:val="Hyperlink"/>
                <w:rFonts w:ascii="Times New Roman" w:eastAsiaTheme="minorEastAsia" w:hAnsi="Times New Roman" w:cs="Times New Roman"/>
                <w:b/>
                <w:bCs/>
                <w:webHidden/>
                <w:color w:val="auto"/>
                <w:sz w:val="24"/>
                <w:szCs w:val="24"/>
                <w:u w:val="none"/>
                <w:lang w:val="en-US" w:eastAsia="tr-TR"/>
              </w:rPr>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F0A21" w:rsidRPr="009E05BE">
              <w:rPr>
                <w:rStyle w:val="Hyperlink"/>
                <w:rFonts w:ascii="Times New Roman" w:eastAsiaTheme="minorEastAsia" w:hAnsi="Times New Roman" w:cs="Times New Roman"/>
                <w:b/>
                <w:bCs/>
                <w:webHidden/>
                <w:color w:val="auto"/>
                <w:sz w:val="24"/>
                <w:szCs w:val="24"/>
                <w:u w:val="none"/>
                <w:lang w:val="en-US" w:eastAsia="tr-TR"/>
              </w:rPr>
              <w:t>149</w:t>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p>
        <w:p w14:paraId="02398E74" w14:textId="4AD7E901" w:rsidR="005F0A21" w:rsidRPr="009E05BE" w:rsidRDefault="00FE3DCE" w:rsidP="00884252">
          <w:pPr>
            <w:spacing w:line="360" w:lineRule="auto"/>
            <w:rPr>
              <w:rStyle w:val="Hyperlink"/>
              <w:rFonts w:ascii="Times New Roman" w:hAnsi="Times New Roman" w:cs="Times New Roman"/>
              <w:color w:val="auto"/>
              <w:sz w:val="24"/>
              <w:szCs w:val="24"/>
              <w:u w:val="none"/>
              <w:lang w:val="en-US" w:eastAsia="tr-TR"/>
            </w:rPr>
          </w:pPr>
          <w:hyperlink w:anchor="_Toc91881123" w:history="1">
            <w:r w:rsidR="005F0A21" w:rsidRPr="009E05BE">
              <w:rPr>
                <w:rStyle w:val="Hyperlink"/>
                <w:rFonts w:ascii="Times New Roman" w:eastAsiaTheme="minorEastAsia" w:hAnsi="Times New Roman" w:cs="Times New Roman"/>
                <w:b/>
                <w:bCs/>
                <w:color w:val="auto"/>
                <w:sz w:val="24"/>
                <w:szCs w:val="24"/>
                <w:u w:val="none"/>
                <w:lang w:val="en-US" w:eastAsia="tr-TR"/>
              </w:rPr>
              <w:t>Appendices</w:t>
            </w:r>
            <w:r w:rsidR="00490784" w:rsidRPr="009E05BE">
              <w:rPr>
                <w:rStyle w:val="Hyperlink"/>
                <w:rFonts w:ascii="Times New Roman" w:eastAsiaTheme="minorEastAsia" w:hAnsi="Times New Roman" w:cs="Times New Roman"/>
                <w:b/>
                <w:bCs/>
                <w:color w:val="auto"/>
                <w:sz w:val="24"/>
                <w:szCs w:val="24"/>
                <w:u w:val="none"/>
                <w:lang w:val="en-US" w:eastAsia="tr-TR"/>
              </w:rPr>
              <w:t>……………………………………………………………………….</w:t>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005F0A21"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_Toc91881123 \h </w:instrText>
            </w:r>
            <w:r w:rsidR="005F0A21" w:rsidRPr="009E05BE">
              <w:rPr>
                <w:rStyle w:val="Hyperlink"/>
                <w:rFonts w:ascii="Times New Roman" w:eastAsiaTheme="minorEastAsia" w:hAnsi="Times New Roman" w:cs="Times New Roman"/>
                <w:b/>
                <w:bCs/>
                <w:webHidden/>
                <w:color w:val="auto"/>
                <w:sz w:val="24"/>
                <w:szCs w:val="24"/>
                <w:u w:val="none"/>
                <w:lang w:val="en-US" w:eastAsia="tr-TR"/>
              </w:rPr>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005F0A21" w:rsidRPr="009E05BE">
              <w:rPr>
                <w:rStyle w:val="Hyperlink"/>
                <w:rFonts w:ascii="Times New Roman" w:eastAsiaTheme="minorEastAsia" w:hAnsi="Times New Roman" w:cs="Times New Roman"/>
                <w:b/>
                <w:bCs/>
                <w:webHidden/>
                <w:color w:val="auto"/>
                <w:sz w:val="24"/>
                <w:szCs w:val="24"/>
                <w:u w:val="none"/>
                <w:lang w:val="en-US" w:eastAsia="tr-TR"/>
              </w:rPr>
              <w:t>168</w:t>
            </w:r>
            <w:r w:rsidR="005F0A21"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p>
        <w:p w14:paraId="751A9F66" w14:textId="51B068EA" w:rsidR="005F0A21" w:rsidRPr="009E05BE" w:rsidRDefault="005F0A21" w:rsidP="00884252">
          <w:pPr>
            <w:spacing w:after="100" w:line="360" w:lineRule="auto"/>
            <w:ind w:left="284"/>
            <w:rPr>
              <w:rStyle w:val="Hyperlink"/>
              <w:rFonts w:ascii="Times New Roman" w:eastAsiaTheme="minorEastAsia" w:hAnsi="Times New Roman" w:cs="Times New Roman"/>
              <w:b/>
              <w:bCs/>
              <w:color w:val="auto"/>
              <w:sz w:val="24"/>
              <w:szCs w:val="24"/>
              <w:u w:val="none"/>
              <w:lang w:val="en-US" w:eastAsia="tr-TR"/>
            </w:rPr>
          </w:pPr>
          <w:r w:rsidRPr="009E05BE">
            <w:rPr>
              <w:rStyle w:val="Hyperlink"/>
              <w:rFonts w:ascii="Times New Roman" w:eastAsiaTheme="minorEastAsia" w:hAnsi="Times New Roman" w:cs="Times New Roman"/>
              <w:b/>
              <w:bCs/>
              <w:color w:val="auto"/>
              <w:sz w:val="24"/>
              <w:szCs w:val="24"/>
              <w:u w:val="none"/>
              <w:lang w:val="en-US" w:eastAsia="tr-TR"/>
            </w:rPr>
            <w:t xml:space="preserve">Annex 1. </w:t>
          </w:r>
          <w:hyperlink w:anchor="_Toc91881124" w:history="1">
            <w:r w:rsidRPr="009E05BE">
              <w:rPr>
                <w:rStyle w:val="Hyperlink"/>
                <w:rFonts w:ascii="Times New Roman" w:eastAsiaTheme="minorEastAsia" w:hAnsi="Times New Roman" w:cs="Times New Roman"/>
                <w:b/>
                <w:bCs/>
                <w:color w:val="auto"/>
                <w:sz w:val="24"/>
                <w:szCs w:val="24"/>
                <w:u w:val="none"/>
                <w:lang w:val="en-US" w:eastAsia="tr-TR"/>
              </w:rPr>
              <w:t xml:space="preserve">Curriculum </w:t>
            </w:r>
            <w:proofErr w:type="spellStart"/>
            <w:r w:rsidRPr="009E05BE">
              <w:rPr>
                <w:rStyle w:val="Hyperlink"/>
                <w:rFonts w:ascii="Times New Roman" w:eastAsiaTheme="minorEastAsia" w:hAnsi="Times New Roman" w:cs="Times New Roman"/>
                <w:b/>
                <w:bCs/>
                <w:color w:val="auto"/>
                <w:sz w:val="24"/>
                <w:szCs w:val="24"/>
                <w:u w:val="none"/>
                <w:lang w:val="en-US" w:eastAsia="tr-TR"/>
              </w:rPr>
              <w:t>Vitea</w:t>
            </w:r>
            <w:proofErr w:type="spellEnd"/>
            <w:r w:rsidR="00490784" w:rsidRPr="009E05BE">
              <w:rPr>
                <w:rStyle w:val="Hyperlink"/>
                <w:rFonts w:ascii="Times New Roman" w:eastAsiaTheme="minorEastAsia" w:hAnsi="Times New Roman" w:cs="Times New Roman"/>
                <w:b/>
                <w:bCs/>
                <w:color w:val="auto"/>
                <w:sz w:val="24"/>
                <w:szCs w:val="24"/>
                <w:u w:val="none"/>
                <w:lang w:val="en-US" w:eastAsia="tr-TR"/>
              </w:rPr>
              <w:t>…………………………………...………….….</w:t>
            </w:r>
            <w:r w:rsidRPr="009E05BE">
              <w:rPr>
                <w:rStyle w:val="Hyperlink"/>
                <w:rFonts w:ascii="Times New Roman" w:eastAsiaTheme="minorEastAsia" w:hAnsi="Times New Roman" w:cs="Times New Roman"/>
                <w:b/>
                <w:bCs/>
                <w:webHidden/>
                <w:color w:val="auto"/>
                <w:sz w:val="24"/>
                <w:szCs w:val="24"/>
                <w:u w:val="none"/>
                <w:lang w:val="en-US" w:eastAsia="tr-TR"/>
              </w:rPr>
              <w:fldChar w:fldCharType="begin"/>
            </w:r>
            <w:r w:rsidRPr="009E05BE">
              <w:rPr>
                <w:rStyle w:val="Hyperlink"/>
                <w:rFonts w:ascii="Times New Roman" w:eastAsiaTheme="minorEastAsia" w:hAnsi="Times New Roman" w:cs="Times New Roman"/>
                <w:b/>
                <w:bCs/>
                <w:webHidden/>
                <w:color w:val="auto"/>
                <w:sz w:val="24"/>
                <w:szCs w:val="24"/>
                <w:u w:val="none"/>
                <w:lang w:val="en-US" w:eastAsia="tr-TR"/>
              </w:rPr>
              <w:instrText xml:space="preserve"> PAGEREF _Toc91881124 \h </w:instrText>
            </w:r>
            <w:r w:rsidRPr="009E05BE">
              <w:rPr>
                <w:rStyle w:val="Hyperlink"/>
                <w:rFonts w:ascii="Times New Roman" w:eastAsiaTheme="minorEastAsia" w:hAnsi="Times New Roman" w:cs="Times New Roman"/>
                <w:b/>
                <w:bCs/>
                <w:webHidden/>
                <w:color w:val="auto"/>
                <w:sz w:val="24"/>
                <w:szCs w:val="24"/>
                <w:u w:val="none"/>
                <w:lang w:val="en-US" w:eastAsia="tr-TR"/>
              </w:rPr>
            </w:r>
            <w:r w:rsidRPr="009E05BE">
              <w:rPr>
                <w:rStyle w:val="Hyperlink"/>
                <w:rFonts w:ascii="Times New Roman" w:eastAsiaTheme="minorEastAsia" w:hAnsi="Times New Roman" w:cs="Times New Roman"/>
                <w:b/>
                <w:bCs/>
                <w:webHidden/>
                <w:color w:val="auto"/>
                <w:sz w:val="24"/>
                <w:szCs w:val="24"/>
                <w:u w:val="none"/>
                <w:lang w:val="en-US" w:eastAsia="tr-TR"/>
              </w:rPr>
              <w:fldChar w:fldCharType="separate"/>
            </w:r>
            <w:r w:rsidRPr="009E05BE">
              <w:rPr>
                <w:rStyle w:val="Hyperlink"/>
                <w:rFonts w:ascii="Times New Roman" w:eastAsiaTheme="minorEastAsia" w:hAnsi="Times New Roman" w:cs="Times New Roman"/>
                <w:b/>
                <w:bCs/>
                <w:webHidden/>
                <w:color w:val="auto"/>
                <w:sz w:val="24"/>
                <w:szCs w:val="24"/>
                <w:u w:val="none"/>
                <w:lang w:val="en-US" w:eastAsia="tr-TR"/>
              </w:rPr>
              <w:t>1</w:t>
            </w:r>
            <w:r w:rsidRPr="009E05BE">
              <w:rPr>
                <w:rStyle w:val="Hyperlink"/>
                <w:rFonts w:ascii="Times New Roman" w:eastAsiaTheme="minorEastAsia" w:hAnsi="Times New Roman" w:cs="Times New Roman"/>
                <w:b/>
                <w:bCs/>
                <w:webHidden/>
                <w:color w:val="auto"/>
                <w:sz w:val="24"/>
                <w:szCs w:val="24"/>
                <w:u w:val="none"/>
                <w:lang w:val="en-US" w:eastAsia="tr-TR"/>
              </w:rPr>
              <w:fldChar w:fldCharType="end"/>
            </w:r>
          </w:hyperlink>
          <w:r w:rsidR="00DD238A">
            <w:rPr>
              <w:rStyle w:val="Hyperlink"/>
              <w:rFonts w:ascii="Times New Roman" w:eastAsiaTheme="minorEastAsia" w:hAnsi="Times New Roman" w:cs="Times New Roman"/>
              <w:b/>
              <w:bCs/>
              <w:color w:val="auto"/>
              <w:sz w:val="24"/>
              <w:szCs w:val="24"/>
              <w:u w:val="none"/>
              <w:lang w:val="en-US" w:eastAsia="tr-TR"/>
            </w:rPr>
            <w:t>72</w:t>
          </w:r>
        </w:p>
        <w:p w14:paraId="19621328" w14:textId="140D78CE" w:rsidR="005F0A21" w:rsidRPr="009E05BE" w:rsidRDefault="005F0A21" w:rsidP="00884252">
          <w:pPr>
            <w:spacing w:after="100" w:line="360" w:lineRule="auto"/>
            <w:ind w:left="284"/>
            <w:rPr>
              <w:rStyle w:val="Hyperlink"/>
              <w:rFonts w:ascii="Times New Roman" w:eastAsiaTheme="minorEastAsia" w:hAnsi="Times New Roman" w:cs="Times New Roman"/>
              <w:b/>
              <w:bCs/>
              <w:color w:val="auto"/>
              <w:sz w:val="24"/>
              <w:szCs w:val="24"/>
              <w:u w:val="none"/>
              <w:lang w:val="en-US" w:eastAsia="tr-TR"/>
            </w:rPr>
          </w:pPr>
          <w:bookmarkStart w:id="13" w:name="_Hlk92026406"/>
          <w:r w:rsidRPr="009E05BE">
            <w:rPr>
              <w:rStyle w:val="Hyperlink"/>
              <w:rFonts w:ascii="Times New Roman" w:eastAsiaTheme="minorEastAsia" w:hAnsi="Times New Roman" w:cs="Times New Roman"/>
              <w:b/>
              <w:bCs/>
              <w:color w:val="auto"/>
              <w:sz w:val="24"/>
              <w:szCs w:val="24"/>
              <w:u w:val="none"/>
              <w:lang w:val="en-US" w:eastAsia="tr-TR"/>
            </w:rPr>
            <w:t xml:space="preserve">Annex 2. Hue angles of chart for </w:t>
          </w:r>
          <w:r w:rsidRPr="009E05BE">
            <w:rPr>
              <w:rStyle w:val="Hyperlink"/>
              <w:rFonts w:ascii="Times New Roman" w:eastAsiaTheme="minorEastAsia" w:hAnsi="Times New Roman" w:cs="Times New Roman"/>
              <w:b/>
              <w:bCs/>
              <w:i/>
              <w:iCs/>
              <w:color w:val="auto"/>
              <w:sz w:val="24"/>
              <w:szCs w:val="24"/>
              <w:u w:val="none"/>
              <w:lang w:val="en-US" w:eastAsia="tr-TR"/>
            </w:rPr>
            <w:t>S. platensis</w:t>
          </w:r>
          <w:r w:rsidRPr="009E05BE">
            <w:rPr>
              <w:rStyle w:val="Hyperlink"/>
              <w:rFonts w:ascii="Times New Roman" w:eastAsiaTheme="minorEastAsia" w:hAnsi="Times New Roman" w:cs="Times New Roman"/>
              <w:b/>
              <w:bCs/>
              <w:color w:val="auto"/>
              <w:sz w:val="24"/>
              <w:szCs w:val="24"/>
              <w:u w:val="none"/>
              <w:lang w:val="en-US" w:eastAsia="tr-TR"/>
            </w:rPr>
            <w:t xml:space="preserve"> extract evaluation</w:t>
          </w:r>
          <w:bookmarkEnd w:id="13"/>
          <w:r w:rsidR="00490784" w:rsidRPr="009E05BE">
            <w:rPr>
              <w:rStyle w:val="Hyperlink"/>
              <w:rFonts w:ascii="Times New Roman" w:eastAsiaTheme="minorEastAsia" w:hAnsi="Times New Roman" w:cs="Times New Roman"/>
              <w:b/>
              <w:bCs/>
              <w:color w:val="auto"/>
              <w:sz w:val="24"/>
              <w:szCs w:val="24"/>
              <w:u w:val="none"/>
              <w:lang w:val="en-US" w:eastAsia="tr-TR"/>
            </w:rPr>
            <w:t>……...….</w:t>
          </w:r>
          <w:r w:rsidRPr="009E05BE">
            <w:rPr>
              <w:rStyle w:val="Hyperlink"/>
              <w:rFonts w:ascii="Times New Roman" w:eastAsiaTheme="minorEastAsia" w:hAnsi="Times New Roman" w:cs="Times New Roman"/>
              <w:b/>
              <w:bCs/>
              <w:color w:val="auto"/>
              <w:sz w:val="24"/>
              <w:szCs w:val="24"/>
              <w:u w:val="none"/>
              <w:lang w:val="en-US" w:eastAsia="tr-TR"/>
            </w:rPr>
            <w:t>17</w:t>
          </w:r>
          <w:r w:rsidR="00DD238A">
            <w:rPr>
              <w:rStyle w:val="Hyperlink"/>
              <w:rFonts w:ascii="Times New Roman" w:eastAsiaTheme="minorEastAsia" w:hAnsi="Times New Roman" w:cs="Times New Roman"/>
              <w:b/>
              <w:bCs/>
              <w:color w:val="auto"/>
              <w:sz w:val="24"/>
              <w:szCs w:val="24"/>
              <w:u w:val="none"/>
              <w:lang w:val="en-US" w:eastAsia="tr-TR"/>
            </w:rPr>
            <w:t>4</w:t>
          </w:r>
        </w:p>
        <w:p w14:paraId="41752C78" w14:textId="158C74D1" w:rsidR="00B125DE" w:rsidRPr="009C65CA" w:rsidRDefault="005F0A21" w:rsidP="00884252">
          <w:pPr>
            <w:spacing w:after="100" w:line="360" w:lineRule="auto"/>
            <w:ind w:left="284"/>
            <w:rPr>
              <w:rFonts w:ascii="Times New Roman" w:eastAsiaTheme="minorEastAsia" w:hAnsi="Times New Roman" w:cs="Times New Roman"/>
              <w:b/>
              <w:bCs/>
              <w:sz w:val="24"/>
              <w:szCs w:val="24"/>
              <w:lang w:val="en-US" w:eastAsia="tr-TR"/>
            </w:rPr>
          </w:pPr>
          <w:r w:rsidRPr="009E05BE">
            <w:rPr>
              <w:rStyle w:val="Hyperlink"/>
              <w:rFonts w:ascii="Times New Roman" w:eastAsiaTheme="minorEastAsia" w:hAnsi="Times New Roman" w:cs="Times New Roman"/>
              <w:b/>
              <w:bCs/>
              <w:color w:val="auto"/>
              <w:sz w:val="24"/>
              <w:szCs w:val="24"/>
              <w:u w:val="none"/>
              <w:lang w:val="en-US" w:eastAsia="tr-TR"/>
            </w:rPr>
            <w:t xml:space="preserve">Annex 3. </w:t>
          </w:r>
          <w:proofErr w:type="spellStart"/>
          <w:r w:rsidRPr="009E05BE">
            <w:rPr>
              <w:rStyle w:val="Hyperlink"/>
              <w:rFonts w:ascii="Times New Roman" w:eastAsiaTheme="minorEastAsia" w:hAnsi="Times New Roman" w:cs="Times New Roman"/>
              <w:b/>
              <w:bCs/>
              <w:color w:val="auto"/>
              <w:sz w:val="24"/>
              <w:szCs w:val="24"/>
              <w:u w:val="none"/>
              <w:lang w:val="en-US" w:eastAsia="tr-TR"/>
            </w:rPr>
            <w:t>Plagriasim</w:t>
          </w:r>
          <w:proofErr w:type="spellEnd"/>
          <w:r w:rsidRPr="009E05BE">
            <w:rPr>
              <w:rStyle w:val="Hyperlink"/>
              <w:rFonts w:ascii="Times New Roman" w:eastAsiaTheme="minorEastAsia" w:hAnsi="Times New Roman" w:cs="Times New Roman"/>
              <w:b/>
              <w:bCs/>
              <w:color w:val="auto"/>
              <w:sz w:val="24"/>
              <w:szCs w:val="24"/>
              <w:u w:val="none"/>
              <w:lang w:val="en-US" w:eastAsia="tr-TR"/>
            </w:rPr>
            <w:t xml:space="preserve"> </w:t>
          </w:r>
          <w:r w:rsidR="00DD238A">
            <w:rPr>
              <w:rStyle w:val="Hyperlink"/>
              <w:rFonts w:ascii="Times New Roman" w:eastAsiaTheme="minorEastAsia" w:hAnsi="Times New Roman" w:cs="Times New Roman"/>
              <w:b/>
              <w:bCs/>
              <w:color w:val="auto"/>
              <w:sz w:val="24"/>
              <w:szCs w:val="24"/>
              <w:u w:val="none"/>
              <w:lang w:val="en-US" w:eastAsia="tr-TR"/>
            </w:rPr>
            <w:t>Report</w:t>
          </w:r>
          <w:r w:rsidRPr="009E05BE">
            <w:rPr>
              <w:rStyle w:val="Hyperlink"/>
              <w:rFonts w:ascii="Times New Roman" w:eastAsiaTheme="minorEastAsia" w:hAnsi="Times New Roman" w:cs="Times New Roman"/>
              <w:b/>
              <w:bCs/>
              <w:color w:val="auto"/>
              <w:sz w:val="24"/>
              <w:szCs w:val="24"/>
              <w:u w:val="none"/>
              <w:lang w:val="en-US" w:eastAsia="tr-TR"/>
            </w:rPr>
            <w:t xml:space="preserve"> </w:t>
          </w:r>
          <w:r w:rsidR="00490784" w:rsidRPr="009E05BE">
            <w:rPr>
              <w:rStyle w:val="Hyperlink"/>
              <w:rFonts w:ascii="Times New Roman" w:eastAsiaTheme="minorEastAsia" w:hAnsi="Times New Roman" w:cs="Times New Roman"/>
              <w:b/>
              <w:bCs/>
              <w:color w:val="auto"/>
              <w:sz w:val="24"/>
              <w:szCs w:val="24"/>
              <w:u w:val="none"/>
              <w:lang w:val="en-US" w:eastAsia="tr-TR"/>
            </w:rPr>
            <w:t>…...</w:t>
          </w:r>
          <w:r w:rsidRPr="009E05BE">
            <w:rPr>
              <w:rStyle w:val="Hyperlink"/>
              <w:rFonts w:ascii="Times New Roman" w:eastAsiaTheme="minorEastAsia" w:hAnsi="Times New Roman" w:cs="Times New Roman"/>
              <w:b/>
              <w:bCs/>
              <w:color w:val="auto"/>
              <w:sz w:val="24"/>
              <w:szCs w:val="24"/>
              <w:u w:val="none"/>
              <w:lang w:val="en-US" w:eastAsia="tr-TR"/>
            </w:rPr>
            <w:t>…………</w:t>
          </w:r>
          <w:r w:rsidR="00490784" w:rsidRPr="009E05BE">
            <w:rPr>
              <w:rStyle w:val="Hyperlink"/>
              <w:rFonts w:ascii="Times New Roman" w:eastAsiaTheme="minorEastAsia" w:hAnsi="Times New Roman" w:cs="Times New Roman"/>
              <w:b/>
              <w:bCs/>
              <w:color w:val="auto"/>
              <w:sz w:val="24"/>
              <w:szCs w:val="24"/>
              <w:u w:val="none"/>
              <w:lang w:val="en-US" w:eastAsia="tr-TR"/>
            </w:rPr>
            <w:t>…...</w:t>
          </w:r>
          <w:r w:rsidRPr="009E05BE">
            <w:rPr>
              <w:rStyle w:val="Hyperlink"/>
              <w:rFonts w:ascii="Times New Roman" w:eastAsiaTheme="minorEastAsia" w:hAnsi="Times New Roman" w:cs="Times New Roman"/>
              <w:b/>
              <w:bCs/>
              <w:color w:val="auto"/>
              <w:sz w:val="24"/>
              <w:szCs w:val="24"/>
              <w:u w:val="none"/>
              <w:lang w:val="en-US" w:eastAsia="tr-TR"/>
            </w:rPr>
            <w:t>……………………………</w:t>
          </w:r>
          <w:r w:rsidRPr="009C65CA">
            <w:rPr>
              <w:rStyle w:val="Hyperlink"/>
              <w:rFonts w:ascii="Times New Roman" w:eastAsiaTheme="minorEastAsia" w:hAnsi="Times New Roman" w:cs="Times New Roman"/>
              <w:b/>
              <w:bCs/>
              <w:color w:val="auto"/>
              <w:sz w:val="24"/>
              <w:szCs w:val="24"/>
              <w:u w:val="none"/>
              <w:lang w:val="en-US" w:eastAsia="tr-TR"/>
            </w:rPr>
            <w:t>17</w:t>
          </w:r>
          <w:r w:rsidR="00DD238A">
            <w:rPr>
              <w:rStyle w:val="Hyperlink"/>
              <w:rFonts w:ascii="Times New Roman" w:eastAsiaTheme="minorEastAsia" w:hAnsi="Times New Roman" w:cs="Times New Roman"/>
              <w:b/>
              <w:bCs/>
              <w:color w:val="auto"/>
              <w:sz w:val="24"/>
              <w:szCs w:val="24"/>
              <w:u w:val="none"/>
              <w:lang w:val="en-US" w:eastAsia="tr-TR"/>
            </w:rPr>
            <w:t>5</w:t>
          </w:r>
        </w:p>
      </w:sdtContent>
    </w:sdt>
    <w:p w14:paraId="4737BC01" w14:textId="77777777" w:rsidR="00B125DE" w:rsidRPr="009C65CA" w:rsidRDefault="00B125DE" w:rsidP="009E05BE">
      <w:pPr>
        <w:spacing w:line="276" w:lineRule="auto"/>
        <w:rPr>
          <w:rFonts w:ascii="Times New Roman" w:hAnsi="Times New Roman" w:cs="Times New Roman"/>
          <w:sz w:val="24"/>
          <w:szCs w:val="24"/>
        </w:rPr>
      </w:pPr>
    </w:p>
    <w:p w14:paraId="400157AA" w14:textId="5D87EA41" w:rsidR="00E55071" w:rsidRPr="009C65CA" w:rsidRDefault="00E55071" w:rsidP="009E05BE">
      <w:pPr>
        <w:spacing w:line="276" w:lineRule="auto"/>
        <w:rPr>
          <w:rFonts w:ascii="Times New Roman" w:hAnsi="Times New Roman" w:cs="Times New Roman"/>
          <w:b/>
          <w:bCs/>
          <w:iCs/>
          <w:sz w:val="24"/>
          <w:szCs w:val="24"/>
          <w:lang w:val="en-GB"/>
        </w:rPr>
      </w:pPr>
    </w:p>
    <w:p w14:paraId="6B085B06" w14:textId="6DC19F56" w:rsidR="00B125DE" w:rsidRPr="009C65CA" w:rsidRDefault="00B125DE">
      <w:pPr>
        <w:rPr>
          <w:rFonts w:ascii="Times New Roman" w:eastAsiaTheme="minorEastAsia" w:hAnsi="Times New Roman" w:cs="Times New Roman"/>
          <w:sz w:val="24"/>
          <w:szCs w:val="24"/>
        </w:rPr>
      </w:pPr>
      <w:r w:rsidRPr="009C65CA">
        <w:rPr>
          <w:rFonts w:ascii="Times New Roman" w:eastAsiaTheme="minorEastAsia" w:hAnsi="Times New Roman" w:cs="Times New Roman"/>
          <w:sz w:val="24"/>
          <w:szCs w:val="24"/>
        </w:rPr>
        <w:br w:type="page"/>
      </w:r>
    </w:p>
    <w:p w14:paraId="380A8600" w14:textId="77777777" w:rsidR="00535D8B" w:rsidRPr="00247D8F" w:rsidRDefault="00535D8B" w:rsidP="00247D8F">
      <w:pPr>
        <w:rPr>
          <w:lang w:eastAsia="tr-TR"/>
        </w:rPr>
      </w:pPr>
    </w:p>
    <w:p w14:paraId="547809D8" w14:textId="77777777" w:rsidR="00C40160" w:rsidRPr="005D38CC" w:rsidRDefault="00C40160" w:rsidP="00D31573"/>
    <w:p w14:paraId="3012D7A2" w14:textId="77777777" w:rsidR="00700A51" w:rsidRPr="00700A51" w:rsidRDefault="00700A51" w:rsidP="00700A51">
      <w:pPr>
        <w:pStyle w:val="NoSpacing"/>
        <w:jc w:val="center"/>
        <w:rPr>
          <w:rFonts w:ascii="Times New Roman" w:eastAsia="Calibri" w:hAnsi="Times New Roman" w:cs="Times New Roman"/>
          <w:b/>
          <w:sz w:val="24"/>
          <w:szCs w:val="24"/>
          <w:lang w:val="en-US"/>
        </w:rPr>
      </w:pPr>
      <w:bookmarkStart w:id="14" w:name="_Toc91880967"/>
      <w:r w:rsidRPr="00700A51">
        <w:rPr>
          <w:rFonts w:ascii="Times New Roman" w:eastAsia="Calibri" w:hAnsi="Times New Roman" w:cs="Times New Roman"/>
          <w:b/>
          <w:sz w:val="24"/>
          <w:szCs w:val="24"/>
          <w:lang w:val="en-US"/>
        </w:rPr>
        <w:t>List of Tables</w:t>
      </w:r>
      <w:bookmarkEnd w:id="14"/>
      <w:r w:rsidRPr="00700A51">
        <w:rPr>
          <w:rFonts w:ascii="Times New Roman" w:eastAsia="Calibri" w:hAnsi="Times New Roman" w:cs="Times New Roman"/>
          <w:b/>
          <w:sz w:val="24"/>
          <w:szCs w:val="24"/>
          <w:lang w:val="en-US"/>
        </w:rPr>
        <w:t xml:space="preserve"> </w:t>
      </w:r>
    </w:p>
    <w:tbl>
      <w:tblPr>
        <w:tblStyle w:val="TabloKlavuzu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844"/>
      </w:tblGrid>
      <w:tr w:rsidR="00416915" w:rsidRPr="00F54979" w14:paraId="4B7F9386" w14:textId="77777777" w:rsidTr="00F54979">
        <w:tc>
          <w:tcPr>
            <w:tcW w:w="7366" w:type="dxa"/>
          </w:tcPr>
          <w:p w14:paraId="26FC7EAF" w14:textId="77777777" w:rsidR="00416915" w:rsidRPr="00F54979" w:rsidRDefault="00416915" w:rsidP="00F54979">
            <w:pPr>
              <w:pStyle w:val="NoSpacing"/>
              <w:spacing w:line="360" w:lineRule="auto"/>
              <w:rPr>
                <w:rFonts w:ascii="Times New Roman" w:eastAsia="Calibri" w:hAnsi="Times New Roman" w:cs="Times New Roman"/>
                <w:sz w:val="24"/>
                <w:szCs w:val="24"/>
              </w:rPr>
            </w:pPr>
          </w:p>
        </w:tc>
        <w:tc>
          <w:tcPr>
            <w:tcW w:w="844" w:type="dxa"/>
          </w:tcPr>
          <w:p w14:paraId="3F94D36B" w14:textId="24BB3201" w:rsidR="00416915" w:rsidRPr="00F54979" w:rsidRDefault="00700A51" w:rsidP="00F54979">
            <w:pPr>
              <w:pStyle w:val="NoSpacing"/>
              <w:spacing w:line="360" w:lineRule="auto"/>
              <w:rPr>
                <w:rFonts w:ascii="Times New Roman" w:eastAsia="Calibri" w:hAnsi="Times New Roman" w:cs="Times New Roman"/>
                <w:sz w:val="24"/>
                <w:szCs w:val="24"/>
              </w:rPr>
            </w:pPr>
            <w:r w:rsidRPr="00F54979">
              <w:rPr>
                <w:rFonts w:ascii="Times New Roman" w:eastAsia="Calibri" w:hAnsi="Times New Roman" w:cs="Times New Roman"/>
                <w:sz w:val="24"/>
                <w:szCs w:val="24"/>
              </w:rPr>
              <w:t>pages</w:t>
            </w:r>
          </w:p>
        </w:tc>
      </w:tr>
      <w:tr w:rsidR="00700A51" w:rsidRPr="00F54979" w14:paraId="2C5026B8" w14:textId="77777777" w:rsidTr="00F54979">
        <w:tc>
          <w:tcPr>
            <w:tcW w:w="7366" w:type="dxa"/>
          </w:tcPr>
          <w:p w14:paraId="2F9B676A" w14:textId="19091354"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586" w:history="1">
              <w:r w:rsidR="00700A51" w:rsidRPr="00F54979">
                <w:rPr>
                  <w:rStyle w:val="Hyperlink"/>
                  <w:rFonts w:ascii="Times New Roman" w:hAnsi="Times New Roman" w:cs="Times New Roman"/>
                  <w:b/>
                  <w:bCs/>
                  <w:color w:val="auto"/>
                  <w:sz w:val="24"/>
                  <w:szCs w:val="24"/>
                  <w:u w:val="none"/>
                </w:rPr>
                <w:t>Table 1. Some beneficial fish microorganisms and their function</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00753A74" w14:textId="599C0BE4"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36</w:t>
            </w:r>
          </w:p>
        </w:tc>
      </w:tr>
      <w:tr w:rsidR="00700A51" w:rsidRPr="00F54979" w14:paraId="493820AB" w14:textId="77777777" w:rsidTr="00F54979">
        <w:tc>
          <w:tcPr>
            <w:tcW w:w="7366" w:type="dxa"/>
          </w:tcPr>
          <w:p w14:paraId="64DDD8AD" w14:textId="46E88D74"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588" w:history="1">
              <w:r w:rsidR="00700A51" w:rsidRPr="00F54979">
                <w:rPr>
                  <w:rStyle w:val="Hyperlink"/>
                  <w:rFonts w:ascii="Times New Roman" w:hAnsi="Times New Roman" w:cs="Times New Roman"/>
                  <w:b/>
                  <w:bCs/>
                  <w:color w:val="auto"/>
                  <w:sz w:val="24"/>
                  <w:szCs w:val="24"/>
                  <w:u w:val="none"/>
                </w:rPr>
                <w:t>Table 2. Some fresh and sea water fish species’ undesirable microorganisms</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679E9146" w14:textId="34AF72DE"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38</w:t>
            </w:r>
          </w:p>
        </w:tc>
      </w:tr>
      <w:tr w:rsidR="00700A51" w:rsidRPr="00F54979" w14:paraId="5F422664" w14:textId="77777777" w:rsidTr="00F54979">
        <w:tc>
          <w:tcPr>
            <w:tcW w:w="7366" w:type="dxa"/>
          </w:tcPr>
          <w:p w14:paraId="0173F491" w14:textId="3F02D38E" w:rsidR="00700A51" w:rsidRPr="00F54979" w:rsidRDefault="00700A51" w:rsidP="00F54979">
            <w:pPr>
              <w:pStyle w:val="NoSpacing"/>
              <w:spacing w:line="360" w:lineRule="auto"/>
              <w:rPr>
                <w:rFonts w:ascii="Times New Roman" w:eastAsia="Calibri" w:hAnsi="Times New Roman" w:cs="Times New Roman"/>
                <w:sz w:val="24"/>
                <w:szCs w:val="24"/>
              </w:rPr>
            </w:pPr>
            <w:r w:rsidRPr="00F54979">
              <w:rPr>
                <w:rStyle w:val="Hyperlink"/>
                <w:rFonts w:ascii="Times New Roman" w:hAnsi="Times New Roman" w:cs="Times New Roman"/>
                <w:b/>
                <w:bCs/>
                <w:color w:val="auto"/>
                <w:sz w:val="24"/>
                <w:szCs w:val="24"/>
                <w:u w:val="none"/>
              </w:rPr>
              <w:t>Table 3. Some examples that used Artificial Inelegancy based models</w:t>
            </w:r>
          </w:p>
        </w:tc>
        <w:tc>
          <w:tcPr>
            <w:tcW w:w="844" w:type="dxa"/>
          </w:tcPr>
          <w:p w14:paraId="587A19F1" w14:textId="76BB885B"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44</w:t>
            </w:r>
          </w:p>
        </w:tc>
      </w:tr>
      <w:tr w:rsidR="00700A51" w:rsidRPr="00F54979" w14:paraId="13179930" w14:textId="77777777" w:rsidTr="00F54979">
        <w:tc>
          <w:tcPr>
            <w:tcW w:w="7366" w:type="dxa"/>
          </w:tcPr>
          <w:p w14:paraId="07C7A897" w14:textId="6A7ABE9B"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620" w:history="1">
              <w:r w:rsidR="00700A51" w:rsidRPr="00F54979">
                <w:rPr>
                  <w:rStyle w:val="Hyperlink"/>
                  <w:rFonts w:ascii="Times New Roman" w:hAnsi="Times New Roman" w:cs="Times New Roman"/>
                  <w:b/>
                  <w:bCs/>
                  <w:color w:val="auto"/>
                  <w:sz w:val="24"/>
                  <w:szCs w:val="24"/>
                  <w:u w:val="none"/>
                </w:rPr>
                <w:t xml:space="preserve">Table 4. </w:t>
              </w:r>
              <w:r w:rsidR="00700A51" w:rsidRPr="00F54979">
                <w:rPr>
                  <w:rStyle w:val="Hyperlink"/>
                  <w:rFonts w:ascii="Times New Roman" w:hAnsi="Times New Roman" w:cs="Times New Roman"/>
                  <w:b/>
                  <w:bCs/>
                  <w:i/>
                  <w:iCs/>
                  <w:color w:val="auto"/>
                  <w:sz w:val="24"/>
                  <w:szCs w:val="24"/>
                  <w:u w:val="none"/>
                </w:rPr>
                <w:t xml:space="preserve">S. platensis </w:t>
              </w:r>
              <w:r w:rsidR="00700A51" w:rsidRPr="00F54979">
                <w:rPr>
                  <w:rStyle w:val="Hyperlink"/>
                  <w:rFonts w:ascii="Times New Roman" w:hAnsi="Times New Roman" w:cs="Times New Roman"/>
                  <w:b/>
                  <w:bCs/>
                  <w:color w:val="auto"/>
                  <w:sz w:val="24"/>
                  <w:szCs w:val="24"/>
                  <w:u w:val="none"/>
                </w:rPr>
                <w:t>extracts antimicrobial activity on TC bacteria descriptive statistic summery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119B6FAA" w14:textId="1B9C6942"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58</w:t>
            </w:r>
          </w:p>
        </w:tc>
      </w:tr>
      <w:tr w:rsidR="00700A51" w:rsidRPr="00F54979" w14:paraId="315EC3AC" w14:textId="77777777" w:rsidTr="00F54979">
        <w:tc>
          <w:tcPr>
            <w:tcW w:w="7366" w:type="dxa"/>
          </w:tcPr>
          <w:p w14:paraId="6D9ECF30" w14:textId="01EF4037"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625" w:history="1">
              <w:r w:rsidR="00700A51" w:rsidRPr="00F54979">
                <w:rPr>
                  <w:rStyle w:val="Hyperlink"/>
                  <w:rFonts w:ascii="Times New Roman" w:hAnsi="Times New Roman" w:cs="Times New Roman"/>
                  <w:b/>
                  <w:bCs/>
                  <w:color w:val="auto"/>
                  <w:sz w:val="24"/>
                  <w:szCs w:val="24"/>
                  <w:u w:val="none"/>
                </w:rPr>
                <w:t xml:space="preserve">Table 5. </w:t>
              </w:r>
              <w:r w:rsidR="00700A51" w:rsidRPr="00F54979">
                <w:rPr>
                  <w:rStyle w:val="Hyperlink"/>
                  <w:rFonts w:ascii="Times New Roman" w:hAnsi="Times New Roman" w:cs="Times New Roman"/>
                  <w:b/>
                  <w:bCs/>
                  <w:i/>
                  <w:iCs/>
                  <w:color w:val="auto"/>
                  <w:sz w:val="24"/>
                  <w:szCs w:val="24"/>
                  <w:u w:val="none"/>
                </w:rPr>
                <w:t>S. platensis</w:t>
              </w:r>
              <w:r w:rsidR="00700A51" w:rsidRPr="00F54979">
                <w:rPr>
                  <w:rStyle w:val="Hyperlink"/>
                  <w:rFonts w:ascii="Times New Roman" w:hAnsi="Times New Roman" w:cs="Times New Roman"/>
                  <w:b/>
                  <w:bCs/>
                  <w:color w:val="auto"/>
                  <w:sz w:val="24"/>
                  <w:szCs w:val="24"/>
                  <w:u w:val="none"/>
                </w:rPr>
                <w:t xml:space="preserve"> extracts antimicrobial activity on TC bacteria modeling using ANN model and results are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007F5EA6" w14:textId="4E7BB12F"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61</w:t>
            </w:r>
          </w:p>
        </w:tc>
      </w:tr>
      <w:tr w:rsidR="00700A51" w:rsidRPr="00F54979" w14:paraId="0315B36D" w14:textId="77777777" w:rsidTr="00F54979">
        <w:tc>
          <w:tcPr>
            <w:tcW w:w="7366" w:type="dxa"/>
          </w:tcPr>
          <w:p w14:paraId="1B856E43" w14:textId="527F33C7"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635" w:history="1">
              <w:r w:rsidR="00700A51" w:rsidRPr="00F54979">
                <w:rPr>
                  <w:rStyle w:val="Hyperlink"/>
                  <w:rFonts w:ascii="Times New Roman" w:hAnsi="Times New Roman" w:cs="Times New Roman"/>
                  <w:b/>
                  <w:bCs/>
                  <w:color w:val="auto"/>
                  <w:sz w:val="24"/>
                  <w:szCs w:val="24"/>
                  <w:u w:val="none"/>
                </w:rPr>
                <w:t xml:space="preserve">Table 6. </w:t>
              </w:r>
              <w:r w:rsidR="00700A51" w:rsidRPr="00F54979">
                <w:rPr>
                  <w:rStyle w:val="Hyperlink"/>
                  <w:rFonts w:ascii="Times New Roman" w:hAnsi="Times New Roman" w:cs="Times New Roman"/>
                  <w:b/>
                  <w:bCs/>
                  <w:i/>
                  <w:iCs/>
                  <w:color w:val="auto"/>
                  <w:sz w:val="24"/>
                  <w:szCs w:val="24"/>
                  <w:u w:val="none"/>
                </w:rPr>
                <w:t>S. platensis</w:t>
              </w:r>
              <w:r w:rsidR="00700A51" w:rsidRPr="00F54979">
                <w:rPr>
                  <w:rStyle w:val="Hyperlink"/>
                  <w:rFonts w:ascii="Times New Roman" w:hAnsi="Times New Roman" w:cs="Times New Roman"/>
                  <w:b/>
                  <w:bCs/>
                  <w:color w:val="auto"/>
                  <w:sz w:val="24"/>
                  <w:szCs w:val="24"/>
                  <w:u w:val="none"/>
                </w:rPr>
                <w:t xml:space="preserve"> extracts antimicrobial activity on TC bacteria modeling using ANFIS Model and results are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68E3B7F9" w14:textId="30F4B8B8"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70</w:t>
            </w:r>
          </w:p>
        </w:tc>
      </w:tr>
      <w:tr w:rsidR="00700A51" w:rsidRPr="00F54979" w14:paraId="7D55E661" w14:textId="77777777" w:rsidTr="00F54979">
        <w:tc>
          <w:tcPr>
            <w:tcW w:w="7366" w:type="dxa"/>
          </w:tcPr>
          <w:p w14:paraId="417746DD" w14:textId="74F2432B"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642" w:history="1">
              <w:r w:rsidR="00700A51" w:rsidRPr="00F54979">
                <w:rPr>
                  <w:rStyle w:val="Hyperlink"/>
                  <w:rFonts w:ascii="Times New Roman" w:hAnsi="Times New Roman" w:cs="Times New Roman"/>
                  <w:b/>
                  <w:bCs/>
                  <w:color w:val="auto"/>
                  <w:sz w:val="24"/>
                  <w:szCs w:val="24"/>
                  <w:u w:val="none"/>
                </w:rPr>
                <w:t xml:space="preserve">Table 7. </w:t>
              </w:r>
              <w:r w:rsidR="00700A51" w:rsidRPr="00F54979">
                <w:rPr>
                  <w:rStyle w:val="Hyperlink"/>
                  <w:rFonts w:ascii="Times New Roman" w:hAnsi="Times New Roman" w:cs="Times New Roman"/>
                  <w:b/>
                  <w:bCs/>
                  <w:i/>
                  <w:iCs/>
                  <w:color w:val="auto"/>
                  <w:sz w:val="24"/>
                  <w:szCs w:val="24"/>
                  <w:u w:val="none"/>
                </w:rPr>
                <w:t>S. platensis</w:t>
              </w:r>
              <w:r w:rsidR="00700A51" w:rsidRPr="00F54979">
                <w:rPr>
                  <w:rStyle w:val="Hyperlink"/>
                  <w:rFonts w:ascii="Times New Roman" w:hAnsi="Times New Roman" w:cs="Times New Roman"/>
                  <w:b/>
                  <w:bCs/>
                  <w:color w:val="auto"/>
                  <w:sz w:val="24"/>
                  <w:szCs w:val="24"/>
                  <w:u w:val="none"/>
                </w:rPr>
                <w:t xml:space="preserve"> extracts antimicrobial activity on TMAB descriptive statistic summery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17E668F9" w14:textId="1DC6ED4B"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75</w:t>
            </w:r>
          </w:p>
        </w:tc>
      </w:tr>
      <w:tr w:rsidR="00700A51" w:rsidRPr="00F54979" w14:paraId="266766B8" w14:textId="77777777" w:rsidTr="00F54979">
        <w:tc>
          <w:tcPr>
            <w:tcW w:w="7366" w:type="dxa"/>
          </w:tcPr>
          <w:p w14:paraId="637413D8" w14:textId="0D07AC5B" w:rsidR="00700A51" w:rsidRPr="00F54979" w:rsidRDefault="00FE3DCE" w:rsidP="00F54979">
            <w:pPr>
              <w:pStyle w:val="NoSpacing"/>
              <w:spacing w:line="360" w:lineRule="auto"/>
              <w:rPr>
                <w:rFonts w:ascii="Times New Roman" w:hAnsi="Times New Roman" w:cs="Times New Roman"/>
                <w:sz w:val="24"/>
                <w:szCs w:val="24"/>
              </w:rPr>
            </w:pPr>
            <w:hyperlink w:anchor="_Toc91781647" w:history="1">
              <w:r w:rsidR="00700A51" w:rsidRPr="00F54979">
                <w:rPr>
                  <w:rStyle w:val="Hyperlink"/>
                  <w:rFonts w:ascii="Times New Roman" w:hAnsi="Times New Roman" w:cs="Times New Roman"/>
                  <w:b/>
                  <w:bCs/>
                  <w:color w:val="auto"/>
                  <w:sz w:val="24"/>
                  <w:szCs w:val="24"/>
                  <w:u w:val="none"/>
                </w:rPr>
                <w:t xml:space="preserve">Table 8. </w:t>
              </w:r>
              <w:r w:rsidR="00700A51" w:rsidRPr="00F54979">
                <w:rPr>
                  <w:rStyle w:val="Hyperlink"/>
                  <w:rFonts w:ascii="Times New Roman" w:hAnsi="Times New Roman" w:cs="Times New Roman"/>
                  <w:b/>
                  <w:bCs/>
                  <w:i/>
                  <w:iCs/>
                  <w:color w:val="auto"/>
                  <w:sz w:val="24"/>
                  <w:szCs w:val="24"/>
                  <w:u w:val="none"/>
                </w:rPr>
                <w:t>S. platensis</w:t>
              </w:r>
              <w:r w:rsidR="00700A51" w:rsidRPr="00F54979">
                <w:rPr>
                  <w:rStyle w:val="Hyperlink"/>
                  <w:rFonts w:ascii="Times New Roman" w:hAnsi="Times New Roman" w:cs="Times New Roman"/>
                  <w:b/>
                  <w:bCs/>
                  <w:color w:val="auto"/>
                  <w:sz w:val="24"/>
                  <w:szCs w:val="24"/>
                  <w:u w:val="none"/>
                </w:rPr>
                <w:t xml:space="preserve"> extracts antimicrobial activity on TMAB modeling using ANN model and results are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772A2201" w14:textId="26F8AF2A"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77</w:t>
            </w:r>
          </w:p>
        </w:tc>
      </w:tr>
      <w:tr w:rsidR="00700A51" w:rsidRPr="00F54979" w14:paraId="1594D6D0" w14:textId="77777777" w:rsidTr="00F54979">
        <w:tc>
          <w:tcPr>
            <w:tcW w:w="7366" w:type="dxa"/>
          </w:tcPr>
          <w:p w14:paraId="7C7C6F0D" w14:textId="7A6BC98A" w:rsidR="00700A51" w:rsidRPr="00F54979" w:rsidRDefault="00FE3DCE" w:rsidP="00F54979">
            <w:pPr>
              <w:pStyle w:val="NoSpacing"/>
              <w:spacing w:line="360" w:lineRule="auto"/>
              <w:rPr>
                <w:rFonts w:ascii="Times New Roman" w:eastAsia="Calibri" w:hAnsi="Times New Roman" w:cs="Times New Roman"/>
                <w:i/>
                <w:sz w:val="24"/>
                <w:szCs w:val="24"/>
              </w:rPr>
            </w:pPr>
            <w:hyperlink w:anchor="_Toc91781657" w:history="1">
              <w:r w:rsidR="00700A51" w:rsidRPr="00F54979">
                <w:rPr>
                  <w:rStyle w:val="Hyperlink"/>
                  <w:rFonts w:ascii="Times New Roman" w:hAnsi="Times New Roman" w:cs="Times New Roman"/>
                  <w:b/>
                  <w:bCs/>
                  <w:color w:val="auto"/>
                  <w:sz w:val="24"/>
                  <w:szCs w:val="24"/>
                  <w:u w:val="none"/>
                </w:rPr>
                <w:t xml:space="preserve">Table 9. </w:t>
              </w:r>
              <w:r w:rsidR="00700A51" w:rsidRPr="00F54979">
                <w:rPr>
                  <w:rStyle w:val="Hyperlink"/>
                  <w:rFonts w:ascii="Times New Roman" w:hAnsi="Times New Roman" w:cs="Times New Roman"/>
                  <w:b/>
                  <w:bCs/>
                  <w:i/>
                  <w:iCs/>
                  <w:color w:val="auto"/>
                  <w:sz w:val="24"/>
                  <w:szCs w:val="24"/>
                  <w:u w:val="none"/>
                </w:rPr>
                <w:t>S. platensis</w:t>
              </w:r>
              <w:r w:rsidR="00700A51" w:rsidRPr="00F54979">
                <w:rPr>
                  <w:rStyle w:val="Hyperlink"/>
                  <w:rFonts w:ascii="Times New Roman" w:hAnsi="Times New Roman" w:cs="Times New Roman"/>
                  <w:b/>
                  <w:bCs/>
                  <w:color w:val="auto"/>
                  <w:sz w:val="24"/>
                  <w:szCs w:val="24"/>
                  <w:u w:val="none"/>
                </w:rPr>
                <w:t xml:space="preserve"> extracts antimicrobial activity on TMAB modeling using ANFIS model and results are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4CBD4F37" w14:textId="78CA3F99"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84</w:t>
            </w:r>
          </w:p>
        </w:tc>
      </w:tr>
      <w:tr w:rsidR="00700A51" w:rsidRPr="00F54979" w14:paraId="13516226" w14:textId="77777777" w:rsidTr="00F54979">
        <w:tc>
          <w:tcPr>
            <w:tcW w:w="7366" w:type="dxa"/>
          </w:tcPr>
          <w:p w14:paraId="0A019746" w14:textId="141FB2F7"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663" w:history="1">
              <w:r w:rsidR="00700A51" w:rsidRPr="00F54979">
                <w:rPr>
                  <w:rStyle w:val="Hyperlink"/>
                  <w:rFonts w:ascii="Times New Roman" w:hAnsi="Times New Roman" w:cs="Times New Roman"/>
                  <w:b/>
                  <w:bCs/>
                  <w:color w:val="auto"/>
                  <w:sz w:val="24"/>
                  <w:szCs w:val="24"/>
                  <w:u w:val="none"/>
                </w:rPr>
                <w:t xml:space="preserve">Table 10. </w:t>
              </w:r>
              <w:r w:rsidR="00700A51" w:rsidRPr="00F54979">
                <w:rPr>
                  <w:rStyle w:val="Hyperlink"/>
                  <w:rFonts w:ascii="Times New Roman" w:hAnsi="Times New Roman" w:cs="Times New Roman"/>
                  <w:b/>
                  <w:bCs/>
                  <w:i/>
                  <w:iCs/>
                  <w:color w:val="auto"/>
                  <w:sz w:val="24"/>
                  <w:szCs w:val="24"/>
                  <w:u w:val="none"/>
                </w:rPr>
                <w:t xml:space="preserve">S. platensis </w:t>
              </w:r>
              <w:r w:rsidR="00700A51" w:rsidRPr="00F54979">
                <w:rPr>
                  <w:rStyle w:val="Hyperlink"/>
                  <w:rFonts w:ascii="Times New Roman" w:hAnsi="Times New Roman" w:cs="Times New Roman"/>
                  <w:b/>
                  <w:bCs/>
                  <w:color w:val="auto"/>
                  <w:sz w:val="24"/>
                  <w:szCs w:val="24"/>
                  <w:u w:val="none"/>
                </w:rPr>
                <w:t>extracts antimicrobial activity on TPAB descriptive statistic summery and results are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7A150442" w14:textId="26247512"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89</w:t>
            </w:r>
          </w:p>
        </w:tc>
      </w:tr>
      <w:tr w:rsidR="00700A51" w:rsidRPr="00F54979" w14:paraId="1FC5C0F7" w14:textId="77777777" w:rsidTr="00F54979">
        <w:tc>
          <w:tcPr>
            <w:tcW w:w="7366" w:type="dxa"/>
          </w:tcPr>
          <w:p w14:paraId="1340306F" w14:textId="5DEE87AF"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667" w:history="1">
              <w:r w:rsidR="00700A51" w:rsidRPr="00F54979">
                <w:rPr>
                  <w:rStyle w:val="Hyperlink"/>
                  <w:rFonts w:ascii="Times New Roman" w:hAnsi="Times New Roman" w:cs="Times New Roman"/>
                  <w:b/>
                  <w:bCs/>
                  <w:color w:val="auto"/>
                  <w:sz w:val="24"/>
                  <w:szCs w:val="24"/>
                  <w:u w:val="none"/>
                </w:rPr>
                <w:t xml:space="preserve">Table 11. </w:t>
              </w:r>
              <w:r w:rsidR="00700A51" w:rsidRPr="00F54979">
                <w:rPr>
                  <w:rStyle w:val="Hyperlink"/>
                  <w:rFonts w:ascii="Times New Roman" w:hAnsi="Times New Roman" w:cs="Times New Roman"/>
                  <w:b/>
                  <w:bCs/>
                  <w:i/>
                  <w:iCs/>
                  <w:color w:val="auto"/>
                  <w:sz w:val="24"/>
                  <w:szCs w:val="24"/>
                  <w:u w:val="none"/>
                </w:rPr>
                <w:t xml:space="preserve">S. platensis </w:t>
              </w:r>
              <w:r w:rsidR="00700A51" w:rsidRPr="00F54979">
                <w:rPr>
                  <w:rStyle w:val="Hyperlink"/>
                  <w:rFonts w:ascii="Times New Roman" w:hAnsi="Times New Roman" w:cs="Times New Roman"/>
                  <w:b/>
                  <w:bCs/>
                  <w:color w:val="auto"/>
                  <w:sz w:val="24"/>
                  <w:szCs w:val="24"/>
                  <w:u w:val="none"/>
                </w:rPr>
                <w:t>extracts antimicrobial activity on TPAB modeling using ANN model and results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208EC26E" w14:textId="3B7E2FCC"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92</w:t>
            </w:r>
          </w:p>
        </w:tc>
      </w:tr>
      <w:tr w:rsidR="00700A51" w:rsidRPr="00F54979" w14:paraId="54536A75" w14:textId="77777777" w:rsidTr="00F54979">
        <w:tc>
          <w:tcPr>
            <w:tcW w:w="7366" w:type="dxa"/>
          </w:tcPr>
          <w:p w14:paraId="008896C1" w14:textId="22D82F0D"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679" w:history="1">
              <w:r w:rsidR="00700A51" w:rsidRPr="00F54979">
                <w:rPr>
                  <w:rStyle w:val="Hyperlink"/>
                  <w:rFonts w:ascii="Times New Roman" w:hAnsi="Times New Roman" w:cs="Times New Roman"/>
                  <w:b/>
                  <w:bCs/>
                  <w:color w:val="auto"/>
                  <w:sz w:val="24"/>
                  <w:szCs w:val="24"/>
                  <w:u w:val="none"/>
                </w:rPr>
                <w:t xml:space="preserve">Table 12. </w:t>
              </w:r>
              <w:r w:rsidR="00700A51" w:rsidRPr="00F54979">
                <w:rPr>
                  <w:rStyle w:val="Hyperlink"/>
                  <w:rFonts w:ascii="Times New Roman" w:hAnsi="Times New Roman" w:cs="Times New Roman"/>
                  <w:b/>
                  <w:bCs/>
                  <w:i/>
                  <w:iCs/>
                  <w:color w:val="auto"/>
                  <w:sz w:val="24"/>
                  <w:szCs w:val="24"/>
                  <w:u w:val="none"/>
                </w:rPr>
                <w:t xml:space="preserve">S. platensis </w:t>
              </w:r>
              <w:r w:rsidR="00700A51" w:rsidRPr="00F54979">
                <w:rPr>
                  <w:rStyle w:val="Hyperlink"/>
                  <w:rFonts w:ascii="Times New Roman" w:hAnsi="Times New Roman" w:cs="Times New Roman"/>
                  <w:b/>
                  <w:bCs/>
                  <w:color w:val="auto"/>
                  <w:sz w:val="24"/>
                  <w:szCs w:val="24"/>
                  <w:u w:val="none"/>
                </w:rPr>
                <w:t>extracts antimicrobial activity on TPAB modeling using ANFIS model and results are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130C277C" w14:textId="603D039B"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99</w:t>
            </w:r>
          </w:p>
        </w:tc>
      </w:tr>
      <w:tr w:rsidR="00700A51" w:rsidRPr="00F54979" w14:paraId="4F8F2D02" w14:textId="77777777" w:rsidTr="00F54979">
        <w:tc>
          <w:tcPr>
            <w:tcW w:w="7366" w:type="dxa"/>
          </w:tcPr>
          <w:p w14:paraId="670F4802" w14:textId="5A91BD78"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684" w:history="1">
              <w:r w:rsidR="00700A51" w:rsidRPr="00F54979">
                <w:rPr>
                  <w:rStyle w:val="Hyperlink"/>
                  <w:rFonts w:ascii="Times New Roman" w:hAnsi="Times New Roman" w:cs="Times New Roman"/>
                  <w:b/>
                  <w:bCs/>
                  <w:color w:val="auto"/>
                  <w:sz w:val="24"/>
                  <w:szCs w:val="24"/>
                  <w:u w:val="none"/>
                </w:rPr>
                <w:t xml:space="preserve">Table 13. </w:t>
              </w:r>
              <w:r w:rsidR="00700A51" w:rsidRPr="00F54979">
                <w:rPr>
                  <w:rStyle w:val="Hyperlink"/>
                  <w:rFonts w:ascii="Times New Roman" w:hAnsi="Times New Roman" w:cs="Times New Roman"/>
                  <w:b/>
                  <w:bCs/>
                  <w:i/>
                  <w:iCs/>
                  <w:color w:val="auto"/>
                  <w:sz w:val="24"/>
                  <w:szCs w:val="24"/>
                  <w:u w:val="none"/>
                </w:rPr>
                <w:t xml:space="preserve">S. platensis </w:t>
              </w:r>
              <w:r w:rsidR="00700A51" w:rsidRPr="00F54979">
                <w:rPr>
                  <w:rStyle w:val="Hyperlink"/>
                  <w:rFonts w:ascii="Times New Roman" w:hAnsi="Times New Roman" w:cs="Times New Roman"/>
                  <w:b/>
                  <w:bCs/>
                  <w:color w:val="auto"/>
                  <w:sz w:val="24"/>
                  <w:szCs w:val="24"/>
                  <w:u w:val="none"/>
                </w:rPr>
                <w:t>extracts antimicrobial activity on SA bacteria descriptive statistic summery and results are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504A5AEE" w14:textId="4FB01060"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102</w:t>
            </w:r>
          </w:p>
        </w:tc>
      </w:tr>
      <w:tr w:rsidR="00700A51" w:rsidRPr="00F54979" w14:paraId="0AE599F7" w14:textId="77777777" w:rsidTr="00F54979">
        <w:tc>
          <w:tcPr>
            <w:tcW w:w="7366" w:type="dxa"/>
          </w:tcPr>
          <w:p w14:paraId="42BE89AE" w14:textId="38BC8D28"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688" w:history="1">
              <w:r w:rsidR="00700A51" w:rsidRPr="00F54979">
                <w:rPr>
                  <w:rStyle w:val="Hyperlink"/>
                  <w:rFonts w:ascii="Times New Roman" w:hAnsi="Times New Roman" w:cs="Times New Roman"/>
                  <w:b/>
                  <w:bCs/>
                  <w:color w:val="auto"/>
                  <w:sz w:val="24"/>
                  <w:szCs w:val="24"/>
                  <w:u w:val="none"/>
                </w:rPr>
                <w:t xml:space="preserve">Table 14. </w:t>
              </w:r>
              <w:r w:rsidR="00700A51" w:rsidRPr="00F54979">
                <w:rPr>
                  <w:rStyle w:val="Hyperlink"/>
                  <w:rFonts w:ascii="Times New Roman" w:hAnsi="Times New Roman" w:cs="Times New Roman"/>
                  <w:b/>
                  <w:bCs/>
                  <w:i/>
                  <w:iCs/>
                  <w:color w:val="auto"/>
                  <w:sz w:val="24"/>
                  <w:szCs w:val="24"/>
                  <w:u w:val="none"/>
                </w:rPr>
                <w:t>S. platensis</w:t>
              </w:r>
              <w:r w:rsidR="00700A51" w:rsidRPr="00F54979">
                <w:rPr>
                  <w:rStyle w:val="Hyperlink"/>
                  <w:rFonts w:ascii="Times New Roman" w:hAnsi="Times New Roman" w:cs="Times New Roman"/>
                  <w:b/>
                  <w:bCs/>
                  <w:color w:val="auto"/>
                  <w:sz w:val="24"/>
                  <w:szCs w:val="24"/>
                  <w:u w:val="none"/>
                </w:rPr>
                <w:t xml:space="preserve"> extracts antimicrobial activity on SA bacteria modeling using ANN model and results are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22B4BDE4" w14:textId="2C72C387"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106</w:t>
            </w:r>
          </w:p>
        </w:tc>
      </w:tr>
      <w:tr w:rsidR="00700A51" w:rsidRPr="00F54979" w14:paraId="3EFBA3A0" w14:textId="77777777" w:rsidTr="00F54979">
        <w:tc>
          <w:tcPr>
            <w:tcW w:w="7366" w:type="dxa"/>
          </w:tcPr>
          <w:p w14:paraId="522B9823" w14:textId="2DA55708"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697" w:history="1">
              <w:r w:rsidR="00700A51" w:rsidRPr="00F54979">
                <w:rPr>
                  <w:rStyle w:val="Hyperlink"/>
                  <w:rFonts w:ascii="Times New Roman" w:hAnsi="Times New Roman" w:cs="Times New Roman"/>
                  <w:b/>
                  <w:bCs/>
                  <w:color w:val="auto"/>
                  <w:sz w:val="24"/>
                  <w:szCs w:val="24"/>
                  <w:u w:val="none"/>
                </w:rPr>
                <w:t xml:space="preserve">Table 15. </w:t>
              </w:r>
              <w:r w:rsidR="00700A51" w:rsidRPr="00F54979">
                <w:rPr>
                  <w:rStyle w:val="Hyperlink"/>
                  <w:rFonts w:ascii="Times New Roman" w:hAnsi="Times New Roman" w:cs="Times New Roman"/>
                  <w:b/>
                  <w:bCs/>
                  <w:i/>
                  <w:iCs/>
                  <w:color w:val="auto"/>
                  <w:sz w:val="24"/>
                  <w:szCs w:val="24"/>
                  <w:u w:val="none"/>
                </w:rPr>
                <w:t>S. platensis</w:t>
              </w:r>
              <w:r w:rsidR="00700A51" w:rsidRPr="00F54979">
                <w:rPr>
                  <w:rStyle w:val="Hyperlink"/>
                  <w:rFonts w:ascii="Times New Roman" w:hAnsi="Times New Roman" w:cs="Times New Roman"/>
                  <w:b/>
                  <w:bCs/>
                  <w:color w:val="auto"/>
                  <w:sz w:val="24"/>
                  <w:szCs w:val="24"/>
                  <w:u w:val="none"/>
                </w:rPr>
                <w:t xml:space="preserve"> extracts antimicrobial activity on SA bacteria modeling using ANFIS model and results are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6D78665B" w14:textId="38F40D14"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113</w:t>
            </w:r>
          </w:p>
        </w:tc>
      </w:tr>
      <w:tr w:rsidR="00700A51" w:rsidRPr="00F54979" w14:paraId="07D26EE6" w14:textId="77777777" w:rsidTr="00F54979">
        <w:tc>
          <w:tcPr>
            <w:tcW w:w="7366" w:type="dxa"/>
          </w:tcPr>
          <w:p w14:paraId="56C1009F" w14:textId="1F9D91AE"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702" w:history="1">
              <w:r w:rsidR="00700A51" w:rsidRPr="00F54979">
                <w:rPr>
                  <w:rStyle w:val="Hyperlink"/>
                  <w:rFonts w:ascii="Times New Roman" w:hAnsi="Times New Roman" w:cs="Times New Roman"/>
                  <w:b/>
                  <w:bCs/>
                  <w:color w:val="auto"/>
                  <w:sz w:val="24"/>
                  <w:szCs w:val="24"/>
                  <w:u w:val="none"/>
                </w:rPr>
                <w:t xml:space="preserve">Table 16. </w:t>
              </w:r>
              <w:r w:rsidR="00700A51" w:rsidRPr="00F54979">
                <w:rPr>
                  <w:rStyle w:val="Hyperlink"/>
                  <w:rFonts w:ascii="Times New Roman" w:hAnsi="Times New Roman" w:cs="Times New Roman"/>
                  <w:b/>
                  <w:bCs/>
                  <w:i/>
                  <w:iCs/>
                  <w:color w:val="auto"/>
                  <w:sz w:val="24"/>
                  <w:szCs w:val="24"/>
                  <w:u w:val="none"/>
                </w:rPr>
                <w:t xml:space="preserve">S. platensis </w:t>
              </w:r>
              <w:r w:rsidR="00700A51" w:rsidRPr="00F54979">
                <w:rPr>
                  <w:rStyle w:val="Hyperlink"/>
                  <w:rFonts w:ascii="Times New Roman" w:hAnsi="Times New Roman" w:cs="Times New Roman"/>
                  <w:b/>
                  <w:bCs/>
                  <w:color w:val="auto"/>
                  <w:sz w:val="24"/>
                  <w:szCs w:val="24"/>
                  <w:u w:val="none"/>
                </w:rPr>
                <w:t>extracts antimicrobial activity on YM descriptive statistic summery and results are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4541C940" w14:textId="21CD2BB7"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117</w:t>
            </w:r>
          </w:p>
        </w:tc>
      </w:tr>
      <w:tr w:rsidR="00700A51" w:rsidRPr="00F54979" w14:paraId="0B2FAB38" w14:textId="77777777" w:rsidTr="00F54979">
        <w:tc>
          <w:tcPr>
            <w:tcW w:w="7366" w:type="dxa"/>
          </w:tcPr>
          <w:p w14:paraId="46CFF844" w14:textId="54DD4550"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706" w:history="1">
              <w:r w:rsidR="00700A51" w:rsidRPr="00F54979">
                <w:rPr>
                  <w:rStyle w:val="Hyperlink"/>
                  <w:rFonts w:ascii="Times New Roman" w:hAnsi="Times New Roman" w:cs="Times New Roman"/>
                  <w:b/>
                  <w:bCs/>
                  <w:color w:val="auto"/>
                  <w:sz w:val="24"/>
                  <w:szCs w:val="24"/>
                  <w:u w:val="none"/>
                </w:rPr>
                <w:t xml:space="preserve">Table 17. </w:t>
              </w:r>
              <w:r w:rsidR="00700A51" w:rsidRPr="00F54979">
                <w:rPr>
                  <w:rStyle w:val="Hyperlink"/>
                  <w:rFonts w:ascii="Times New Roman" w:hAnsi="Times New Roman" w:cs="Times New Roman"/>
                  <w:b/>
                  <w:bCs/>
                  <w:i/>
                  <w:iCs/>
                  <w:color w:val="auto"/>
                  <w:sz w:val="24"/>
                  <w:szCs w:val="24"/>
                  <w:u w:val="none"/>
                </w:rPr>
                <w:t>S. platensis</w:t>
              </w:r>
              <w:r w:rsidR="00700A51" w:rsidRPr="00F54979">
                <w:rPr>
                  <w:rStyle w:val="Hyperlink"/>
                  <w:rFonts w:ascii="Times New Roman" w:hAnsi="Times New Roman" w:cs="Times New Roman"/>
                  <w:b/>
                  <w:bCs/>
                  <w:color w:val="auto"/>
                  <w:sz w:val="24"/>
                  <w:szCs w:val="24"/>
                  <w:u w:val="none"/>
                </w:rPr>
                <w:t xml:space="preserve"> extracts antimicrobial activity on YM modeling using ANN model and results are in log10 CFU/g</w:t>
              </w:r>
              <w:r w:rsidR="00700A51" w:rsidRPr="00F54979">
                <w:rPr>
                  <w:rStyle w:val="Hyperlink"/>
                  <w:rFonts w:ascii="Times New Roman" w:hAnsi="Times New Roman" w:cs="Times New Roman"/>
                  <w:b/>
                  <w:bCs/>
                  <w:webHidden/>
                  <w:color w:val="auto"/>
                  <w:sz w:val="24"/>
                  <w:szCs w:val="24"/>
                  <w:u w:val="none"/>
                </w:rPr>
                <w:tab/>
              </w:r>
            </w:hyperlink>
          </w:p>
        </w:tc>
        <w:tc>
          <w:tcPr>
            <w:tcW w:w="844" w:type="dxa"/>
          </w:tcPr>
          <w:p w14:paraId="33742EAE" w14:textId="3D4AC078"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120</w:t>
            </w:r>
          </w:p>
        </w:tc>
      </w:tr>
      <w:tr w:rsidR="00700A51" w:rsidRPr="00F54979" w14:paraId="2CB2B8F5" w14:textId="77777777" w:rsidTr="00F54979">
        <w:tc>
          <w:tcPr>
            <w:tcW w:w="7366" w:type="dxa"/>
          </w:tcPr>
          <w:p w14:paraId="3EC84D4C" w14:textId="24CE7B18" w:rsidR="00700A51" w:rsidRPr="00F54979" w:rsidRDefault="00FE3DCE" w:rsidP="00F54979">
            <w:pPr>
              <w:pStyle w:val="NoSpacing"/>
              <w:spacing w:line="360" w:lineRule="auto"/>
              <w:rPr>
                <w:rFonts w:ascii="Times New Roman" w:eastAsia="Calibri" w:hAnsi="Times New Roman" w:cs="Times New Roman"/>
                <w:sz w:val="24"/>
                <w:szCs w:val="24"/>
              </w:rPr>
            </w:pPr>
            <w:hyperlink w:anchor="_Toc91781717" w:history="1">
              <w:r w:rsidR="00700A51" w:rsidRPr="00F54979">
                <w:rPr>
                  <w:rStyle w:val="Hyperlink"/>
                  <w:rFonts w:ascii="Times New Roman" w:hAnsi="Times New Roman" w:cs="Times New Roman"/>
                  <w:b/>
                  <w:bCs/>
                  <w:color w:val="auto"/>
                  <w:sz w:val="24"/>
                  <w:szCs w:val="24"/>
                  <w:u w:val="none"/>
                </w:rPr>
                <w:t xml:space="preserve">Table 18. </w:t>
              </w:r>
              <w:r w:rsidR="00700A51" w:rsidRPr="00F54979">
                <w:rPr>
                  <w:rStyle w:val="Hyperlink"/>
                  <w:rFonts w:ascii="Times New Roman" w:hAnsi="Times New Roman" w:cs="Times New Roman"/>
                  <w:b/>
                  <w:bCs/>
                  <w:i/>
                  <w:iCs/>
                  <w:color w:val="auto"/>
                  <w:sz w:val="24"/>
                  <w:szCs w:val="24"/>
                  <w:u w:val="none"/>
                </w:rPr>
                <w:t xml:space="preserve">S. platensis </w:t>
              </w:r>
              <w:r w:rsidR="00700A51" w:rsidRPr="00F54979">
                <w:rPr>
                  <w:rStyle w:val="Hyperlink"/>
                  <w:rFonts w:ascii="Times New Roman" w:hAnsi="Times New Roman" w:cs="Times New Roman"/>
                  <w:b/>
                  <w:bCs/>
                  <w:color w:val="auto"/>
                  <w:sz w:val="24"/>
                  <w:szCs w:val="24"/>
                  <w:u w:val="none"/>
                </w:rPr>
                <w:t>extracts antimicrobial activity on YM modeling using ANFIS model and results are in log10 CFU/g</w:t>
              </w:r>
            </w:hyperlink>
          </w:p>
        </w:tc>
        <w:tc>
          <w:tcPr>
            <w:tcW w:w="844" w:type="dxa"/>
          </w:tcPr>
          <w:p w14:paraId="254A412A" w14:textId="6B0A2A61"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127</w:t>
            </w:r>
          </w:p>
        </w:tc>
      </w:tr>
      <w:tr w:rsidR="00700A51" w:rsidRPr="00F54979" w14:paraId="3276AB6A" w14:textId="77777777" w:rsidTr="00F54979">
        <w:tc>
          <w:tcPr>
            <w:tcW w:w="7366" w:type="dxa"/>
          </w:tcPr>
          <w:p w14:paraId="0F5A5841" w14:textId="5FB73AA3" w:rsidR="00700A51" w:rsidRPr="00F54979" w:rsidRDefault="00700A51" w:rsidP="00F54979">
            <w:pPr>
              <w:pStyle w:val="NoSpacing"/>
              <w:spacing w:line="360" w:lineRule="auto"/>
              <w:rPr>
                <w:rFonts w:ascii="Times New Roman" w:eastAsia="Calibri" w:hAnsi="Times New Roman" w:cs="Times New Roman"/>
                <w:sz w:val="24"/>
                <w:szCs w:val="24"/>
              </w:rPr>
            </w:pPr>
            <w:r w:rsidRPr="00F54979">
              <w:rPr>
                <w:rStyle w:val="Hyperlink"/>
                <w:rFonts w:ascii="Times New Roman" w:hAnsi="Times New Roman" w:cs="Times New Roman"/>
                <w:b/>
                <w:bCs/>
                <w:color w:val="auto"/>
                <w:sz w:val="24"/>
                <w:szCs w:val="24"/>
                <w:u w:val="none"/>
              </w:rPr>
              <w:t xml:space="preserve">Table 19. Summary of ANN model MSE and RMSE in all the simulation of </w:t>
            </w:r>
            <w:r w:rsidRPr="00F54979">
              <w:rPr>
                <w:rStyle w:val="Hyperlink"/>
                <w:rFonts w:ascii="Times New Roman" w:hAnsi="Times New Roman" w:cs="Times New Roman"/>
                <w:b/>
                <w:bCs/>
                <w:i/>
                <w:iCs/>
                <w:color w:val="auto"/>
                <w:sz w:val="24"/>
                <w:szCs w:val="24"/>
                <w:u w:val="none"/>
              </w:rPr>
              <w:t>S. platensis</w:t>
            </w:r>
            <w:r w:rsidRPr="00F54979">
              <w:rPr>
                <w:rStyle w:val="Hyperlink"/>
                <w:rFonts w:ascii="Times New Roman" w:hAnsi="Times New Roman" w:cs="Times New Roman"/>
                <w:b/>
                <w:bCs/>
                <w:color w:val="auto"/>
                <w:sz w:val="24"/>
                <w:szCs w:val="24"/>
                <w:u w:val="none"/>
              </w:rPr>
              <w:t xml:space="preserve"> extracts antimicrobial activity over TC, TMAB, TPAB, SA and YM modeling along the time duration </w:t>
            </w:r>
          </w:p>
        </w:tc>
        <w:tc>
          <w:tcPr>
            <w:tcW w:w="844" w:type="dxa"/>
          </w:tcPr>
          <w:p w14:paraId="17F87A40" w14:textId="023B3B90"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131</w:t>
            </w:r>
          </w:p>
        </w:tc>
      </w:tr>
      <w:tr w:rsidR="00700A51" w:rsidRPr="00F54979" w14:paraId="68AB02F9" w14:textId="77777777" w:rsidTr="00F54979">
        <w:tc>
          <w:tcPr>
            <w:tcW w:w="7366" w:type="dxa"/>
          </w:tcPr>
          <w:p w14:paraId="0D9AC3E6" w14:textId="13515636" w:rsidR="00700A51" w:rsidRPr="00F54979" w:rsidRDefault="00700A51" w:rsidP="00F54979">
            <w:pPr>
              <w:pStyle w:val="NoSpacing"/>
              <w:spacing w:line="360" w:lineRule="auto"/>
              <w:rPr>
                <w:rFonts w:ascii="Times New Roman" w:eastAsia="Calibri" w:hAnsi="Times New Roman" w:cs="Times New Roman"/>
                <w:sz w:val="24"/>
                <w:szCs w:val="24"/>
              </w:rPr>
            </w:pPr>
            <w:r w:rsidRPr="00F54979">
              <w:rPr>
                <w:rStyle w:val="Hyperlink"/>
                <w:rFonts w:ascii="Times New Roman" w:hAnsi="Times New Roman" w:cs="Times New Roman"/>
                <w:b/>
                <w:bCs/>
                <w:color w:val="auto"/>
                <w:sz w:val="24"/>
                <w:szCs w:val="24"/>
                <w:u w:val="none"/>
              </w:rPr>
              <w:t xml:space="preserve">Table 20. Summary of ANFIS model MSE and RMSE in all the simulation of </w:t>
            </w:r>
            <w:r w:rsidRPr="00F54979">
              <w:rPr>
                <w:rStyle w:val="Hyperlink"/>
                <w:rFonts w:ascii="Times New Roman" w:hAnsi="Times New Roman" w:cs="Times New Roman"/>
                <w:b/>
                <w:bCs/>
                <w:i/>
                <w:iCs/>
                <w:color w:val="auto"/>
                <w:sz w:val="24"/>
                <w:szCs w:val="24"/>
                <w:u w:val="none"/>
              </w:rPr>
              <w:t xml:space="preserve">S. platensis </w:t>
            </w:r>
            <w:r w:rsidRPr="00F54979">
              <w:rPr>
                <w:rStyle w:val="Hyperlink"/>
                <w:rFonts w:ascii="Times New Roman" w:hAnsi="Times New Roman" w:cs="Times New Roman"/>
                <w:b/>
                <w:bCs/>
                <w:color w:val="auto"/>
                <w:sz w:val="24"/>
                <w:szCs w:val="24"/>
                <w:u w:val="none"/>
              </w:rPr>
              <w:t>extracts antimicrobial activity over TC, TMAB, TPAB, SA and YM modeling along the time duration</w:t>
            </w:r>
          </w:p>
        </w:tc>
        <w:tc>
          <w:tcPr>
            <w:tcW w:w="844" w:type="dxa"/>
          </w:tcPr>
          <w:p w14:paraId="0559FF7D" w14:textId="7EABEFD0" w:rsidR="00700A51" w:rsidRPr="00F54979" w:rsidRDefault="00700A51" w:rsidP="00F54979">
            <w:pPr>
              <w:pStyle w:val="NoSpacing"/>
              <w:spacing w:line="360" w:lineRule="auto"/>
              <w:rPr>
                <w:rFonts w:ascii="Times New Roman" w:eastAsia="Calibri" w:hAnsi="Times New Roman" w:cs="Times New Roman"/>
                <w:b/>
                <w:bCs/>
                <w:sz w:val="24"/>
                <w:szCs w:val="24"/>
              </w:rPr>
            </w:pPr>
            <w:r w:rsidRPr="00F54979">
              <w:rPr>
                <w:rFonts w:ascii="Times New Roman" w:eastAsia="Calibri" w:hAnsi="Times New Roman" w:cs="Times New Roman"/>
                <w:b/>
                <w:bCs/>
                <w:sz w:val="24"/>
                <w:szCs w:val="24"/>
              </w:rPr>
              <w:t>132</w:t>
            </w:r>
          </w:p>
        </w:tc>
      </w:tr>
    </w:tbl>
    <w:p w14:paraId="1F1FD911" w14:textId="77777777" w:rsidR="008D2F94" w:rsidRDefault="008D2F94" w:rsidP="00FF5DF9">
      <w:pPr>
        <w:spacing w:after="200" w:line="276" w:lineRule="auto"/>
        <w:jc w:val="center"/>
        <w:outlineLvl w:val="0"/>
        <w:rPr>
          <w:rFonts w:ascii="Times New Roman" w:eastAsia="Calibri" w:hAnsi="Times New Roman" w:cs="Times New Roman"/>
          <w:b/>
          <w:sz w:val="24"/>
          <w:szCs w:val="24"/>
        </w:rPr>
      </w:pPr>
    </w:p>
    <w:p w14:paraId="2173818B" w14:textId="77777777" w:rsidR="0087627E" w:rsidRDefault="0087627E">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74BF0096" w14:textId="77777777" w:rsidR="0087627E" w:rsidRPr="0087627E" w:rsidRDefault="0087627E" w:rsidP="0087627E">
      <w:pPr>
        <w:keepNext/>
        <w:keepLines/>
        <w:spacing w:before="240" w:after="0" w:line="360" w:lineRule="auto"/>
        <w:jc w:val="center"/>
        <w:outlineLvl w:val="0"/>
        <w:rPr>
          <w:rFonts w:ascii="Times New Roman" w:eastAsia="Times New Roman" w:hAnsi="Times New Roman" w:cs="Times New Roman"/>
          <w:b/>
          <w:sz w:val="24"/>
          <w:szCs w:val="24"/>
          <w:lang w:val="en-US" w:eastAsia="en-GB"/>
        </w:rPr>
      </w:pPr>
      <w:r w:rsidRPr="0087627E">
        <w:rPr>
          <w:rFonts w:ascii="Times New Roman" w:eastAsia="Times New Roman" w:hAnsi="Times New Roman" w:cs="Times New Roman"/>
          <w:b/>
          <w:sz w:val="24"/>
          <w:szCs w:val="24"/>
          <w:lang w:val="en-US" w:eastAsia="en-GB"/>
        </w:rPr>
        <w:lastRenderedPageBreak/>
        <w:t xml:space="preserve">List of Figures </w:t>
      </w:r>
    </w:p>
    <w:tbl>
      <w:tblPr>
        <w:tblStyle w:val="TabloKlavuzu2"/>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0"/>
        <w:gridCol w:w="790"/>
      </w:tblGrid>
      <w:tr w:rsidR="00FF5DF9" w:rsidRPr="00416915" w14:paraId="00D20924" w14:textId="77777777" w:rsidTr="00857976">
        <w:tc>
          <w:tcPr>
            <w:tcW w:w="7420" w:type="dxa"/>
          </w:tcPr>
          <w:p w14:paraId="3555BA90" w14:textId="77777777" w:rsidR="00FF5DF9" w:rsidRPr="00416915" w:rsidRDefault="00FF5DF9" w:rsidP="00FF5DF9">
            <w:pPr>
              <w:spacing w:after="200" w:line="276" w:lineRule="auto"/>
              <w:jc w:val="center"/>
              <w:rPr>
                <w:rFonts w:ascii="Times New Roman" w:eastAsia="Calibri" w:hAnsi="Times New Roman" w:cs="Times New Roman"/>
                <w:b/>
                <w:sz w:val="24"/>
                <w:szCs w:val="24"/>
              </w:rPr>
            </w:pPr>
          </w:p>
        </w:tc>
        <w:tc>
          <w:tcPr>
            <w:tcW w:w="790" w:type="dxa"/>
          </w:tcPr>
          <w:p w14:paraId="34E2EE05" w14:textId="6DBDDE7E" w:rsidR="00FF5DF9" w:rsidRPr="004C0B99" w:rsidRDefault="0087627E" w:rsidP="00FF5DF9">
            <w:pPr>
              <w:spacing w:after="200" w:line="276" w:lineRule="auto"/>
              <w:rPr>
                <w:rFonts w:ascii="Times New Roman" w:eastAsia="Calibri" w:hAnsi="Times New Roman" w:cs="Times New Roman"/>
                <w:b/>
                <w:sz w:val="24"/>
                <w:szCs w:val="24"/>
              </w:rPr>
            </w:pPr>
            <w:r w:rsidRPr="004C0B99">
              <w:rPr>
                <w:rFonts w:ascii="Times New Roman" w:eastAsia="Calibri" w:hAnsi="Times New Roman" w:cs="Times New Roman"/>
                <w:b/>
                <w:sz w:val="24"/>
                <w:szCs w:val="24"/>
              </w:rPr>
              <w:t>pa</w:t>
            </w:r>
            <w:r w:rsidRPr="004C0B99">
              <w:rPr>
                <w:rFonts w:ascii="Times New Roman" w:eastAsia="Calibri" w:hAnsi="Times New Roman" w:cs="Times New Roman"/>
                <w:sz w:val="24"/>
                <w:szCs w:val="24"/>
              </w:rPr>
              <w:t>ges</w:t>
            </w:r>
          </w:p>
        </w:tc>
      </w:tr>
      <w:tr w:rsidR="00DF2EF3" w:rsidRPr="006D4E45" w14:paraId="1F0B93BF" w14:textId="77777777" w:rsidTr="00857976">
        <w:tc>
          <w:tcPr>
            <w:tcW w:w="7420" w:type="dxa"/>
          </w:tcPr>
          <w:p w14:paraId="14B55CF5" w14:textId="09128F88" w:rsidR="00DF2EF3" w:rsidRPr="00DF2EF3" w:rsidRDefault="00FE3DCE" w:rsidP="00DF2EF3">
            <w:pPr>
              <w:pStyle w:val="NoSpacing"/>
              <w:spacing w:line="360" w:lineRule="auto"/>
              <w:rPr>
                <w:rFonts w:ascii="Times New Roman" w:hAnsi="Times New Roman" w:cs="Times New Roman"/>
                <w:sz w:val="24"/>
                <w:szCs w:val="24"/>
              </w:rPr>
            </w:pPr>
            <w:hyperlink w:anchor="_Toc91781591" w:history="1">
              <w:r w:rsidR="00DF2EF3" w:rsidRPr="00DF2EF3">
                <w:rPr>
                  <w:rStyle w:val="Hyperlink"/>
                  <w:rFonts w:ascii="Times New Roman" w:hAnsi="Times New Roman" w:cs="Times New Roman"/>
                  <w:b/>
                  <w:bCs/>
                  <w:color w:val="auto"/>
                  <w:sz w:val="24"/>
                  <w:szCs w:val="24"/>
                  <w:u w:val="none"/>
                </w:rPr>
                <w:t>Fig. 1. Tree of Life</w:t>
              </w:r>
              <w:r w:rsidR="00DF2EF3" w:rsidRPr="00DF2EF3">
                <w:rPr>
                  <w:rFonts w:ascii="Times New Roman" w:hAnsi="Times New Roman" w:cs="Times New Roman"/>
                  <w:b/>
                  <w:bCs/>
                  <w:webHidden/>
                  <w:sz w:val="24"/>
                  <w:szCs w:val="24"/>
                </w:rPr>
                <w:tab/>
              </w:r>
            </w:hyperlink>
          </w:p>
        </w:tc>
        <w:tc>
          <w:tcPr>
            <w:tcW w:w="790" w:type="dxa"/>
          </w:tcPr>
          <w:p w14:paraId="0CBBE34C" w14:textId="0FB4720D" w:rsidR="00DF2EF3" w:rsidRPr="00DA27FA" w:rsidRDefault="00DF2EF3" w:rsidP="00DF2EF3">
            <w:pPr>
              <w:pStyle w:val="NoSpacing"/>
              <w:spacing w:line="360" w:lineRule="auto"/>
              <w:rPr>
                <w:rFonts w:ascii="Times New Roman" w:hAnsi="Times New Roman" w:cs="Times New Roman"/>
                <w:b/>
                <w:bCs/>
                <w:sz w:val="24"/>
                <w:szCs w:val="24"/>
              </w:rPr>
            </w:pPr>
            <w:r w:rsidRPr="00DA27FA">
              <w:rPr>
                <w:rFonts w:ascii="Times New Roman" w:eastAsia="Calibri" w:hAnsi="Times New Roman" w:cs="Times New Roman"/>
                <w:b/>
                <w:bCs/>
                <w:sz w:val="24"/>
                <w:szCs w:val="24"/>
              </w:rPr>
              <w:t>39</w:t>
            </w:r>
          </w:p>
        </w:tc>
      </w:tr>
      <w:tr w:rsidR="00DF2EF3" w:rsidRPr="006D4E45" w14:paraId="558BD956" w14:textId="77777777" w:rsidTr="00857976">
        <w:tc>
          <w:tcPr>
            <w:tcW w:w="7420" w:type="dxa"/>
          </w:tcPr>
          <w:p w14:paraId="1A2FB9E7" w14:textId="2819051D" w:rsidR="00DF2EF3" w:rsidRPr="00DF2EF3" w:rsidRDefault="00FE3DCE" w:rsidP="00DF2EF3">
            <w:pPr>
              <w:pStyle w:val="NoSpacing"/>
              <w:spacing w:line="360" w:lineRule="auto"/>
              <w:rPr>
                <w:rFonts w:ascii="Times New Roman" w:hAnsi="Times New Roman" w:cs="Times New Roman"/>
                <w:sz w:val="24"/>
                <w:szCs w:val="24"/>
              </w:rPr>
            </w:pPr>
            <w:hyperlink w:anchor="_Toc91781592" w:history="1">
              <w:r w:rsidR="00DF2EF3" w:rsidRPr="00DF2EF3">
                <w:rPr>
                  <w:rStyle w:val="Hyperlink"/>
                  <w:rFonts w:ascii="Times New Roman" w:hAnsi="Times New Roman" w:cs="Times New Roman"/>
                  <w:b/>
                  <w:bCs/>
                  <w:color w:val="auto"/>
                  <w:sz w:val="24"/>
                  <w:szCs w:val="24"/>
                  <w:u w:val="none"/>
                </w:rPr>
                <w:t>Fig. 2. The phylogenetic tree of </w:t>
              </w:r>
              <w:r w:rsidR="00DF2EF3" w:rsidRPr="00DF2EF3">
                <w:rPr>
                  <w:rStyle w:val="Hyperlink"/>
                  <w:rFonts w:ascii="Times New Roman" w:hAnsi="Times New Roman" w:cs="Times New Roman"/>
                  <w:b/>
                  <w:bCs/>
                  <w:i/>
                  <w:iCs/>
                  <w:color w:val="auto"/>
                  <w:sz w:val="24"/>
                  <w:szCs w:val="24"/>
                  <w:u w:val="none"/>
                </w:rPr>
                <w:t>A. platensis</w:t>
              </w:r>
              <w:r w:rsidR="00DF2EF3" w:rsidRPr="00DF2EF3">
                <w:rPr>
                  <w:rStyle w:val="Hyperlink"/>
                  <w:rFonts w:ascii="Times New Roman" w:hAnsi="Times New Roman" w:cs="Times New Roman"/>
                  <w:b/>
                  <w:bCs/>
                  <w:color w:val="auto"/>
                  <w:sz w:val="24"/>
                  <w:szCs w:val="24"/>
                  <w:u w:val="none"/>
                </w:rPr>
                <w:t> using a cladistics approach</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33FB94E5" w14:textId="5CCB94A6" w:rsidR="00DF2EF3" w:rsidRPr="00DA27FA" w:rsidRDefault="00DF2EF3" w:rsidP="00DF2EF3">
            <w:pPr>
              <w:pStyle w:val="NoSpacing"/>
              <w:spacing w:line="360" w:lineRule="auto"/>
              <w:rPr>
                <w:rFonts w:ascii="Times New Roman" w:hAnsi="Times New Roman" w:cs="Times New Roman"/>
                <w:b/>
                <w:bCs/>
                <w:sz w:val="24"/>
                <w:szCs w:val="24"/>
              </w:rPr>
            </w:pPr>
            <w:r w:rsidRPr="00DA27FA">
              <w:rPr>
                <w:rFonts w:ascii="Times New Roman" w:hAnsi="Times New Roman" w:cs="Times New Roman"/>
                <w:b/>
                <w:bCs/>
                <w:sz w:val="24"/>
                <w:szCs w:val="24"/>
              </w:rPr>
              <w:t>40</w:t>
            </w:r>
          </w:p>
        </w:tc>
      </w:tr>
      <w:tr w:rsidR="00DF2EF3" w:rsidRPr="006D4E45" w14:paraId="3D73E3FE" w14:textId="77777777" w:rsidTr="00857976">
        <w:tc>
          <w:tcPr>
            <w:tcW w:w="7420" w:type="dxa"/>
          </w:tcPr>
          <w:p w14:paraId="711DAD04" w14:textId="16F08B8E" w:rsidR="00DF2EF3" w:rsidRPr="00DF2EF3" w:rsidRDefault="00FE3DCE" w:rsidP="00DF2EF3">
            <w:pPr>
              <w:pStyle w:val="NoSpacing"/>
              <w:spacing w:line="360" w:lineRule="auto"/>
              <w:rPr>
                <w:rFonts w:ascii="Times New Roman" w:hAnsi="Times New Roman" w:cs="Times New Roman"/>
                <w:sz w:val="24"/>
                <w:szCs w:val="24"/>
              </w:rPr>
            </w:pPr>
            <w:hyperlink w:anchor="_Toc91781601" w:history="1">
              <w:r w:rsidR="00DF2EF3" w:rsidRPr="00DF2EF3">
                <w:rPr>
                  <w:rStyle w:val="Hyperlink"/>
                  <w:rFonts w:ascii="Times New Roman" w:hAnsi="Times New Roman" w:cs="Times New Roman"/>
                  <w:b/>
                  <w:bCs/>
                  <w:color w:val="auto"/>
                  <w:sz w:val="24"/>
                  <w:szCs w:val="24"/>
                  <w:u w:val="none"/>
                </w:rPr>
                <w:t xml:space="preserve">Fig. 3.  Fresh frozen </w:t>
              </w:r>
              <w:r w:rsidR="00DF2EF3" w:rsidRPr="00DF2EF3">
                <w:rPr>
                  <w:rStyle w:val="Hyperlink"/>
                  <w:rFonts w:ascii="Times New Roman" w:hAnsi="Times New Roman" w:cs="Times New Roman"/>
                  <w:b/>
                  <w:bCs/>
                  <w:i/>
                  <w:iCs/>
                  <w:color w:val="auto"/>
                  <w:sz w:val="24"/>
                  <w:szCs w:val="24"/>
                  <w:u w:val="none"/>
                </w:rPr>
                <w:t>S. platensis</w:t>
              </w:r>
              <w:r w:rsidR="00DF2EF3" w:rsidRPr="00DF2EF3">
                <w:rPr>
                  <w:rStyle w:val="Hyperlink"/>
                  <w:rFonts w:ascii="Times New Roman" w:hAnsi="Times New Roman" w:cs="Times New Roman"/>
                  <w:b/>
                  <w:bCs/>
                  <w:color w:val="auto"/>
                  <w:sz w:val="24"/>
                  <w:szCs w:val="24"/>
                  <w:u w:val="none"/>
                </w:rPr>
                <w:t xml:space="preserve"> algae</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1A8362D9" w14:textId="4A115B83" w:rsidR="00DF2EF3" w:rsidRPr="00DA27FA" w:rsidRDefault="00DF2EF3" w:rsidP="00DF2EF3">
            <w:pPr>
              <w:pStyle w:val="NoSpacing"/>
              <w:spacing w:line="360" w:lineRule="auto"/>
              <w:rPr>
                <w:rFonts w:ascii="Times New Roman" w:hAnsi="Times New Roman" w:cs="Times New Roman"/>
                <w:b/>
                <w:bCs/>
                <w:sz w:val="24"/>
                <w:szCs w:val="24"/>
              </w:rPr>
            </w:pPr>
            <w:r w:rsidRPr="00DA27FA">
              <w:rPr>
                <w:rFonts w:ascii="Times New Roman" w:hAnsi="Times New Roman" w:cs="Times New Roman"/>
                <w:b/>
                <w:bCs/>
                <w:sz w:val="24"/>
                <w:szCs w:val="24"/>
              </w:rPr>
              <w:t>47</w:t>
            </w:r>
          </w:p>
        </w:tc>
      </w:tr>
      <w:tr w:rsidR="00DF2EF3" w:rsidRPr="006D4E45" w14:paraId="1B34FF00" w14:textId="77777777" w:rsidTr="00857976">
        <w:tc>
          <w:tcPr>
            <w:tcW w:w="7420" w:type="dxa"/>
          </w:tcPr>
          <w:p w14:paraId="21FE53DA" w14:textId="1450AFD1" w:rsidR="00DF2EF3" w:rsidRPr="00DF2EF3" w:rsidRDefault="00FE3DCE" w:rsidP="00DF2EF3">
            <w:pPr>
              <w:pStyle w:val="NoSpacing"/>
              <w:spacing w:line="360" w:lineRule="auto"/>
              <w:rPr>
                <w:rFonts w:ascii="Times New Roman" w:hAnsi="Times New Roman" w:cs="Times New Roman"/>
                <w:sz w:val="24"/>
                <w:szCs w:val="24"/>
              </w:rPr>
            </w:pPr>
            <w:hyperlink w:anchor="_Toc91781602" w:history="1">
              <w:r w:rsidR="00DF2EF3" w:rsidRPr="00DF2EF3">
                <w:rPr>
                  <w:rStyle w:val="Hyperlink"/>
                  <w:rFonts w:ascii="Times New Roman" w:hAnsi="Times New Roman" w:cs="Times New Roman"/>
                  <w:b/>
                  <w:bCs/>
                  <w:color w:val="auto"/>
                  <w:sz w:val="24"/>
                  <w:szCs w:val="24"/>
                  <w:u w:val="none"/>
                </w:rPr>
                <w:t xml:space="preserve">Fig. 4. Procedures for the extraction of </w:t>
              </w:r>
              <w:r w:rsidR="00DF2EF3" w:rsidRPr="00DF2EF3">
                <w:rPr>
                  <w:rStyle w:val="Hyperlink"/>
                  <w:rFonts w:ascii="Times New Roman" w:hAnsi="Times New Roman" w:cs="Times New Roman"/>
                  <w:b/>
                  <w:bCs/>
                  <w:i/>
                  <w:iCs/>
                  <w:color w:val="auto"/>
                  <w:sz w:val="24"/>
                  <w:szCs w:val="24"/>
                  <w:u w:val="none"/>
                </w:rPr>
                <w:t>S. platensis</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34E39E19" w14:textId="272892CB" w:rsidR="00DF2EF3" w:rsidRPr="00DA27FA" w:rsidRDefault="00DF2EF3" w:rsidP="00DF2EF3">
            <w:pPr>
              <w:pStyle w:val="NoSpacing"/>
              <w:spacing w:line="360" w:lineRule="auto"/>
              <w:rPr>
                <w:rFonts w:ascii="Times New Roman" w:hAnsi="Times New Roman" w:cs="Times New Roman"/>
                <w:b/>
                <w:bCs/>
                <w:sz w:val="24"/>
                <w:szCs w:val="24"/>
              </w:rPr>
            </w:pPr>
            <w:r w:rsidRPr="00DA27FA">
              <w:rPr>
                <w:rFonts w:ascii="Times New Roman" w:hAnsi="Times New Roman" w:cs="Times New Roman"/>
                <w:b/>
                <w:bCs/>
                <w:sz w:val="24"/>
                <w:szCs w:val="24"/>
              </w:rPr>
              <w:t>48</w:t>
            </w:r>
          </w:p>
        </w:tc>
      </w:tr>
      <w:tr w:rsidR="00DF2EF3" w:rsidRPr="006D4E45" w14:paraId="75FC8FFF" w14:textId="77777777" w:rsidTr="00857976">
        <w:tc>
          <w:tcPr>
            <w:tcW w:w="7420" w:type="dxa"/>
          </w:tcPr>
          <w:p w14:paraId="6A8B60C5" w14:textId="7675AF7A" w:rsidR="00DF2EF3" w:rsidRPr="00DF2EF3" w:rsidRDefault="00FE3DCE" w:rsidP="00DF2EF3">
            <w:pPr>
              <w:pStyle w:val="NoSpacing"/>
              <w:spacing w:line="360" w:lineRule="auto"/>
              <w:rPr>
                <w:rFonts w:ascii="Times New Roman" w:hAnsi="Times New Roman" w:cs="Times New Roman"/>
                <w:sz w:val="24"/>
                <w:szCs w:val="24"/>
              </w:rPr>
            </w:pPr>
            <w:hyperlink w:anchor="_Toc91781603" w:history="1">
              <w:r w:rsidR="00DF2EF3" w:rsidRPr="00DF2EF3">
                <w:rPr>
                  <w:rStyle w:val="Hyperlink"/>
                  <w:rFonts w:ascii="Times New Roman" w:hAnsi="Times New Roman" w:cs="Times New Roman"/>
                  <w:b/>
                  <w:bCs/>
                  <w:color w:val="auto"/>
                  <w:sz w:val="24"/>
                  <w:szCs w:val="24"/>
                  <w:u w:val="none"/>
                </w:rPr>
                <w:t xml:space="preserve">Fig. 5. Spirulina algae extraction using thaw method in water base at 25 </w:t>
              </w:r>
              <w:r w:rsidR="00DF2EF3" w:rsidRPr="00DF2EF3">
                <w:rPr>
                  <w:rStyle w:val="Hyperlink"/>
                  <w:rFonts w:ascii="Times New Roman" w:hAnsi="Times New Roman" w:cs="Times New Roman"/>
                  <w:b/>
                  <w:bCs/>
                  <w:color w:val="auto"/>
                  <w:sz w:val="24"/>
                  <w:szCs w:val="24"/>
                  <w:u w:val="none"/>
                  <w:vertAlign w:val="superscript"/>
                </w:rPr>
                <w:t>O</w:t>
              </w:r>
              <w:r w:rsidR="00DF2EF3" w:rsidRPr="00DF2EF3">
                <w:rPr>
                  <w:rStyle w:val="Hyperlink"/>
                  <w:rFonts w:ascii="Times New Roman" w:hAnsi="Times New Roman" w:cs="Times New Roman"/>
                  <w:b/>
                  <w:bCs/>
                  <w:color w:val="auto"/>
                  <w:sz w:val="24"/>
                  <w:szCs w:val="24"/>
                  <w:u w:val="none"/>
                </w:rPr>
                <w:t>C for 24 h</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000C6147" w14:textId="23272F4F" w:rsidR="00DF2EF3" w:rsidRPr="00DA27FA" w:rsidRDefault="00DF2EF3" w:rsidP="00DF2EF3">
            <w:pPr>
              <w:pStyle w:val="NoSpacing"/>
              <w:spacing w:line="360" w:lineRule="auto"/>
              <w:rPr>
                <w:rFonts w:ascii="Times New Roman" w:hAnsi="Times New Roman" w:cs="Times New Roman"/>
                <w:b/>
                <w:bCs/>
                <w:sz w:val="24"/>
                <w:szCs w:val="24"/>
              </w:rPr>
            </w:pPr>
            <w:r w:rsidRPr="00DA27FA">
              <w:rPr>
                <w:rFonts w:ascii="Times New Roman" w:hAnsi="Times New Roman" w:cs="Times New Roman"/>
                <w:b/>
                <w:bCs/>
                <w:sz w:val="24"/>
                <w:szCs w:val="24"/>
              </w:rPr>
              <w:t>48</w:t>
            </w:r>
          </w:p>
        </w:tc>
      </w:tr>
      <w:tr w:rsidR="00DF2EF3" w:rsidRPr="006D4E45" w14:paraId="2EE135CD" w14:textId="77777777" w:rsidTr="00857976">
        <w:tc>
          <w:tcPr>
            <w:tcW w:w="7420" w:type="dxa"/>
          </w:tcPr>
          <w:p w14:paraId="752D141C" w14:textId="1BD9D143" w:rsidR="00DF2EF3" w:rsidRPr="00DF2EF3" w:rsidRDefault="00FE3DCE" w:rsidP="00DF2EF3">
            <w:pPr>
              <w:pStyle w:val="NoSpacing"/>
              <w:spacing w:line="360" w:lineRule="auto"/>
              <w:rPr>
                <w:rFonts w:ascii="Times New Roman" w:hAnsi="Times New Roman" w:cs="Times New Roman"/>
                <w:sz w:val="24"/>
                <w:szCs w:val="24"/>
              </w:rPr>
            </w:pPr>
            <w:hyperlink w:anchor="_Toc91781605" w:history="1">
              <w:r w:rsidR="00DF2EF3" w:rsidRPr="00DF2EF3">
                <w:rPr>
                  <w:rStyle w:val="Hyperlink"/>
                  <w:rFonts w:ascii="Times New Roman" w:hAnsi="Times New Roman" w:cs="Times New Roman"/>
                  <w:b/>
                  <w:bCs/>
                  <w:color w:val="auto"/>
                  <w:sz w:val="24"/>
                  <w:szCs w:val="24"/>
                  <w:u w:val="none"/>
                </w:rPr>
                <w:t>Fig. 6. Fresh whole Nile Tilapia (</w:t>
              </w:r>
              <w:r w:rsidR="00DF2EF3" w:rsidRPr="00DF2EF3">
                <w:rPr>
                  <w:rStyle w:val="Hyperlink"/>
                  <w:rFonts w:ascii="Times New Roman" w:hAnsi="Times New Roman" w:cs="Times New Roman"/>
                  <w:b/>
                  <w:bCs/>
                  <w:i/>
                  <w:iCs/>
                  <w:color w:val="auto"/>
                  <w:sz w:val="24"/>
                  <w:szCs w:val="24"/>
                  <w:u w:val="none"/>
                </w:rPr>
                <w:t>Oreochromis niloticus</w:t>
              </w:r>
              <w:r w:rsidR="00DF2EF3" w:rsidRPr="00DF2EF3">
                <w:rPr>
                  <w:rStyle w:val="Hyperlink"/>
                  <w:rFonts w:ascii="Times New Roman" w:hAnsi="Times New Roman" w:cs="Times New Roman"/>
                  <w:b/>
                  <w:bCs/>
                  <w:color w:val="auto"/>
                  <w:sz w:val="24"/>
                  <w:szCs w:val="24"/>
                  <w:u w:val="none"/>
                </w:rPr>
                <w:t>) fish sample preparation</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5D6961FE" w14:textId="2FCE3193" w:rsidR="00DF2EF3" w:rsidRPr="00DA27FA" w:rsidRDefault="00DF2EF3" w:rsidP="00DF2EF3">
            <w:pPr>
              <w:pStyle w:val="NoSpacing"/>
              <w:spacing w:line="360" w:lineRule="auto"/>
              <w:rPr>
                <w:rFonts w:ascii="Times New Roman" w:hAnsi="Times New Roman" w:cs="Times New Roman"/>
                <w:b/>
                <w:bCs/>
                <w:sz w:val="24"/>
                <w:szCs w:val="24"/>
              </w:rPr>
            </w:pPr>
            <w:r w:rsidRPr="00DA27FA">
              <w:rPr>
                <w:rFonts w:ascii="Times New Roman" w:hAnsi="Times New Roman" w:cs="Times New Roman"/>
                <w:b/>
                <w:bCs/>
                <w:sz w:val="24"/>
                <w:szCs w:val="24"/>
              </w:rPr>
              <w:t>49</w:t>
            </w:r>
          </w:p>
        </w:tc>
      </w:tr>
      <w:tr w:rsidR="00DF2EF3" w:rsidRPr="006D4E45" w14:paraId="46760EE9" w14:textId="77777777" w:rsidTr="00857976">
        <w:tc>
          <w:tcPr>
            <w:tcW w:w="7420" w:type="dxa"/>
          </w:tcPr>
          <w:p w14:paraId="10D9BBDD" w14:textId="5C0C72DF"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08" w:history="1">
              <w:r w:rsidR="00DF2EF3" w:rsidRPr="00DF2EF3">
                <w:rPr>
                  <w:rStyle w:val="Hyperlink"/>
                  <w:rFonts w:ascii="Times New Roman" w:hAnsi="Times New Roman" w:cs="Times New Roman"/>
                  <w:b/>
                  <w:bCs/>
                  <w:color w:val="auto"/>
                  <w:sz w:val="24"/>
                  <w:szCs w:val="24"/>
                  <w:u w:val="none"/>
                </w:rPr>
                <w:t xml:space="preserve">Fig. 7. Flow chart for the experimental study of antimicrobial activity of </w:t>
              </w:r>
              <w:r w:rsidR="00DF2EF3" w:rsidRPr="00DF2EF3">
                <w:rPr>
                  <w:rStyle w:val="Hyperlink"/>
                  <w:rFonts w:ascii="Times New Roman" w:hAnsi="Times New Roman" w:cs="Times New Roman"/>
                  <w:b/>
                  <w:bCs/>
                  <w:i/>
                  <w:iCs/>
                  <w:color w:val="auto"/>
                  <w:sz w:val="24"/>
                  <w:szCs w:val="24"/>
                  <w:u w:val="none"/>
                </w:rPr>
                <w:t>S. platensis</w:t>
              </w:r>
              <w:r w:rsidR="00DF2EF3" w:rsidRPr="00DF2EF3">
                <w:rPr>
                  <w:rStyle w:val="Hyperlink"/>
                  <w:rFonts w:ascii="Times New Roman" w:hAnsi="Times New Roman" w:cs="Times New Roman"/>
                  <w:b/>
                  <w:bCs/>
                  <w:color w:val="auto"/>
                  <w:sz w:val="24"/>
                  <w:szCs w:val="24"/>
                  <w:u w:val="none"/>
                </w:rPr>
                <w:t xml:space="preserve"> extracts on fresh tilapia fish fillets</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0C08BE38" w14:textId="42C8D006" w:rsidR="00DF2EF3" w:rsidRPr="00DA27FA" w:rsidRDefault="00DF2EF3"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50</w:t>
            </w:r>
          </w:p>
        </w:tc>
      </w:tr>
      <w:tr w:rsidR="00DF2EF3" w:rsidRPr="006D4E45" w14:paraId="598B885A" w14:textId="77777777" w:rsidTr="00857976">
        <w:tc>
          <w:tcPr>
            <w:tcW w:w="7420" w:type="dxa"/>
          </w:tcPr>
          <w:p w14:paraId="3A26CCB3" w14:textId="7E403E0F"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16" w:history="1">
              <w:r w:rsidR="00DF2EF3" w:rsidRPr="00DF2EF3">
                <w:rPr>
                  <w:rStyle w:val="Hyperlink"/>
                  <w:rFonts w:ascii="Times New Roman" w:hAnsi="Times New Roman" w:cs="Times New Roman"/>
                  <w:b/>
                  <w:bCs/>
                  <w:color w:val="auto"/>
                  <w:sz w:val="24"/>
                  <w:szCs w:val="24"/>
                  <w:u w:val="none"/>
                </w:rPr>
                <w:t>Fig. 8 Three-layer multilayer perceptron structure</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7D87B083" w14:textId="5397B67A" w:rsidR="00DF2EF3" w:rsidRPr="00DA27FA" w:rsidRDefault="00DF2EF3"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55</w:t>
            </w:r>
          </w:p>
        </w:tc>
      </w:tr>
      <w:tr w:rsidR="00DF2EF3" w:rsidRPr="006D4E45" w14:paraId="1CD59CE9" w14:textId="77777777" w:rsidTr="00857976">
        <w:tc>
          <w:tcPr>
            <w:tcW w:w="7420" w:type="dxa"/>
          </w:tcPr>
          <w:p w14:paraId="58FABAC9" w14:textId="33080356" w:rsidR="00DF2EF3" w:rsidRPr="00DF2EF3" w:rsidRDefault="00DF2EF3" w:rsidP="00DF2EF3">
            <w:pPr>
              <w:pStyle w:val="NoSpacing"/>
              <w:spacing w:line="360" w:lineRule="auto"/>
              <w:rPr>
                <w:rFonts w:ascii="Times New Roman" w:eastAsia="Calibri" w:hAnsi="Times New Roman" w:cs="Times New Roman"/>
                <w:sz w:val="24"/>
                <w:szCs w:val="24"/>
              </w:rPr>
            </w:pPr>
            <w:r w:rsidRPr="00DF2EF3">
              <w:rPr>
                <w:rStyle w:val="Hyperlink"/>
                <w:rFonts w:ascii="Times New Roman" w:hAnsi="Times New Roman" w:cs="Times New Roman"/>
                <w:b/>
                <w:bCs/>
                <w:color w:val="auto"/>
                <w:sz w:val="24"/>
                <w:szCs w:val="24"/>
                <w:u w:val="none"/>
              </w:rPr>
              <w:t>Fig. 9.  Antimicrobial activity of Spirulina extracts over TC bacteria along time duration using line graph (log10CFU/g)</w:t>
            </w:r>
          </w:p>
        </w:tc>
        <w:tc>
          <w:tcPr>
            <w:tcW w:w="790" w:type="dxa"/>
          </w:tcPr>
          <w:p w14:paraId="25DCA5E9" w14:textId="01889D48" w:rsidR="00DF2EF3" w:rsidRPr="00DA27FA" w:rsidRDefault="00DF2EF3"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59</w:t>
            </w:r>
          </w:p>
        </w:tc>
      </w:tr>
      <w:tr w:rsidR="00DF2EF3" w:rsidRPr="006D4E45" w14:paraId="078FE485" w14:textId="77777777" w:rsidTr="00857976">
        <w:tc>
          <w:tcPr>
            <w:tcW w:w="7420" w:type="dxa"/>
          </w:tcPr>
          <w:p w14:paraId="49F15223" w14:textId="476213AC"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22" w:history="1">
              <w:r w:rsidR="00DF2EF3" w:rsidRPr="00DF2EF3">
                <w:rPr>
                  <w:rStyle w:val="Hyperlink"/>
                  <w:rFonts w:ascii="Times New Roman" w:hAnsi="Times New Roman" w:cs="Times New Roman"/>
                  <w:b/>
                  <w:bCs/>
                  <w:color w:val="auto"/>
                  <w:sz w:val="24"/>
                  <w:szCs w:val="24"/>
                  <w:u w:val="none"/>
                </w:rPr>
                <w:t>Fig. 10 Antimicrobial activity of Spirulina extracts on TC bacteria using bar chart (log10 CFU/g)</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49E8EB18" w14:textId="400AD533"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59</w:t>
            </w:r>
          </w:p>
        </w:tc>
      </w:tr>
      <w:tr w:rsidR="00DF2EF3" w:rsidRPr="006D4E45" w14:paraId="06FC4EB2" w14:textId="77777777" w:rsidTr="00857976">
        <w:tc>
          <w:tcPr>
            <w:tcW w:w="7420" w:type="dxa"/>
          </w:tcPr>
          <w:p w14:paraId="363E6BE7" w14:textId="5BDBD838"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24" w:history="1">
              <w:r w:rsidR="00DF2EF3" w:rsidRPr="00DF2EF3">
                <w:rPr>
                  <w:rStyle w:val="Hyperlink"/>
                  <w:rFonts w:ascii="Times New Roman" w:hAnsi="Times New Roman" w:cs="Times New Roman"/>
                  <w:b/>
                  <w:bCs/>
                  <w:color w:val="auto"/>
                  <w:sz w:val="24"/>
                  <w:szCs w:val="24"/>
                  <w:u w:val="none"/>
                </w:rPr>
                <w:t>Fig. 11. Antimicrobial activity of Spirulina extracts on TC bacteria using radar chart (log10 CFU/g)</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13BE4F7E" w14:textId="52514AB3"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6</w:t>
            </w:r>
            <w:r w:rsidR="00DF2EF3" w:rsidRPr="00DA27FA">
              <w:rPr>
                <w:rFonts w:ascii="Times New Roman" w:eastAsia="Calibri" w:hAnsi="Times New Roman" w:cs="Times New Roman"/>
                <w:b/>
                <w:bCs/>
                <w:sz w:val="24"/>
                <w:szCs w:val="24"/>
              </w:rPr>
              <w:t>0</w:t>
            </w:r>
          </w:p>
        </w:tc>
      </w:tr>
      <w:tr w:rsidR="00DF2EF3" w:rsidRPr="006D4E45" w14:paraId="39EF964A" w14:textId="77777777" w:rsidTr="00857976">
        <w:tc>
          <w:tcPr>
            <w:tcW w:w="7420" w:type="dxa"/>
          </w:tcPr>
          <w:p w14:paraId="1863C5CD" w14:textId="1C02D176"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26" w:history="1">
              <w:r w:rsidR="00DF2EF3" w:rsidRPr="00DF2EF3">
                <w:rPr>
                  <w:rStyle w:val="Hyperlink"/>
                  <w:rFonts w:ascii="Times New Roman" w:hAnsi="Times New Roman" w:cs="Times New Roman"/>
                  <w:b/>
                  <w:bCs/>
                  <w:color w:val="auto"/>
                  <w:sz w:val="24"/>
                  <w:szCs w:val="24"/>
                  <w:u w:val="none"/>
                </w:rPr>
                <w:t>Fig. 12 The regression graph of Spirulina EA antimicrobial activity over TC bacteria using ANN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46A819B9" w14:textId="36725962"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6</w:t>
            </w:r>
            <w:r w:rsidR="00DF2EF3" w:rsidRPr="00DA27FA">
              <w:rPr>
                <w:rFonts w:ascii="Times New Roman" w:eastAsia="Calibri" w:hAnsi="Times New Roman" w:cs="Times New Roman"/>
                <w:b/>
                <w:bCs/>
                <w:sz w:val="24"/>
                <w:szCs w:val="24"/>
              </w:rPr>
              <w:t>2</w:t>
            </w:r>
          </w:p>
        </w:tc>
      </w:tr>
      <w:tr w:rsidR="00DF2EF3" w:rsidRPr="006D4E45" w14:paraId="3762A3C8" w14:textId="77777777" w:rsidTr="00857976">
        <w:tc>
          <w:tcPr>
            <w:tcW w:w="7420" w:type="dxa"/>
          </w:tcPr>
          <w:p w14:paraId="376564AF" w14:textId="0DCE8C54"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27" w:history="1">
              <w:r w:rsidR="00DF2EF3" w:rsidRPr="00DF2EF3">
                <w:rPr>
                  <w:rStyle w:val="Hyperlink"/>
                  <w:rFonts w:ascii="Times New Roman" w:hAnsi="Times New Roman" w:cs="Times New Roman"/>
                  <w:b/>
                  <w:bCs/>
                  <w:color w:val="auto"/>
                  <w:sz w:val="24"/>
                  <w:szCs w:val="24"/>
                  <w:u w:val="none"/>
                </w:rPr>
                <w:t>Fig. 13. Plot performance graph of Spirulina EA antimicrobial activity over TC bacteria reduction by using ANN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47D45235" w14:textId="78A5DAF9" w:rsidR="00DF2EF3" w:rsidRPr="00DA27FA" w:rsidRDefault="00DF2EF3"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6</w:t>
            </w:r>
            <w:r w:rsidR="007D4415" w:rsidRPr="00DA27FA">
              <w:rPr>
                <w:rFonts w:ascii="Times New Roman" w:eastAsia="Calibri" w:hAnsi="Times New Roman" w:cs="Times New Roman"/>
                <w:b/>
                <w:bCs/>
                <w:sz w:val="24"/>
                <w:szCs w:val="24"/>
              </w:rPr>
              <w:t>3</w:t>
            </w:r>
          </w:p>
        </w:tc>
      </w:tr>
      <w:tr w:rsidR="00DF2EF3" w:rsidRPr="006D4E45" w14:paraId="78CA4CCF" w14:textId="77777777" w:rsidTr="00857976">
        <w:tc>
          <w:tcPr>
            <w:tcW w:w="7420" w:type="dxa"/>
          </w:tcPr>
          <w:p w14:paraId="5E31F20B" w14:textId="00E79E44"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28" w:history="1">
              <w:r w:rsidR="00DF2EF3" w:rsidRPr="00DF2EF3">
                <w:rPr>
                  <w:rStyle w:val="Hyperlink"/>
                  <w:rFonts w:ascii="Times New Roman" w:hAnsi="Times New Roman" w:cs="Times New Roman"/>
                  <w:b/>
                  <w:bCs/>
                  <w:color w:val="auto"/>
                  <w:sz w:val="24"/>
                  <w:szCs w:val="24"/>
                  <w:u w:val="none"/>
                </w:rPr>
                <w:t>Fig. 14. Histogram graph of Spirulina EA antimicrobial activity over TC bacteria reduction by using ANN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3D1F674A" w14:textId="552B8058"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64</w:t>
            </w:r>
          </w:p>
        </w:tc>
      </w:tr>
      <w:tr w:rsidR="00DF2EF3" w:rsidRPr="006D4E45" w14:paraId="7EF515BB" w14:textId="77777777" w:rsidTr="00857976">
        <w:tc>
          <w:tcPr>
            <w:tcW w:w="7420" w:type="dxa"/>
          </w:tcPr>
          <w:p w14:paraId="03F1939E" w14:textId="226B91CB"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29" w:history="1">
              <w:r w:rsidR="00DF2EF3" w:rsidRPr="00DF2EF3">
                <w:rPr>
                  <w:rStyle w:val="Hyperlink"/>
                  <w:rFonts w:ascii="Times New Roman" w:hAnsi="Times New Roman" w:cs="Times New Roman"/>
                  <w:b/>
                  <w:bCs/>
                  <w:color w:val="auto"/>
                  <w:sz w:val="24"/>
                  <w:szCs w:val="24"/>
                  <w:u w:val="none"/>
                </w:rPr>
                <w:t>Fig. 15. The regression graph of Spirulina EB antimicrobial activity over TC bacteria using ANN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65B8D5F5" w14:textId="0C5B3777"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65</w:t>
            </w:r>
          </w:p>
        </w:tc>
      </w:tr>
      <w:tr w:rsidR="00DF2EF3" w:rsidRPr="006D4E45" w14:paraId="4EBBA5D0" w14:textId="77777777" w:rsidTr="00857976">
        <w:tc>
          <w:tcPr>
            <w:tcW w:w="7420" w:type="dxa"/>
          </w:tcPr>
          <w:p w14:paraId="1B4F9F32" w14:textId="2356D1D7"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30" w:history="1">
              <w:r w:rsidR="00DF2EF3" w:rsidRPr="00DF2EF3">
                <w:rPr>
                  <w:rStyle w:val="Hyperlink"/>
                  <w:rFonts w:ascii="Times New Roman" w:hAnsi="Times New Roman" w:cs="Times New Roman"/>
                  <w:b/>
                  <w:bCs/>
                  <w:color w:val="auto"/>
                  <w:sz w:val="24"/>
                  <w:szCs w:val="24"/>
                  <w:u w:val="none"/>
                </w:rPr>
                <w:t>Fig. 16. Plot performance graph of Spirulina EB antimicrobial activity over TC bacteria reduction by using ANN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589B092B" w14:textId="77661C41"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66</w:t>
            </w:r>
          </w:p>
        </w:tc>
      </w:tr>
      <w:tr w:rsidR="00DF2EF3" w:rsidRPr="006D4E45" w14:paraId="2DEA87B2" w14:textId="77777777" w:rsidTr="00857976">
        <w:tc>
          <w:tcPr>
            <w:tcW w:w="7420" w:type="dxa"/>
          </w:tcPr>
          <w:p w14:paraId="0FD50BAF" w14:textId="673B6386"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31" w:history="1">
              <w:r w:rsidR="00DF2EF3" w:rsidRPr="00DF2EF3">
                <w:rPr>
                  <w:rStyle w:val="Hyperlink"/>
                  <w:rFonts w:ascii="Times New Roman" w:hAnsi="Times New Roman" w:cs="Times New Roman"/>
                  <w:b/>
                  <w:bCs/>
                  <w:color w:val="auto"/>
                  <w:sz w:val="24"/>
                  <w:szCs w:val="24"/>
                  <w:u w:val="none"/>
                </w:rPr>
                <w:t>Fig. 17. Histogram graph of Spirulina EB antimicrobial activity over TC bacteria reduction by using ANN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7B2DFA5C" w14:textId="3FB03DB0"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66</w:t>
            </w:r>
          </w:p>
        </w:tc>
      </w:tr>
      <w:tr w:rsidR="00DF2EF3" w:rsidRPr="006D4E45" w14:paraId="4B3259AE" w14:textId="77777777" w:rsidTr="00857976">
        <w:tc>
          <w:tcPr>
            <w:tcW w:w="7420" w:type="dxa"/>
          </w:tcPr>
          <w:p w14:paraId="19647D46" w14:textId="78679230"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32" w:history="1">
              <w:r w:rsidR="00DF2EF3" w:rsidRPr="00DF2EF3">
                <w:rPr>
                  <w:rStyle w:val="Hyperlink"/>
                  <w:rFonts w:ascii="Times New Roman" w:hAnsi="Times New Roman" w:cs="Times New Roman"/>
                  <w:b/>
                  <w:bCs/>
                  <w:color w:val="auto"/>
                  <w:sz w:val="24"/>
                  <w:szCs w:val="24"/>
                  <w:u w:val="none"/>
                </w:rPr>
                <w:t>Fig. 18. The regression graph of Spirulina EC antimicrobial activity over TC bacteria using ANN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3F26B674" w14:textId="73394DB8"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67</w:t>
            </w:r>
          </w:p>
        </w:tc>
      </w:tr>
      <w:tr w:rsidR="00DF2EF3" w:rsidRPr="006D4E45" w14:paraId="0524D4B2" w14:textId="77777777" w:rsidTr="00857976">
        <w:tc>
          <w:tcPr>
            <w:tcW w:w="7420" w:type="dxa"/>
          </w:tcPr>
          <w:p w14:paraId="65A7445F" w14:textId="4ECE2ED8"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33" w:history="1">
              <w:r w:rsidR="00DF2EF3" w:rsidRPr="00DF2EF3">
                <w:rPr>
                  <w:rStyle w:val="Hyperlink"/>
                  <w:rFonts w:ascii="Times New Roman" w:hAnsi="Times New Roman" w:cs="Times New Roman"/>
                  <w:b/>
                  <w:bCs/>
                  <w:color w:val="auto"/>
                  <w:sz w:val="24"/>
                  <w:szCs w:val="24"/>
                  <w:u w:val="none"/>
                </w:rPr>
                <w:t>Fig. 19. Plot performance graph of Spirulina EC antimicrobial activity over TC bacteria reduction by using ANN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5CF6DA62" w14:textId="103B523A"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68</w:t>
            </w:r>
          </w:p>
        </w:tc>
      </w:tr>
      <w:tr w:rsidR="00DF2EF3" w:rsidRPr="006D4E45" w14:paraId="43EDC14A" w14:textId="77777777" w:rsidTr="00857976">
        <w:tc>
          <w:tcPr>
            <w:tcW w:w="7420" w:type="dxa"/>
          </w:tcPr>
          <w:p w14:paraId="71006423" w14:textId="6F26C525"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34" w:history="1">
              <w:r w:rsidR="00DF2EF3" w:rsidRPr="00DF2EF3">
                <w:rPr>
                  <w:rStyle w:val="Hyperlink"/>
                  <w:rFonts w:ascii="Times New Roman" w:hAnsi="Times New Roman" w:cs="Times New Roman"/>
                  <w:b/>
                  <w:bCs/>
                  <w:color w:val="auto"/>
                  <w:sz w:val="24"/>
                  <w:szCs w:val="24"/>
                  <w:u w:val="none"/>
                </w:rPr>
                <w:t>Fig. 20. Histogram graph of Spirulina EC antimicrobial activity over TC bacteria reduction by using ANN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370E8AC0" w14:textId="1DA21C5C" w:rsidR="00DF2EF3" w:rsidRPr="00DA27FA" w:rsidRDefault="00DF2EF3"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6</w:t>
            </w:r>
            <w:r w:rsidR="007D4415" w:rsidRPr="00DA27FA">
              <w:rPr>
                <w:rFonts w:ascii="Times New Roman" w:eastAsia="Calibri" w:hAnsi="Times New Roman" w:cs="Times New Roman"/>
                <w:b/>
                <w:bCs/>
                <w:sz w:val="24"/>
                <w:szCs w:val="24"/>
              </w:rPr>
              <w:t>9</w:t>
            </w:r>
          </w:p>
        </w:tc>
      </w:tr>
      <w:tr w:rsidR="00DF2EF3" w:rsidRPr="006D4E45" w14:paraId="4B6E65FE" w14:textId="77777777" w:rsidTr="00857976">
        <w:tc>
          <w:tcPr>
            <w:tcW w:w="7420" w:type="dxa"/>
          </w:tcPr>
          <w:p w14:paraId="3A14A717" w14:textId="7C6811DD"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36" w:history="1">
              <w:r w:rsidR="00DF2EF3" w:rsidRPr="00DF2EF3">
                <w:rPr>
                  <w:rStyle w:val="Hyperlink"/>
                  <w:rFonts w:ascii="Times New Roman" w:hAnsi="Times New Roman" w:cs="Times New Roman"/>
                  <w:b/>
                  <w:bCs/>
                  <w:color w:val="auto"/>
                  <w:sz w:val="24"/>
                  <w:szCs w:val="24"/>
                  <w:u w:val="none"/>
                </w:rPr>
                <w:t>Fig. 21. Scatter plots of Spirulina EA antimicrobial activity over TC bacteria at different time duration using ANFIS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455AE776" w14:textId="3DBC5079"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71</w:t>
            </w:r>
          </w:p>
        </w:tc>
      </w:tr>
      <w:tr w:rsidR="00DF2EF3" w:rsidRPr="006D4E45" w14:paraId="243BEF72" w14:textId="77777777" w:rsidTr="00857976">
        <w:tc>
          <w:tcPr>
            <w:tcW w:w="7420" w:type="dxa"/>
          </w:tcPr>
          <w:p w14:paraId="648B2B70" w14:textId="14AF9308"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37" w:history="1">
              <w:r w:rsidR="00DF2EF3" w:rsidRPr="00DF2EF3">
                <w:rPr>
                  <w:rStyle w:val="Hyperlink"/>
                  <w:rFonts w:ascii="Times New Roman" w:hAnsi="Times New Roman" w:cs="Times New Roman"/>
                  <w:b/>
                  <w:bCs/>
                  <w:color w:val="auto"/>
                  <w:sz w:val="24"/>
                  <w:szCs w:val="24"/>
                  <w:u w:val="none"/>
                </w:rPr>
                <w:t>Fig. 22. Scatter plots of Spirulina EB antimicrobial activity over TC bacteria at different time duration using ANFIS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4A0E5E14" w14:textId="61B916E1"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72</w:t>
            </w:r>
          </w:p>
        </w:tc>
      </w:tr>
      <w:tr w:rsidR="00DF2EF3" w:rsidRPr="006D4E45" w14:paraId="1528B466" w14:textId="77777777" w:rsidTr="00857976">
        <w:tc>
          <w:tcPr>
            <w:tcW w:w="7420" w:type="dxa"/>
          </w:tcPr>
          <w:p w14:paraId="60C44BC3" w14:textId="6857F3BF"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38" w:history="1">
              <w:r w:rsidR="00DF2EF3" w:rsidRPr="00DF2EF3">
                <w:rPr>
                  <w:rStyle w:val="Hyperlink"/>
                  <w:rFonts w:ascii="Times New Roman" w:hAnsi="Times New Roman" w:cs="Times New Roman"/>
                  <w:b/>
                  <w:bCs/>
                  <w:color w:val="auto"/>
                  <w:sz w:val="24"/>
                  <w:szCs w:val="24"/>
                  <w:u w:val="none"/>
                </w:rPr>
                <w:t>Fig. 23. Scatter plots of Spirulina EC antimicrobial activity over TC bacteria at different time duration using ANFIS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659B62C3" w14:textId="02EA0F41"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73</w:t>
            </w:r>
          </w:p>
        </w:tc>
      </w:tr>
      <w:tr w:rsidR="00DF2EF3" w:rsidRPr="006D4E45" w14:paraId="40A41091" w14:textId="77777777" w:rsidTr="00857976">
        <w:tc>
          <w:tcPr>
            <w:tcW w:w="7420" w:type="dxa"/>
          </w:tcPr>
          <w:p w14:paraId="4275AB0C" w14:textId="0AFB9708"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39" w:history="1">
              <w:r w:rsidR="00DF2EF3" w:rsidRPr="00DF2EF3">
                <w:rPr>
                  <w:rStyle w:val="Hyperlink"/>
                  <w:rFonts w:ascii="Times New Roman" w:hAnsi="Times New Roman" w:cs="Times New Roman"/>
                  <w:b/>
                  <w:bCs/>
                  <w:color w:val="auto"/>
                  <w:sz w:val="24"/>
                  <w:szCs w:val="24"/>
                  <w:u w:val="none"/>
                </w:rPr>
                <w:t>Fig. 24. Bar chart of ANN and ANFIS models on Spirulina extracts antimicrobial activity over TC bacteria in different time duration</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372FD250" w14:textId="51CB9AB9"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74</w:t>
            </w:r>
          </w:p>
        </w:tc>
      </w:tr>
      <w:tr w:rsidR="00DF2EF3" w:rsidRPr="006D4E45" w14:paraId="7645E125" w14:textId="77777777" w:rsidTr="00857976">
        <w:tc>
          <w:tcPr>
            <w:tcW w:w="7420" w:type="dxa"/>
          </w:tcPr>
          <w:p w14:paraId="4FEB0A11" w14:textId="488089ED"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40" w:history="1">
              <w:r w:rsidR="00DF2EF3" w:rsidRPr="00DF2EF3">
                <w:rPr>
                  <w:rStyle w:val="Hyperlink"/>
                  <w:rFonts w:ascii="Times New Roman" w:hAnsi="Times New Roman" w:cs="Times New Roman"/>
                  <w:b/>
                  <w:bCs/>
                  <w:color w:val="auto"/>
                  <w:sz w:val="24"/>
                  <w:szCs w:val="24"/>
                  <w:u w:val="none"/>
                </w:rPr>
                <w:t>Fig. 25. Radar chart of ANN and ANFIS simulated of Spirulina extracts antimicrobial activity over TC bacteria in different time duration</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06EE126F" w14:textId="5D776592"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74</w:t>
            </w:r>
          </w:p>
        </w:tc>
      </w:tr>
      <w:tr w:rsidR="00DF2EF3" w:rsidRPr="006D4E45" w14:paraId="465B6051" w14:textId="77777777" w:rsidTr="00857976">
        <w:tc>
          <w:tcPr>
            <w:tcW w:w="7420" w:type="dxa"/>
          </w:tcPr>
          <w:p w14:paraId="351104BC" w14:textId="35F3C04E"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44" w:history="1">
              <w:r w:rsidR="00DF2EF3" w:rsidRPr="00DF2EF3">
                <w:rPr>
                  <w:rStyle w:val="Hyperlink"/>
                  <w:rFonts w:ascii="Times New Roman" w:hAnsi="Times New Roman" w:cs="Times New Roman"/>
                  <w:b/>
                  <w:bCs/>
                  <w:color w:val="auto"/>
                  <w:sz w:val="24"/>
                  <w:szCs w:val="24"/>
                  <w:u w:val="none"/>
                </w:rPr>
                <w:t>Fig. 26. Spirulina extracts antimicrobial activity on TMAB using line graph at different time duration</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68EF7B55" w14:textId="30793BB1" w:rsidR="00DF2EF3" w:rsidRPr="00DA27FA" w:rsidRDefault="00DF2EF3"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7</w:t>
            </w:r>
            <w:r w:rsidR="007D4415" w:rsidRPr="00DA27FA">
              <w:rPr>
                <w:rFonts w:ascii="Times New Roman" w:eastAsia="Calibri" w:hAnsi="Times New Roman" w:cs="Times New Roman"/>
                <w:b/>
                <w:bCs/>
                <w:sz w:val="24"/>
                <w:szCs w:val="24"/>
              </w:rPr>
              <w:t>5</w:t>
            </w:r>
          </w:p>
        </w:tc>
      </w:tr>
      <w:tr w:rsidR="00DF2EF3" w:rsidRPr="006D4E45" w14:paraId="02B89C2D" w14:textId="77777777" w:rsidTr="00857976">
        <w:tc>
          <w:tcPr>
            <w:tcW w:w="7420" w:type="dxa"/>
          </w:tcPr>
          <w:p w14:paraId="368EE52C" w14:textId="3B6A5F28"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45" w:history="1">
              <w:r w:rsidR="00DF2EF3" w:rsidRPr="00DF2EF3">
                <w:rPr>
                  <w:rStyle w:val="Hyperlink"/>
                  <w:rFonts w:ascii="Times New Roman" w:hAnsi="Times New Roman" w:cs="Times New Roman"/>
                  <w:b/>
                  <w:bCs/>
                  <w:color w:val="auto"/>
                  <w:sz w:val="24"/>
                  <w:szCs w:val="24"/>
                  <w:u w:val="none"/>
                </w:rPr>
                <w:t>Fig. 27. Average Spirulina extracts antimicrobial activity on TMAB using bar graph at different time duration</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22FA987C" w14:textId="2795DDCA" w:rsidR="00DF2EF3" w:rsidRPr="00DA27FA" w:rsidRDefault="00DF2EF3"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7</w:t>
            </w:r>
            <w:r w:rsidR="007D4415" w:rsidRPr="00DA27FA">
              <w:rPr>
                <w:rFonts w:ascii="Times New Roman" w:eastAsia="Calibri" w:hAnsi="Times New Roman" w:cs="Times New Roman"/>
                <w:b/>
                <w:bCs/>
                <w:sz w:val="24"/>
                <w:szCs w:val="24"/>
              </w:rPr>
              <w:t>6</w:t>
            </w:r>
          </w:p>
        </w:tc>
      </w:tr>
      <w:tr w:rsidR="00DF2EF3" w:rsidRPr="006D4E45" w14:paraId="3F69642C" w14:textId="77777777" w:rsidTr="00857976">
        <w:tc>
          <w:tcPr>
            <w:tcW w:w="7420" w:type="dxa"/>
          </w:tcPr>
          <w:p w14:paraId="1135DDEA" w14:textId="4BBC8896"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46" w:history="1">
              <w:r w:rsidR="00DF2EF3" w:rsidRPr="00DF2EF3">
                <w:rPr>
                  <w:rStyle w:val="Hyperlink"/>
                  <w:rFonts w:ascii="Times New Roman" w:hAnsi="Times New Roman" w:cs="Times New Roman"/>
                  <w:b/>
                  <w:bCs/>
                  <w:color w:val="auto"/>
                  <w:sz w:val="24"/>
                  <w:szCs w:val="24"/>
                  <w:u w:val="none"/>
                </w:rPr>
                <w:t>Fig. 28. Average Spirulina extracts antimicrobial activity on TMAB using Radar chart graph at different time duration</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5A8F1D71" w14:textId="4B9169DB" w:rsidR="00DF2EF3" w:rsidRPr="00DA27FA" w:rsidRDefault="00DF2EF3"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7</w:t>
            </w:r>
            <w:r w:rsidR="007D4415" w:rsidRPr="00DA27FA">
              <w:rPr>
                <w:rFonts w:ascii="Times New Roman" w:eastAsia="Calibri" w:hAnsi="Times New Roman" w:cs="Times New Roman"/>
                <w:b/>
                <w:bCs/>
                <w:sz w:val="24"/>
                <w:szCs w:val="24"/>
              </w:rPr>
              <w:t>6</w:t>
            </w:r>
          </w:p>
        </w:tc>
      </w:tr>
      <w:tr w:rsidR="00DF2EF3" w:rsidRPr="006D4E45" w14:paraId="6A7B5ABC" w14:textId="77777777" w:rsidTr="00857976">
        <w:tc>
          <w:tcPr>
            <w:tcW w:w="7420" w:type="dxa"/>
          </w:tcPr>
          <w:p w14:paraId="2258A667" w14:textId="32CECABC"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48" w:history="1">
              <w:r w:rsidR="00DF2EF3" w:rsidRPr="00DF2EF3">
                <w:rPr>
                  <w:rStyle w:val="Hyperlink"/>
                  <w:rFonts w:ascii="Times New Roman" w:hAnsi="Times New Roman" w:cs="Times New Roman"/>
                  <w:b/>
                  <w:bCs/>
                  <w:color w:val="auto"/>
                  <w:sz w:val="24"/>
                  <w:szCs w:val="24"/>
                  <w:u w:val="none"/>
                </w:rPr>
                <w:t>Fig. 29.  The regression graph of Spirulina EA antimicrobial activity over TMAB using ANN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3DF4916A" w14:textId="52B3B31F"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7</w:t>
            </w:r>
            <w:r w:rsidR="00DF2EF3" w:rsidRPr="00DA27FA">
              <w:rPr>
                <w:rFonts w:ascii="Times New Roman" w:eastAsia="Calibri" w:hAnsi="Times New Roman" w:cs="Times New Roman"/>
                <w:b/>
                <w:bCs/>
                <w:sz w:val="24"/>
                <w:szCs w:val="24"/>
              </w:rPr>
              <w:t>8</w:t>
            </w:r>
          </w:p>
        </w:tc>
      </w:tr>
      <w:tr w:rsidR="00DF2EF3" w:rsidRPr="006D4E45" w14:paraId="32F3BEBB" w14:textId="77777777" w:rsidTr="00857976">
        <w:tc>
          <w:tcPr>
            <w:tcW w:w="7420" w:type="dxa"/>
          </w:tcPr>
          <w:p w14:paraId="46C1A3E4" w14:textId="19D3604C"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49" w:history="1">
              <w:r w:rsidR="00DF2EF3" w:rsidRPr="00DF2EF3">
                <w:rPr>
                  <w:rStyle w:val="Hyperlink"/>
                  <w:rFonts w:ascii="Times New Roman" w:hAnsi="Times New Roman" w:cs="Times New Roman"/>
                  <w:b/>
                  <w:bCs/>
                  <w:color w:val="auto"/>
                  <w:sz w:val="24"/>
                  <w:szCs w:val="24"/>
                  <w:u w:val="none"/>
                </w:rPr>
                <w:t>Fig. 30. Neural network training performance (plot performance) of Spirulina EA antimicrobial role over TMAB</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16721DF3" w14:textId="090B83FE"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79</w:t>
            </w:r>
          </w:p>
        </w:tc>
      </w:tr>
      <w:tr w:rsidR="00DF2EF3" w:rsidRPr="006D4E45" w14:paraId="186EB739" w14:textId="77777777" w:rsidTr="00857976">
        <w:tc>
          <w:tcPr>
            <w:tcW w:w="7420" w:type="dxa"/>
          </w:tcPr>
          <w:p w14:paraId="322574E0" w14:textId="0A687BE0" w:rsidR="00DF2EF3" w:rsidRPr="00DF2EF3" w:rsidRDefault="00FE3DCE" w:rsidP="00DF2EF3">
            <w:pPr>
              <w:pStyle w:val="NoSpacing"/>
              <w:spacing w:line="360" w:lineRule="auto"/>
              <w:rPr>
                <w:rFonts w:ascii="Times New Roman" w:eastAsia="Calibri" w:hAnsi="Times New Roman" w:cs="Times New Roman"/>
                <w:sz w:val="24"/>
                <w:szCs w:val="24"/>
              </w:rPr>
            </w:pPr>
            <w:hyperlink w:anchor="_Toc91781650" w:history="1">
              <w:r w:rsidR="00DF2EF3" w:rsidRPr="00DF2EF3">
                <w:rPr>
                  <w:rStyle w:val="Hyperlink"/>
                  <w:rFonts w:ascii="Times New Roman" w:hAnsi="Times New Roman" w:cs="Times New Roman"/>
                  <w:b/>
                  <w:bCs/>
                  <w:color w:val="auto"/>
                  <w:sz w:val="24"/>
                  <w:szCs w:val="24"/>
                  <w:u w:val="none"/>
                </w:rPr>
                <w:t>Fig. 31. Neural network training error histogram plot of Spirulina EA antimicrobial role over TMAB</w:t>
              </w:r>
              <w:r w:rsidR="00DF2EF3" w:rsidRPr="00DF2EF3">
                <w:rPr>
                  <w:rStyle w:val="Hyperlink"/>
                  <w:rFonts w:ascii="Times New Roman" w:hAnsi="Times New Roman" w:cs="Times New Roman"/>
                  <w:b/>
                  <w:bCs/>
                  <w:webHidden/>
                  <w:color w:val="auto"/>
                  <w:sz w:val="24"/>
                  <w:szCs w:val="24"/>
                  <w:u w:val="none"/>
                </w:rPr>
                <w:tab/>
              </w:r>
            </w:hyperlink>
            <w:r w:rsidR="007D4415">
              <w:rPr>
                <w:rStyle w:val="Hyperlink"/>
                <w:rFonts w:ascii="Times New Roman" w:hAnsi="Times New Roman" w:cs="Times New Roman"/>
                <w:b/>
                <w:bCs/>
                <w:color w:val="auto"/>
                <w:sz w:val="24"/>
                <w:szCs w:val="24"/>
                <w:u w:val="none"/>
              </w:rPr>
              <w:t xml:space="preserve"> </w:t>
            </w:r>
          </w:p>
        </w:tc>
        <w:tc>
          <w:tcPr>
            <w:tcW w:w="790" w:type="dxa"/>
          </w:tcPr>
          <w:p w14:paraId="6DACC782" w14:textId="61E2E6E7" w:rsidR="00DF2EF3" w:rsidRPr="00DA27FA" w:rsidRDefault="007D4415"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79</w:t>
            </w:r>
          </w:p>
        </w:tc>
      </w:tr>
      <w:tr w:rsidR="00DF2EF3" w:rsidRPr="006D4E45" w14:paraId="65283383" w14:textId="77777777" w:rsidTr="00857976">
        <w:tc>
          <w:tcPr>
            <w:tcW w:w="7420" w:type="dxa"/>
          </w:tcPr>
          <w:p w14:paraId="687E0348" w14:textId="02323A77" w:rsidR="00DF2EF3" w:rsidRPr="00DF2EF3" w:rsidRDefault="00FE3DCE" w:rsidP="00DF2EF3">
            <w:pPr>
              <w:pStyle w:val="NoSpacing"/>
              <w:spacing w:line="360" w:lineRule="auto"/>
              <w:rPr>
                <w:rFonts w:ascii="Times New Roman" w:eastAsia="Calibri" w:hAnsi="Times New Roman" w:cs="Times New Roman"/>
                <w:i/>
                <w:sz w:val="24"/>
                <w:szCs w:val="24"/>
              </w:rPr>
            </w:pPr>
            <w:hyperlink w:anchor="_Toc91781651" w:history="1">
              <w:r w:rsidR="00DF2EF3" w:rsidRPr="00DF2EF3">
                <w:rPr>
                  <w:rStyle w:val="Hyperlink"/>
                  <w:rFonts w:ascii="Times New Roman" w:hAnsi="Times New Roman" w:cs="Times New Roman"/>
                  <w:b/>
                  <w:bCs/>
                  <w:color w:val="auto"/>
                  <w:sz w:val="24"/>
                  <w:szCs w:val="24"/>
                  <w:u w:val="none"/>
                </w:rPr>
                <w:t>Fig. 32.  The regression graph of Spirulina EB antimicrobial activity over TMAB using ANN model</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466D2B70" w14:textId="6CC950EB" w:rsidR="00DF2EF3" w:rsidRPr="00DA27FA" w:rsidRDefault="00DF2EF3"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8</w:t>
            </w:r>
            <w:r w:rsidR="007D4415" w:rsidRPr="00DA27FA">
              <w:rPr>
                <w:rFonts w:ascii="Times New Roman" w:eastAsia="Calibri" w:hAnsi="Times New Roman" w:cs="Times New Roman"/>
                <w:b/>
                <w:bCs/>
                <w:sz w:val="24"/>
                <w:szCs w:val="24"/>
              </w:rPr>
              <w:t>0</w:t>
            </w:r>
          </w:p>
        </w:tc>
      </w:tr>
      <w:tr w:rsidR="00DF2EF3" w:rsidRPr="006D4E45" w14:paraId="2911EA9A" w14:textId="77777777" w:rsidTr="00857976">
        <w:tc>
          <w:tcPr>
            <w:tcW w:w="7420" w:type="dxa"/>
          </w:tcPr>
          <w:p w14:paraId="57952527" w14:textId="2984FE6F" w:rsidR="00DF2EF3" w:rsidRPr="00DF2EF3" w:rsidRDefault="00FE3DCE" w:rsidP="00DF2EF3">
            <w:pPr>
              <w:pStyle w:val="NoSpacing"/>
              <w:spacing w:line="360" w:lineRule="auto"/>
              <w:rPr>
                <w:rFonts w:ascii="Times New Roman" w:eastAsia="Calibri" w:hAnsi="Times New Roman" w:cs="Times New Roman"/>
                <w:bCs/>
                <w:iCs/>
                <w:sz w:val="24"/>
                <w:szCs w:val="24"/>
              </w:rPr>
            </w:pPr>
            <w:hyperlink w:anchor="_Toc91781652" w:history="1">
              <w:r w:rsidR="00DF2EF3" w:rsidRPr="00DF2EF3">
                <w:rPr>
                  <w:rStyle w:val="Hyperlink"/>
                  <w:rFonts w:ascii="Times New Roman" w:hAnsi="Times New Roman" w:cs="Times New Roman"/>
                  <w:b/>
                  <w:bCs/>
                  <w:color w:val="auto"/>
                  <w:sz w:val="24"/>
                  <w:szCs w:val="24"/>
                  <w:u w:val="none"/>
                </w:rPr>
                <w:t>Fig. 33. Neural network training performance (plot performance) of Spirulina EB antimicrobial activity over TMAB</w:t>
              </w:r>
              <w:r w:rsidR="00DF2EF3" w:rsidRPr="00DF2EF3">
                <w:rPr>
                  <w:rStyle w:val="Hyperlink"/>
                  <w:rFonts w:ascii="Times New Roman" w:hAnsi="Times New Roman" w:cs="Times New Roman"/>
                  <w:b/>
                  <w:bCs/>
                  <w:webHidden/>
                  <w:color w:val="auto"/>
                  <w:sz w:val="24"/>
                  <w:szCs w:val="24"/>
                  <w:u w:val="none"/>
                </w:rPr>
                <w:tab/>
              </w:r>
            </w:hyperlink>
          </w:p>
        </w:tc>
        <w:tc>
          <w:tcPr>
            <w:tcW w:w="790" w:type="dxa"/>
          </w:tcPr>
          <w:p w14:paraId="3520094F" w14:textId="02211378" w:rsidR="00DF2EF3" w:rsidRPr="00DA27FA" w:rsidRDefault="00333262"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81</w:t>
            </w:r>
          </w:p>
        </w:tc>
      </w:tr>
      <w:tr w:rsidR="0007692F" w:rsidRPr="006D4E45" w14:paraId="2BBA03FC" w14:textId="77777777" w:rsidTr="00857976">
        <w:tc>
          <w:tcPr>
            <w:tcW w:w="7420" w:type="dxa"/>
          </w:tcPr>
          <w:p w14:paraId="36F073D9" w14:textId="7E31837F" w:rsidR="0007692F" w:rsidRPr="004027D8" w:rsidRDefault="0007692F" w:rsidP="00DF2EF3">
            <w:pPr>
              <w:pStyle w:val="NoSpacing"/>
              <w:spacing w:line="360" w:lineRule="auto"/>
              <w:rPr>
                <w:rStyle w:val="Hyperlink"/>
                <w:rFonts w:ascii="Times New Roman" w:hAnsi="Times New Roman" w:cs="Times New Roman"/>
                <w:b/>
                <w:bCs/>
                <w:color w:val="auto"/>
                <w:sz w:val="24"/>
                <w:szCs w:val="24"/>
                <w:u w:val="none"/>
              </w:rPr>
            </w:pPr>
            <w:r w:rsidRPr="004027D8">
              <w:rPr>
                <w:rStyle w:val="Hyperlink"/>
                <w:rFonts w:ascii="Times New Roman" w:hAnsi="Times New Roman" w:cs="Times New Roman"/>
                <w:b/>
                <w:bCs/>
                <w:color w:val="auto"/>
                <w:sz w:val="24"/>
                <w:szCs w:val="24"/>
                <w:u w:val="none"/>
              </w:rPr>
              <w:lastRenderedPageBreak/>
              <w:t>Fig. 34. Neural network training error histogram plot of Spirulina EB antimicrobial activity over TMAB</w:t>
            </w:r>
          </w:p>
        </w:tc>
        <w:tc>
          <w:tcPr>
            <w:tcW w:w="790" w:type="dxa"/>
          </w:tcPr>
          <w:p w14:paraId="419928AB" w14:textId="09F1249C" w:rsidR="0007692F" w:rsidRPr="00DA27FA" w:rsidRDefault="0007692F"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81</w:t>
            </w:r>
          </w:p>
        </w:tc>
      </w:tr>
      <w:tr w:rsidR="0007692F" w:rsidRPr="006D4E45" w14:paraId="0125EAE2" w14:textId="77777777" w:rsidTr="00857976">
        <w:tc>
          <w:tcPr>
            <w:tcW w:w="7420" w:type="dxa"/>
          </w:tcPr>
          <w:p w14:paraId="1A37A88D" w14:textId="25B17064" w:rsidR="0007692F" w:rsidRDefault="00FE3DCE" w:rsidP="00DF2EF3">
            <w:pPr>
              <w:pStyle w:val="NoSpacing"/>
              <w:spacing w:line="360" w:lineRule="auto"/>
            </w:pPr>
            <w:hyperlink w:anchor="_Toc91781654" w:history="1">
              <w:r w:rsidR="004027D8" w:rsidRPr="00333262">
                <w:rPr>
                  <w:rStyle w:val="Hyperlink"/>
                  <w:rFonts w:ascii="Times New Roman" w:hAnsi="Times New Roman" w:cs="Times New Roman"/>
                  <w:b/>
                  <w:bCs/>
                  <w:color w:val="auto"/>
                  <w:sz w:val="24"/>
                  <w:szCs w:val="24"/>
                  <w:u w:val="none"/>
                </w:rPr>
                <w:t>Fig. 35.  The regression graph of Spirulina EC antimicrobial activity over TMAB using ANN model</w:t>
              </w:r>
              <w:r w:rsidR="004027D8" w:rsidRPr="00333262">
                <w:rPr>
                  <w:rStyle w:val="Hyperlink"/>
                  <w:rFonts w:ascii="Times New Roman" w:hAnsi="Times New Roman" w:cs="Times New Roman"/>
                  <w:b/>
                  <w:bCs/>
                  <w:webHidden/>
                  <w:color w:val="auto"/>
                  <w:sz w:val="24"/>
                  <w:szCs w:val="24"/>
                  <w:u w:val="none"/>
                </w:rPr>
                <w:tab/>
              </w:r>
            </w:hyperlink>
          </w:p>
        </w:tc>
        <w:tc>
          <w:tcPr>
            <w:tcW w:w="790" w:type="dxa"/>
          </w:tcPr>
          <w:p w14:paraId="6449E011" w14:textId="480F6AC1" w:rsidR="0007692F" w:rsidRPr="00DA27FA" w:rsidRDefault="004027D8"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82</w:t>
            </w:r>
          </w:p>
        </w:tc>
      </w:tr>
      <w:tr w:rsidR="0007692F" w:rsidRPr="006D4E45" w14:paraId="1A9368F2" w14:textId="77777777" w:rsidTr="00857976">
        <w:tc>
          <w:tcPr>
            <w:tcW w:w="7420" w:type="dxa"/>
          </w:tcPr>
          <w:p w14:paraId="26B09980" w14:textId="69135504" w:rsidR="0007692F" w:rsidRPr="004027D8" w:rsidRDefault="00FE3DCE" w:rsidP="00DF2EF3">
            <w:pPr>
              <w:pStyle w:val="NoSpacing"/>
              <w:spacing w:line="360" w:lineRule="auto"/>
              <w:rPr>
                <w:rStyle w:val="Hyperlink"/>
                <w:rFonts w:ascii="Times New Roman" w:hAnsi="Times New Roman" w:cs="Times New Roman"/>
                <w:b/>
                <w:bCs/>
                <w:color w:val="auto"/>
                <w:sz w:val="24"/>
                <w:szCs w:val="24"/>
                <w:u w:val="none"/>
              </w:rPr>
            </w:pPr>
            <w:hyperlink w:anchor="_Toc91781655" w:history="1">
              <w:r w:rsidR="004027D8" w:rsidRPr="00333262">
                <w:rPr>
                  <w:rStyle w:val="Hyperlink"/>
                  <w:rFonts w:ascii="Times New Roman" w:hAnsi="Times New Roman" w:cs="Times New Roman"/>
                  <w:b/>
                  <w:bCs/>
                  <w:color w:val="auto"/>
                  <w:sz w:val="24"/>
                  <w:szCs w:val="24"/>
                  <w:u w:val="none"/>
                </w:rPr>
                <w:t>Fig. 36. Neural network training performance (plot performance) of Spirulina EC antimicrobial activity over TMAB</w:t>
              </w:r>
              <w:r w:rsidR="004027D8" w:rsidRPr="00333262">
                <w:rPr>
                  <w:rStyle w:val="Hyperlink"/>
                  <w:rFonts w:ascii="Times New Roman" w:hAnsi="Times New Roman" w:cs="Times New Roman"/>
                  <w:b/>
                  <w:bCs/>
                  <w:webHidden/>
                  <w:color w:val="auto"/>
                  <w:sz w:val="24"/>
                  <w:szCs w:val="24"/>
                  <w:u w:val="none"/>
                </w:rPr>
                <w:tab/>
              </w:r>
            </w:hyperlink>
          </w:p>
        </w:tc>
        <w:tc>
          <w:tcPr>
            <w:tcW w:w="790" w:type="dxa"/>
          </w:tcPr>
          <w:p w14:paraId="5FFD7C38" w14:textId="1842263F" w:rsidR="0007692F" w:rsidRPr="00DA27FA" w:rsidRDefault="004027D8"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83</w:t>
            </w:r>
          </w:p>
        </w:tc>
      </w:tr>
      <w:tr w:rsidR="0007692F" w:rsidRPr="006D4E45" w14:paraId="187ACCD0" w14:textId="77777777" w:rsidTr="00857976">
        <w:tc>
          <w:tcPr>
            <w:tcW w:w="7420" w:type="dxa"/>
          </w:tcPr>
          <w:p w14:paraId="242DB99F" w14:textId="51BEE79C" w:rsidR="0007692F" w:rsidRPr="004027D8" w:rsidRDefault="004027D8" w:rsidP="00DF2EF3">
            <w:pPr>
              <w:pStyle w:val="NoSpacing"/>
              <w:spacing w:line="360" w:lineRule="auto"/>
              <w:rPr>
                <w:rStyle w:val="Hyperlink"/>
                <w:rFonts w:ascii="Times New Roman" w:hAnsi="Times New Roman" w:cs="Times New Roman"/>
                <w:b/>
                <w:bCs/>
                <w:color w:val="auto"/>
                <w:sz w:val="24"/>
                <w:szCs w:val="24"/>
                <w:u w:val="none"/>
              </w:rPr>
            </w:pPr>
            <w:r w:rsidRPr="004027D8">
              <w:rPr>
                <w:rStyle w:val="Hyperlink"/>
                <w:rFonts w:ascii="Times New Roman" w:hAnsi="Times New Roman" w:cs="Times New Roman"/>
                <w:b/>
                <w:bCs/>
                <w:color w:val="auto"/>
                <w:sz w:val="24"/>
                <w:szCs w:val="24"/>
                <w:u w:val="none"/>
              </w:rPr>
              <w:t>Fig. 37. Neural network training error histogram plot of Spirulina EC antimicrobial role over TMAB</w:t>
            </w:r>
          </w:p>
        </w:tc>
        <w:tc>
          <w:tcPr>
            <w:tcW w:w="790" w:type="dxa"/>
          </w:tcPr>
          <w:p w14:paraId="0936DAF6" w14:textId="4EA1D7CA" w:rsidR="0007692F" w:rsidRPr="00DA27FA" w:rsidRDefault="004027D8" w:rsidP="00DF2EF3">
            <w:pPr>
              <w:pStyle w:val="NoSpacing"/>
              <w:spacing w:line="360" w:lineRule="auto"/>
              <w:rPr>
                <w:rFonts w:ascii="Times New Roman" w:eastAsia="Calibri" w:hAnsi="Times New Roman" w:cs="Times New Roman"/>
                <w:b/>
                <w:bCs/>
                <w:sz w:val="24"/>
                <w:szCs w:val="24"/>
              </w:rPr>
            </w:pPr>
            <w:r w:rsidRPr="00DA27FA">
              <w:rPr>
                <w:rFonts w:ascii="Times New Roman" w:eastAsia="Calibri" w:hAnsi="Times New Roman" w:cs="Times New Roman"/>
                <w:b/>
                <w:bCs/>
                <w:sz w:val="24"/>
                <w:szCs w:val="24"/>
              </w:rPr>
              <w:t>83</w:t>
            </w:r>
          </w:p>
        </w:tc>
      </w:tr>
      <w:tr w:rsidR="0007692F" w:rsidRPr="006D4E45" w14:paraId="277974CA" w14:textId="77777777" w:rsidTr="00857976">
        <w:tc>
          <w:tcPr>
            <w:tcW w:w="7420" w:type="dxa"/>
          </w:tcPr>
          <w:p w14:paraId="3A0FF8F1" w14:textId="6F18F51A" w:rsidR="0007692F" w:rsidRDefault="004027D8" w:rsidP="00DF2EF3">
            <w:pPr>
              <w:pStyle w:val="NoSpacing"/>
              <w:spacing w:line="360" w:lineRule="auto"/>
            </w:pPr>
            <w:r w:rsidRPr="004027D8">
              <w:rPr>
                <w:rStyle w:val="Hyperlink"/>
                <w:rFonts w:ascii="Times New Roman" w:hAnsi="Times New Roman" w:cs="Times New Roman"/>
                <w:b/>
                <w:bCs/>
                <w:color w:val="auto"/>
                <w:sz w:val="24"/>
                <w:szCs w:val="24"/>
                <w:u w:val="none"/>
              </w:rPr>
              <w:t>Fig. 38. Scatter plots of Spirulina EA antimicrobial activity over TMAB bacteria at different time duration using ANFIS model</w:t>
            </w:r>
          </w:p>
        </w:tc>
        <w:tc>
          <w:tcPr>
            <w:tcW w:w="790" w:type="dxa"/>
          </w:tcPr>
          <w:p w14:paraId="11CE03EE" w14:textId="04FC5EBE" w:rsidR="0007692F" w:rsidRPr="00326B13" w:rsidRDefault="004027D8" w:rsidP="00DF2EF3">
            <w:pPr>
              <w:pStyle w:val="NoSpacing"/>
              <w:spacing w:line="360" w:lineRule="auto"/>
              <w:rPr>
                <w:rFonts w:ascii="Times New Roman" w:eastAsia="Calibri" w:hAnsi="Times New Roman" w:cs="Times New Roman"/>
                <w:b/>
                <w:bCs/>
                <w:sz w:val="24"/>
                <w:szCs w:val="24"/>
              </w:rPr>
            </w:pPr>
            <w:r w:rsidRPr="00326B13">
              <w:rPr>
                <w:rFonts w:ascii="Times New Roman" w:eastAsia="Calibri" w:hAnsi="Times New Roman" w:cs="Times New Roman"/>
                <w:b/>
                <w:bCs/>
                <w:sz w:val="24"/>
                <w:szCs w:val="24"/>
              </w:rPr>
              <w:t>85</w:t>
            </w:r>
          </w:p>
        </w:tc>
      </w:tr>
      <w:tr w:rsidR="0007692F" w:rsidRPr="006D4E45" w14:paraId="1A1F63F6" w14:textId="77777777" w:rsidTr="00857976">
        <w:tc>
          <w:tcPr>
            <w:tcW w:w="7420" w:type="dxa"/>
          </w:tcPr>
          <w:p w14:paraId="79822D1D" w14:textId="00897D3A" w:rsidR="0007692F" w:rsidRDefault="004027D8" w:rsidP="00DF2EF3">
            <w:pPr>
              <w:pStyle w:val="NoSpacing"/>
              <w:spacing w:line="360" w:lineRule="auto"/>
            </w:pPr>
            <w:r w:rsidRPr="004027D8">
              <w:rPr>
                <w:rStyle w:val="Hyperlink"/>
                <w:rFonts w:ascii="Times New Roman" w:hAnsi="Times New Roman" w:cs="Times New Roman"/>
                <w:b/>
                <w:bCs/>
                <w:color w:val="auto"/>
                <w:sz w:val="24"/>
                <w:szCs w:val="24"/>
                <w:u w:val="none"/>
              </w:rPr>
              <w:t>Fig. 39. Scatter plots of Spirulina EB antimicrobial activity over TMAB bacteria at different time duration using ANFIS model</w:t>
            </w:r>
          </w:p>
        </w:tc>
        <w:tc>
          <w:tcPr>
            <w:tcW w:w="790" w:type="dxa"/>
          </w:tcPr>
          <w:p w14:paraId="1209B988" w14:textId="5B8C6539" w:rsidR="0007692F" w:rsidRPr="00326B13" w:rsidRDefault="004027D8" w:rsidP="00DF2EF3">
            <w:pPr>
              <w:pStyle w:val="NoSpacing"/>
              <w:spacing w:line="360" w:lineRule="auto"/>
              <w:rPr>
                <w:rFonts w:ascii="Times New Roman" w:eastAsia="Calibri" w:hAnsi="Times New Roman" w:cs="Times New Roman"/>
                <w:b/>
                <w:bCs/>
                <w:sz w:val="24"/>
                <w:szCs w:val="24"/>
              </w:rPr>
            </w:pPr>
            <w:r w:rsidRPr="00326B13">
              <w:rPr>
                <w:rFonts w:ascii="Times New Roman" w:eastAsia="Calibri" w:hAnsi="Times New Roman" w:cs="Times New Roman"/>
                <w:b/>
                <w:bCs/>
                <w:sz w:val="24"/>
                <w:szCs w:val="24"/>
              </w:rPr>
              <w:t>86</w:t>
            </w:r>
          </w:p>
        </w:tc>
      </w:tr>
      <w:tr w:rsidR="0007692F" w:rsidRPr="006D4E45" w14:paraId="43854394" w14:textId="77777777" w:rsidTr="00857976">
        <w:tc>
          <w:tcPr>
            <w:tcW w:w="7420" w:type="dxa"/>
          </w:tcPr>
          <w:p w14:paraId="414A87C5" w14:textId="55529887" w:rsidR="0007692F" w:rsidRDefault="00FE3DCE" w:rsidP="004027D8">
            <w:pPr>
              <w:pStyle w:val="NoSpacing"/>
              <w:spacing w:line="360" w:lineRule="auto"/>
            </w:pPr>
            <w:hyperlink w:anchor="_Toc91781660" w:history="1">
              <w:r w:rsidR="004027D8" w:rsidRPr="004027D8">
                <w:rPr>
                  <w:rStyle w:val="Hyperlink"/>
                  <w:rFonts w:ascii="Times New Roman" w:hAnsi="Times New Roman" w:cs="Times New Roman"/>
                  <w:b/>
                  <w:bCs/>
                  <w:color w:val="auto"/>
                  <w:sz w:val="24"/>
                  <w:szCs w:val="24"/>
                  <w:u w:val="none"/>
                </w:rPr>
                <w:t>Fig. 40. Scatter plots of Spirulina EC antimicrobial activity over TMAB bacteria at different time duration using ANFIS model</w:t>
              </w:r>
              <w:r w:rsidR="004027D8" w:rsidRPr="004027D8">
                <w:rPr>
                  <w:rStyle w:val="Hyperlink"/>
                  <w:rFonts w:ascii="Times New Roman" w:hAnsi="Times New Roman" w:cs="Times New Roman"/>
                  <w:b/>
                  <w:bCs/>
                  <w:webHidden/>
                  <w:color w:val="auto"/>
                  <w:sz w:val="24"/>
                  <w:szCs w:val="24"/>
                  <w:u w:val="none"/>
                </w:rPr>
                <w:tab/>
              </w:r>
            </w:hyperlink>
          </w:p>
        </w:tc>
        <w:tc>
          <w:tcPr>
            <w:tcW w:w="790" w:type="dxa"/>
          </w:tcPr>
          <w:p w14:paraId="63475B45" w14:textId="505A57CE" w:rsidR="0007692F" w:rsidRPr="00326B13" w:rsidRDefault="004027D8" w:rsidP="00DF2EF3">
            <w:pPr>
              <w:pStyle w:val="NoSpacing"/>
              <w:spacing w:line="360" w:lineRule="auto"/>
              <w:rPr>
                <w:rFonts w:ascii="Times New Roman" w:eastAsia="Calibri" w:hAnsi="Times New Roman" w:cs="Times New Roman"/>
                <w:b/>
                <w:bCs/>
                <w:sz w:val="24"/>
                <w:szCs w:val="24"/>
              </w:rPr>
            </w:pPr>
            <w:r w:rsidRPr="00326B13">
              <w:rPr>
                <w:rFonts w:ascii="Times New Roman" w:eastAsia="Calibri" w:hAnsi="Times New Roman" w:cs="Times New Roman"/>
                <w:b/>
                <w:bCs/>
                <w:sz w:val="24"/>
                <w:szCs w:val="24"/>
              </w:rPr>
              <w:t>87</w:t>
            </w:r>
          </w:p>
        </w:tc>
      </w:tr>
      <w:tr w:rsidR="0007692F" w:rsidRPr="006D4E45" w14:paraId="6F881510" w14:textId="77777777" w:rsidTr="00857976">
        <w:tc>
          <w:tcPr>
            <w:tcW w:w="7420" w:type="dxa"/>
          </w:tcPr>
          <w:p w14:paraId="6A7E529D" w14:textId="5410E957" w:rsidR="0007692F" w:rsidRDefault="00FE3DCE" w:rsidP="00326B13">
            <w:pPr>
              <w:pStyle w:val="NoSpacing"/>
              <w:spacing w:line="360" w:lineRule="auto"/>
            </w:pPr>
            <w:hyperlink w:anchor="_Toc91781661" w:history="1">
              <w:r w:rsidR="00326B13" w:rsidRPr="00326B13">
                <w:rPr>
                  <w:rStyle w:val="Hyperlink"/>
                  <w:rFonts w:ascii="Times New Roman" w:hAnsi="Times New Roman" w:cs="Times New Roman"/>
                  <w:b/>
                  <w:bCs/>
                  <w:color w:val="auto"/>
                  <w:sz w:val="24"/>
                  <w:szCs w:val="24"/>
                  <w:u w:val="none"/>
                </w:rPr>
                <w:t>Fig. 41. Radar chart of ANN and ANFIS simulated of Spirulina extracts antimicrobial activity over TMAB in different time duration</w:t>
              </w:r>
              <w:r w:rsidR="00326B13" w:rsidRPr="00326B13">
                <w:rPr>
                  <w:rStyle w:val="Hyperlink"/>
                  <w:rFonts w:ascii="Times New Roman" w:hAnsi="Times New Roman" w:cs="Times New Roman"/>
                  <w:b/>
                  <w:bCs/>
                  <w:webHidden/>
                  <w:color w:val="auto"/>
                  <w:sz w:val="24"/>
                  <w:szCs w:val="24"/>
                  <w:u w:val="none"/>
                </w:rPr>
                <w:tab/>
              </w:r>
            </w:hyperlink>
          </w:p>
        </w:tc>
        <w:tc>
          <w:tcPr>
            <w:tcW w:w="790" w:type="dxa"/>
          </w:tcPr>
          <w:p w14:paraId="0B3446AD" w14:textId="5051254D" w:rsidR="0007692F" w:rsidRPr="00326B13" w:rsidRDefault="00326B13" w:rsidP="00DF2EF3">
            <w:pPr>
              <w:pStyle w:val="NoSpacing"/>
              <w:spacing w:line="360" w:lineRule="auto"/>
              <w:rPr>
                <w:rFonts w:ascii="Times New Roman" w:eastAsia="Calibri" w:hAnsi="Times New Roman" w:cs="Times New Roman"/>
                <w:b/>
                <w:bCs/>
                <w:sz w:val="24"/>
                <w:szCs w:val="24"/>
              </w:rPr>
            </w:pPr>
            <w:r w:rsidRPr="00326B13">
              <w:rPr>
                <w:rFonts w:ascii="Times New Roman" w:eastAsia="Calibri" w:hAnsi="Times New Roman" w:cs="Times New Roman"/>
                <w:b/>
                <w:bCs/>
                <w:sz w:val="24"/>
                <w:szCs w:val="24"/>
              </w:rPr>
              <w:t>88</w:t>
            </w:r>
          </w:p>
        </w:tc>
      </w:tr>
      <w:tr w:rsidR="0007692F" w:rsidRPr="006D4E45" w14:paraId="4E9EECAB" w14:textId="77777777" w:rsidTr="00857976">
        <w:tc>
          <w:tcPr>
            <w:tcW w:w="7420" w:type="dxa"/>
          </w:tcPr>
          <w:p w14:paraId="6185C0C4" w14:textId="452C5038" w:rsidR="0007692F" w:rsidRPr="00326B13" w:rsidRDefault="00FE3DCE" w:rsidP="00DF2EF3">
            <w:pPr>
              <w:pStyle w:val="NoSpacing"/>
              <w:spacing w:line="360" w:lineRule="auto"/>
              <w:rPr>
                <w:rFonts w:ascii="Times New Roman" w:hAnsi="Times New Roman" w:cs="Times New Roman"/>
                <w:b/>
                <w:bCs/>
                <w:sz w:val="24"/>
                <w:szCs w:val="24"/>
              </w:rPr>
            </w:pPr>
            <w:hyperlink w:anchor="_Toc91781664" w:history="1">
              <w:r w:rsidR="00326B13" w:rsidRPr="00326B13">
                <w:rPr>
                  <w:rStyle w:val="Hyperlink"/>
                  <w:rFonts w:ascii="Times New Roman" w:hAnsi="Times New Roman" w:cs="Times New Roman"/>
                  <w:b/>
                  <w:bCs/>
                  <w:color w:val="auto"/>
                  <w:sz w:val="24"/>
                  <w:szCs w:val="24"/>
                  <w:u w:val="none"/>
                </w:rPr>
                <w:t>Fig. 42.  The activity of Spirulina extracts antimicrobial activity over TPAB in different time duration using line graph</w:t>
              </w:r>
              <w:r w:rsidR="00326B13" w:rsidRPr="00326B13">
                <w:rPr>
                  <w:rStyle w:val="Hyperlink"/>
                  <w:rFonts w:ascii="Times New Roman" w:hAnsi="Times New Roman" w:cs="Times New Roman"/>
                  <w:b/>
                  <w:bCs/>
                  <w:webHidden/>
                  <w:color w:val="auto"/>
                  <w:sz w:val="24"/>
                  <w:szCs w:val="24"/>
                  <w:u w:val="none"/>
                </w:rPr>
                <w:tab/>
              </w:r>
            </w:hyperlink>
          </w:p>
        </w:tc>
        <w:tc>
          <w:tcPr>
            <w:tcW w:w="790" w:type="dxa"/>
          </w:tcPr>
          <w:p w14:paraId="6340F90A" w14:textId="0A8CF1D9" w:rsidR="0007692F" w:rsidRPr="00326B13" w:rsidRDefault="00326B13" w:rsidP="00DF2EF3">
            <w:pPr>
              <w:pStyle w:val="NoSpacing"/>
              <w:spacing w:line="360" w:lineRule="auto"/>
              <w:rPr>
                <w:rFonts w:ascii="Times New Roman" w:eastAsia="Calibri" w:hAnsi="Times New Roman" w:cs="Times New Roman"/>
                <w:b/>
                <w:bCs/>
                <w:sz w:val="24"/>
                <w:szCs w:val="24"/>
              </w:rPr>
            </w:pPr>
            <w:r w:rsidRPr="00326B13">
              <w:rPr>
                <w:rFonts w:ascii="Times New Roman" w:eastAsia="Calibri" w:hAnsi="Times New Roman" w:cs="Times New Roman"/>
                <w:b/>
                <w:bCs/>
                <w:sz w:val="24"/>
                <w:szCs w:val="24"/>
              </w:rPr>
              <w:t>90</w:t>
            </w:r>
          </w:p>
        </w:tc>
      </w:tr>
      <w:tr w:rsidR="0007692F" w:rsidRPr="006D4E45" w14:paraId="7B730DAD" w14:textId="77777777" w:rsidTr="00857976">
        <w:tc>
          <w:tcPr>
            <w:tcW w:w="7420" w:type="dxa"/>
          </w:tcPr>
          <w:p w14:paraId="41EA3583" w14:textId="35A90DC9" w:rsidR="0007692F" w:rsidRDefault="00FE3DCE" w:rsidP="00326B13">
            <w:pPr>
              <w:pStyle w:val="NoSpacing"/>
              <w:spacing w:line="360" w:lineRule="auto"/>
            </w:pPr>
            <w:hyperlink w:anchor="_Toc91781665" w:history="1">
              <w:r w:rsidR="00326B13" w:rsidRPr="00326B13">
                <w:rPr>
                  <w:rStyle w:val="Hyperlink"/>
                  <w:rFonts w:ascii="Times New Roman" w:hAnsi="Times New Roman" w:cs="Times New Roman"/>
                  <w:b/>
                  <w:bCs/>
                  <w:color w:val="auto"/>
                  <w:sz w:val="24"/>
                  <w:szCs w:val="24"/>
                  <w:u w:val="none"/>
                </w:rPr>
                <w:t>Fig. 43 The Spirulina extracts antimicrobial activity on TPAB reduction using bar chart</w:t>
              </w:r>
              <w:r w:rsidR="00326B13" w:rsidRPr="00326B13">
                <w:rPr>
                  <w:rStyle w:val="Hyperlink"/>
                  <w:rFonts w:ascii="Times New Roman" w:hAnsi="Times New Roman" w:cs="Times New Roman"/>
                  <w:b/>
                  <w:bCs/>
                  <w:webHidden/>
                  <w:color w:val="auto"/>
                  <w:sz w:val="24"/>
                  <w:szCs w:val="24"/>
                  <w:u w:val="none"/>
                </w:rPr>
                <w:tab/>
              </w:r>
            </w:hyperlink>
          </w:p>
        </w:tc>
        <w:tc>
          <w:tcPr>
            <w:tcW w:w="790" w:type="dxa"/>
          </w:tcPr>
          <w:p w14:paraId="3182A173" w14:textId="77777777" w:rsidR="00326B13" w:rsidRPr="00326B13" w:rsidRDefault="00326B13" w:rsidP="00326B13">
            <w:pPr>
              <w:pStyle w:val="NoSpacing"/>
              <w:spacing w:line="360" w:lineRule="auto"/>
              <w:rPr>
                <w:rStyle w:val="Hyperlink"/>
                <w:rFonts w:ascii="Times New Roman" w:hAnsi="Times New Roman" w:cs="Times New Roman"/>
                <w:b/>
                <w:bCs/>
                <w:color w:val="auto"/>
                <w:sz w:val="24"/>
                <w:szCs w:val="24"/>
                <w:u w:val="none"/>
              </w:rPr>
            </w:pPr>
            <w:r w:rsidRPr="00326B13">
              <w:rPr>
                <w:rStyle w:val="Hyperlink"/>
                <w:rFonts w:ascii="Times New Roman" w:hAnsi="Times New Roman" w:cs="Times New Roman"/>
                <w:b/>
                <w:bCs/>
                <w:color w:val="auto"/>
                <w:sz w:val="24"/>
                <w:szCs w:val="24"/>
                <w:u w:val="none"/>
              </w:rPr>
              <w:t>90</w:t>
            </w:r>
          </w:p>
          <w:p w14:paraId="5113B0D0" w14:textId="77777777" w:rsidR="0007692F" w:rsidRDefault="0007692F" w:rsidP="00DF2EF3">
            <w:pPr>
              <w:pStyle w:val="NoSpacing"/>
              <w:spacing w:line="360" w:lineRule="auto"/>
              <w:rPr>
                <w:rFonts w:ascii="Times New Roman" w:eastAsia="Calibri" w:hAnsi="Times New Roman" w:cs="Times New Roman"/>
                <w:sz w:val="24"/>
                <w:szCs w:val="24"/>
              </w:rPr>
            </w:pPr>
          </w:p>
        </w:tc>
      </w:tr>
      <w:tr w:rsidR="00326B13" w:rsidRPr="006D4E45" w14:paraId="5A91C519" w14:textId="77777777" w:rsidTr="00857976">
        <w:tc>
          <w:tcPr>
            <w:tcW w:w="7420" w:type="dxa"/>
          </w:tcPr>
          <w:p w14:paraId="7EB9F8A3" w14:textId="64C989AF" w:rsidR="00326B13" w:rsidRPr="00326B13" w:rsidRDefault="00FE3DCE" w:rsidP="00DF2EF3">
            <w:pPr>
              <w:pStyle w:val="NoSpacing"/>
              <w:spacing w:line="360" w:lineRule="auto"/>
              <w:rPr>
                <w:rFonts w:ascii="Times New Roman" w:hAnsi="Times New Roman" w:cs="Times New Roman"/>
                <w:b/>
                <w:bCs/>
                <w:sz w:val="24"/>
                <w:szCs w:val="24"/>
              </w:rPr>
            </w:pPr>
            <w:hyperlink w:anchor="_Toc91781666" w:history="1">
              <w:r w:rsidR="00326B13" w:rsidRPr="00326B13">
                <w:rPr>
                  <w:rStyle w:val="Hyperlink"/>
                  <w:rFonts w:ascii="Times New Roman" w:hAnsi="Times New Roman" w:cs="Times New Roman"/>
                  <w:b/>
                  <w:bCs/>
                  <w:color w:val="auto"/>
                  <w:sz w:val="24"/>
                  <w:szCs w:val="24"/>
                  <w:u w:val="none"/>
                </w:rPr>
                <w:t>Fig. 44. Spirulina extracts antimicrobial activity on TPAB reduction using radar chart (log CFU/g)</w:t>
              </w:r>
              <w:r w:rsidR="00326B13" w:rsidRPr="00326B13">
                <w:rPr>
                  <w:rStyle w:val="Hyperlink"/>
                  <w:rFonts w:ascii="Times New Roman" w:hAnsi="Times New Roman" w:cs="Times New Roman"/>
                  <w:b/>
                  <w:bCs/>
                  <w:webHidden/>
                  <w:color w:val="auto"/>
                  <w:sz w:val="24"/>
                  <w:szCs w:val="24"/>
                  <w:u w:val="none"/>
                </w:rPr>
                <w:tab/>
              </w:r>
            </w:hyperlink>
          </w:p>
        </w:tc>
        <w:tc>
          <w:tcPr>
            <w:tcW w:w="790" w:type="dxa"/>
          </w:tcPr>
          <w:p w14:paraId="3F84893D" w14:textId="73FDFA76" w:rsidR="00326B13" w:rsidRDefault="00326B13" w:rsidP="00DF2EF3">
            <w:pPr>
              <w:pStyle w:val="NoSpacing"/>
              <w:spacing w:line="360" w:lineRule="auto"/>
              <w:rPr>
                <w:rFonts w:ascii="Times New Roman" w:eastAsia="Calibri" w:hAnsi="Times New Roman" w:cs="Times New Roman"/>
                <w:sz w:val="24"/>
                <w:szCs w:val="24"/>
              </w:rPr>
            </w:pPr>
            <w:r w:rsidRPr="00326B13">
              <w:rPr>
                <w:rStyle w:val="Hyperlink"/>
                <w:rFonts w:ascii="Times New Roman" w:hAnsi="Times New Roman" w:cs="Times New Roman"/>
                <w:b/>
                <w:bCs/>
                <w:color w:val="auto"/>
                <w:sz w:val="24"/>
                <w:szCs w:val="24"/>
                <w:u w:val="none"/>
              </w:rPr>
              <w:t>91</w:t>
            </w:r>
          </w:p>
        </w:tc>
      </w:tr>
      <w:tr w:rsidR="00326B13" w:rsidRPr="006D4E45" w14:paraId="10B6D048" w14:textId="77777777" w:rsidTr="00857976">
        <w:tc>
          <w:tcPr>
            <w:tcW w:w="7420" w:type="dxa"/>
          </w:tcPr>
          <w:p w14:paraId="2543250D" w14:textId="6D6FFD6E" w:rsidR="00326B13" w:rsidRPr="00326B13" w:rsidRDefault="00FE3DCE" w:rsidP="00DF2EF3">
            <w:pPr>
              <w:pStyle w:val="NoSpacing"/>
              <w:spacing w:line="360" w:lineRule="auto"/>
              <w:rPr>
                <w:rFonts w:ascii="Times New Roman" w:hAnsi="Times New Roman" w:cs="Times New Roman"/>
                <w:b/>
                <w:bCs/>
                <w:sz w:val="24"/>
                <w:szCs w:val="24"/>
              </w:rPr>
            </w:pPr>
            <w:hyperlink w:anchor="_Toc91781669" w:history="1">
              <w:r w:rsidR="00326B13" w:rsidRPr="00326B13">
                <w:rPr>
                  <w:rStyle w:val="Hyperlink"/>
                  <w:rFonts w:ascii="Times New Roman" w:hAnsi="Times New Roman" w:cs="Times New Roman"/>
                  <w:b/>
                  <w:bCs/>
                  <w:color w:val="auto"/>
                  <w:sz w:val="24"/>
                  <w:szCs w:val="24"/>
                  <w:u w:val="none"/>
                </w:rPr>
                <w:t>Fig. 45. The regression graph of Spirulina EA antimicrobial activity over TPAB using ANN model</w:t>
              </w:r>
              <w:r w:rsidR="00326B13" w:rsidRPr="00326B13">
                <w:rPr>
                  <w:rStyle w:val="Hyperlink"/>
                  <w:rFonts w:ascii="Times New Roman" w:hAnsi="Times New Roman" w:cs="Times New Roman"/>
                  <w:b/>
                  <w:bCs/>
                  <w:webHidden/>
                  <w:color w:val="auto"/>
                  <w:sz w:val="24"/>
                  <w:szCs w:val="24"/>
                  <w:u w:val="none"/>
                </w:rPr>
                <w:tab/>
              </w:r>
            </w:hyperlink>
          </w:p>
        </w:tc>
        <w:tc>
          <w:tcPr>
            <w:tcW w:w="790" w:type="dxa"/>
          </w:tcPr>
          <w:p w14:paraId="1BF13CD1" w14:textId="5BCC80E5" w:rsidR="00326B13" w:rsidRDefault="00326B13" w:rsidP="00DF2EF3">
            <w:pPr>
              <w:pStyle w:val="NoSpacing"/>
              <w:spacing w:line="360" w:lineRule="auto"/>
              <w:rPr>
                <w:rFonts w:ascii="Times New Roman" w:eastAsia="Calibri" w:hAnsi="Times New Roman" w:cs="Times New Roman"/>
                <w:sz w:val="24"/>
                <w:szCs w:val="24"/>
              </w:rPr>
            </w:pPr>
            <w:r w:rsidRPr="00326B13">
              <w:rPr>
                <w:rStyle w:val="Hyperlink"/>
                <w:rFonts w:ascii="Times New Roman" w:hAnsi="Times New Roman" w:cs="Times New Roman"/>
                <w:b/>
                <w:bCs/>
                <w:color w:val="auto"/>
                <w:sz w:val="24"/>
                <w:szCs w:val="24"/>
                <w:u w:val="none"/>
              </w:rPr>
              <w:t>93</w:t>
            </w:r>
          </w:p>
        </w:tc>
      </w:tr>
      <w:tr w:rsidR="00326B13" w:rsidRPr="006D4E45" w14:paraId="37C41792" w14:textId="77777777" w:rsidTr="00857976">
        <w:tc>
          <w:tcPr>
            <w:tcW w:w="7420" w:type="dxa"/>
          </w:tcPr>
          <w:p w14:paraId="50611007" w14:textId="216B9F5B" w:rsidR="00326B13" w:rsidRPr="00F162C9" w:rsidRDefault="00FE3DCE" w:rsidP="00DF2EF3">
            <w:pPr>
              <w:pStyle w:val="NoSpacing"/>
              <w:spacing w:line="360" w:lineRule="auto"/>
              <w:rPr>
                <w:rFonts w:ascii="Times New Roman" w:hAnsi="Times New Roman" w:cs="Times New Roman"/>
                <w:b/>
                <w:bCs/>
                <w:sz w:val="24"/>
                <w:szCs w:val="24"/>
              </w:rPr>
            </w:pPr>
            <w:hyperlink w:anchor="_Toc91781671" w:history="1">
              <w:r w:rsidR="00F162C9" w:rsidRPr="00F162C9">
                <w:rPr>
                  <w:rStyle w:val="Hyperlink"/>
                  <w:rFonts w:ascii="Times New Roman" w:hAnsi="Times New Roman" w:cs="Times New Roman"/>
                  <w:b/>
                  <w:bCs/>
                  <w:color w:val="auto"/>
                  <w:sz w:val="24"/>
                  <w:szCs w:val="24"/>
                  <w:u w:val="none"/>
                </w:rPr>
                <w:t>Fig. 46. Neural network training performance of Spirulina EA antimicrobial activity over TPAB</w:t>
              </w:r>
              <w:r w:rsidR="00F162C9" w:rsidRPr="00F162C9">
                <w:rPr>
                  <w:rStyle w:val="Hyperlink"/>
                  <w:rFonts w:ascii="Times New Roman" w:hAnsi="Times New Roman" w:cs="Times New Roman"/>
                  <w:b/>
                  <w:bCs/>
                  <w:webHidden/>
                  <w:color w:val="auto"/>
                  <w:sz w:val="24"/>
                  <w:szCs w:val="24"/>
                  <w:u w:val="none"/>
                </w:rPr>
                <w:tab/>
              </w:r>
            </w:hyperlink>
          </w:p>
        </w:tc>
        <w:tc>
          <w:tcPr>
            <w:tcW w:w="790" w:type="dxa"/>
          </w:tcPr>
          <w:p w14:paraId="36B0CD63" w14:textId="1EAF718F" w:rsidR="00326B13" w:rsidRDefault="00F162C9" w:rsidP="00DF2EF3">
            <w:pPr>
              <w:pStyle w:val="NoSpacing"/>
              <w:spacing w:line="360" w:lineRule="auto"/>
              <w:rPr>
                <w:rFonts w:ascii="Times New Roman" w:eastAsia="Calibri" w:hAnsi="Times New Roman" w:cs="Times New Roman"/>
                <w:sz w:val="24"/>
                <w:szCs w:val="24"/>
              </w:rPr>
            </w:pPr>
            <w:r w:rsidRPr="00F162C9">
              <w:rPr>
                <w:rStyle w:val="Hyperlink"/>
                <w:rFonts w:ascii="Times New Roman" w:hAnsi="Times New Roman" w:cs="Times New Roman"/>
                <w:b/>
                <w:bCs/>
                <w:color w:val="auto"/>
                <w:sz w:val="24"/>
                <w:szCs w:val="24"/>
                <w:u w:val="none"/>
              </w:rPr>
              <w:t>94</w:t>
            </w:r>
          </w:p>
        </w:tc>
      </w:tr>
      <w:tr w:rsidR="00326B13" w:rsidRPr="006D4E45" w14:paraId="001CE911" w14:textId="77777777" w:rsidTr="00857976">
        <w:tc>
          <w:tcPr>
            <w:tcW w:w="7420" w:type="dxa"/>
          </w:tcPr>
          <w:p w14:paraId="78C91640" w14:textId="58C0F2EA" w:rsidR="00326B13" w:rsidRPr="00F162C9" w:rsidRDefault="00FE3DCE" w:rsidP="00DF2EF3">
            <w:pPr>
              <w:pStyle w:val="NoSpacing"/>
              <w:spacing w:line="360" w:lineRule="auto"/>
              <w:rPr>
                <w:rFonts w:ascii="Times New Roman" w:hAnsi="Times New Roman" w:cs="Times New Roman"/>
                <w:b/>
                <w:bCs/>
                <w:sz w:val="24"/>
                <w:szCs w:val="24"/>
              </w:rPr>
            </w:pPr>
            <w:hyperlink w:anchor="_Toc91781672" w:history="1">
              <w:r w:rsidR="00F162C9" w:rsidRPr="00F162C9">
                <w:rPr>
                  <w:rStyle w:val="Hyperlink"/>
                  <w:rFonts w:ascii="Times New Roman" w:hAnsi="Times New Roman" w:cs="Times New Roman"/>
                  <w:b/>
                  <w:bCs/>
                  <w:color w:val="auto"/>
                  <w:sz w:val="24"/>
                  <w:szCs w:val="24"/>
                  <w:u w:val="none"/>
                </w:rPr>
                <w:t>Fig. 47. Neural network training error histogram plot of Spirulina EA antimicrobial activity over TPAB</w:t>
              </w:r>
              <w:r w:rsidR="00F162C9" w:rsidRPr="00F162C9">
                <w:rPr>
                  <w:rStyle w:val="Hyperlink"/>
                  <w:rFonts w:ascii="Times New Roman" w:hAnsi="Times New Roman" w:cs="Times New Roman"/>
                  <w:b/>
                  <w:bCs/>
                  <w:webHidden/>
                  <w:color w:val="auto"/>
                  <w:sz w:val="24"/>
                  <w:szCs w:val="24"/>
                  <w:u w:val="none"/>
                </w:rPr>
                <w:tab/>
              </w:r>
            </w:hyperlink>
          </w:p>
        </w:tc>
        <w:tc>
          <w:tcPr>
            <w:tcW w:w="790" w:type="dxa"/>
          </w:tcPr>
          <w:p w14:paraId="556789C3" w14:textId="38DBB9D2" w:rsidR="00326B13" w:rsidRDefault="00F162C9" w:rsidP="00DF2EF3">
            <w:pPr>
              <w:pStyle w:val="NoSpacing"/>
              <w:spacing w:line="360" w:lineRule="auto"/>
              <w:rPr>
                <w:rFonts w:ascii="Times New Roman" w:eastAsia="Calibri" w:hAnsi="Times New Roman" w:cs="Times New Roman"/>
                <w:sz w:val="24"/>
                <w:szCs w:val="24"/>
              </w:rPr>
            </w:pPr>
            <w:r w:rsidRPr="00F162C9">
              <w:rPr>
                <w:rStyle w:val="Hyperlink"/>
                <w:rFonts w:ascii="Times New Roman" w:hAnsi="Times New Roman" w:cs="Times New Roman"/>
                <w:b/>
                <w:bCs/>
                <w:color w:val="auto"/>
                <w:sz w:val="24"/>
                <w:szCs w:val="24"/>
                <w:u w:val="none"/>
              </w:rPr>
              <w:t>94</w:t>
            </w:r>
          </w:p>
        </w:tc>
      </w:tr>
      <w:tr w:rsidR="00326B13" w:rsidRPr="006D4E45" w14:paraId="48D01F80" w14:textId="77777777" w:rsidTr="00857976">
        <w:tc>
          <w:tcPr>
            <w:tcW w:w="7420" w:type="dxa"/>
          </w:tcPr>
          <w:p w14:paraId="7025E1E0" w14:textId="3BBA68CE" w:rsidR="00326B13" w:rsidRPr="00F162C9" w:rsidRDefault="00FE3DCE" w:rsidP="00DF2EF3">
            <w:pPr>
              <w:pStyle w:val="NoSpacing"/>
              <w:spacing w:line="360" w:lineRule="auto"/>
              <w:rPr>
                <w:rFonts w:ascii="Times New Roman" w:hAnsi="Times New Roman" w:cs="Times New Roman"/>
                <w:b/>
                <w:bCs/>
                <w:sz w:val="24"/>
                <w:szCs w:val="24"/>
              </w:rPr>
            </w:pPr>
            <w:hyperlink w:anchor="_Toc91781673" w:history="1">
              <w:r w:rsidR="00F162C9" w:rsidRPr="00F162C9">
                <w:rPr>
                  <w:rStyle w:val="Hyperlink"/>
                  <w:rFonts w:ascii="Times New Roman" w:hAnsi="Times New Roman" w:cs="Times New Roman"/>
                  <w:b/>
                  <w:bCs/>
                  <w:color w:val="auto"/>
                  <w:sz w:val="24"/>
                  <w:szCs w:val="24"/>
                  <w:u w:val="none"/>
                </w:rPr>
                <w:t>Fig. 48 The regression graph of Spirulina EB antimicrobial activity over TPAB using ANN model</w:t>
              </w:r>
              <w:r w:rsidR="00F162C9" w:rsidRPr="00F162C9">
                <w:rPr>
                  <w:rStyle w:val="Hyperlink"/>
                  <w:rFonts w:ascii="Times New Roman" w:hAnsi="Times New Roman" w:cs="Times New Roman"/>
                  <w:b/>
                  <w:bCs/>
                  <w:webHidden/>
                  <w:color w:val="auto"/>
                  <w:sz w:val="24"/>
                  <w:szCs w:val="24"/>
                  <w:u w:val="none"/>
                </w:rPr>
                <w:tab/>
              </w:r>
            </w:hyperlink>
          </w:p>
        </w:tc>
        <w:tc>
          <w:tcPr>
            <w:tcW w:w="790" w:type="dxa"/>
          </w:tcPr>
          <w:p w14:paraId="78575120" w14:textId="63E65B3E" w:rsidR="00326B13" w:rsidRDefault="00F162C9" w:rsidP="00DF2EF3">
            <w:pPr>
              <w:pStyle w:val="NoSpacing"/>
              <w:spacing w:line="360" w:lineRule="auto"/>
              <w:rPr>
                <w:rFonts w:ascii="Times New Roman" w:eastAsia="Calibri" w:hAnsi="Times New Roman" w:cs="Times New Roman"/>
                <w:sz w:val="24"/>
                <w:szCs w:val="24"/>
              </w:rPr>
            </w:pPr>
            <w:r w:rsidRPr="00F162C9">
              <w:rPr>
                <w:rStyle w:val="Hyperlink"/>
                <w:rFonts w:ascii="Times New Roman" w:hAnsi="Times New Roman" w:cs="Times New Roman"/>
                <w:b/>
                <w:bCs/>
                <w:color w:val="auto"/>
                <w:sz w:val="24"/>
                <w:szCs w:val="24"/>
                <w:u w:val="none"/>
              </w:rPr>
              <w:t>95</w:t>
            </w:r>
          </w:p>
        </w:tc>
      </w:tr>
      <w:tr w:rsidR="00326B13" w:rsidRPr="006D4E45" w14:paraId="48E47D19" w14:textId="77777777" w:rsidTr="00857976">
        <w:tc>
          <w:tcPr>
            <w:tcW w:w="7420" w:type="dxa"/>
          </w:tcPr>
          <w:p w14:paraId="73555A79" w14:textId="263B0B51" w:rsidR="00326B13" w:rsidRPr="00F162C9" w:rsidRDefault="00FE3DCE" w:rsidP="00DF2EF3">
            <w:pPr>
              <w:pStyle w:val="NoSpacing"/>
              <w:spacing w:line="360" w:lineRule="auto"/>
              <w:rPr>
                <w:rFonts w:ascii="Times New Roman" w:hAnsi="Times New Roman" w:cs="Times New Roman"/>
                <w:b/>
                <w:bCs/>
                <w:sz w:val="24"/>
                <w:szCs w:val="24"/>
              </w:rPr>
            </w:pPr>
            <w:hyperlink w:anchor="_Toc91781674" w:history="1">
              <w:r w:rsidR="00F162C9" w:rsidRPr="00F162C9">
                <w:rPr>
                  <w:rStyle w:val="Hyperlink"/>
                  <w:rFonts w:ascii="Times New Roman" w:hAnsi="Times New Roman" w:cs="Times New Roman"/>
                  <w:b/>
                  <w:bCs/>
                  <w:color w:val="auto"/>
                  <w:sz w:val="24"/>
                  <w:szCs w:val="24"/>
                  <w:u w:val="none"/>
                </w:rPr>
                <w:t>Fig. 49. Neural network training performance of Spirulina EB antimicrobial activity over TPAB</w:t>
              </w:r>
              <w:r w:rsidR="00F162C9" w:rsidRPr="00F162C9">
                <w:rPr>
                  <w:rStyle w:val="Hyperlink"/>
                  <w:rFonts w:ascii="Times New Roman" w:hAnsi="Times New Roman" w:cs="Times New Roman"/>
                  <w:b/>
                  <w:bCs/>
                  <w:webHidden/>
                  <w:color w:val="auto"/>
                  <w:sz w:val="24"/>
                  <w:szCs w:val="24"/>
                  <w:u w:val="none"/>
                </w:rPr>
                <w:tab/>
              </w:r>
            </w:hyperlink>
          </w:p>
        </w:tc>
        <w:tc>
          <w:tcPr>
            <w:tcW w:w="790" w:type="dxa"/>
          </w:tcPr>
          <w:p w14:paraId="2C7CC028" w14:textId="4C1911DD" w:rsidR="00326B13" w:rsidRPr="00F162C9" w:rsidRDefault="00F162C9" w:rsidP="00DF2EF3">
            <w:pPr>
              <w:pStyle w:val="NoSpacing"/>
              <w:spacing w:line="360" w:lineRule="auto"/>
              <w:rPr>
                <w:rFonts w:ascii="Times New Roman" w:eastAsia="Calibri" w:hAnsi="Times New Roman" w:cs="Times New Roman"/>
                <w:b/>
                <w:bCs/>
                <w:sz w:val="24"/>
                <w:szCs w:val="24"/>
              </w:rPr>
            </w:pPr>
            <w:r w:rsidRPr="00F162C9">
              <w:rPr>
                <w:rStyle w:val="Hyperlink"/>
                <w:rFonts w:ascii="Times New Roman" w:hAnsi="Times New Roman" w:cs="Times New Roman"/>
                <w:b/>
                <w:bCs/>
                <w:color w:val="auto"/>
                <w:sz w:val="24"/>
                <w:szCs w:val="24"/>
                <w:u w:val="none"/>
              </w:rPr>
              <w:t>96</w:t>
            </w:r>
          </w:p>
        </w:tc>
      </w:tr>
      <w:tr w:rsidR="00B95537" w:rsidRPr="006D4E45" w14:paraId="53A4C00C" w14:textId="77777777" w:rsidTr="00857976">
        <w:trPr>
          <w:trHeight w:val="860"/>
        </w:trPr>
        <w:tc>
          <w:tcPr>
            <w:tcW w:w="7420" w:type="dxa"/>
          </w:tcPr>
          <w:p w14:paraId="07E09831" w14:textId="4762B0F6" w:rsidR="00B95537" w:rsidRPr="00B95537" w:rsidRDefault="00FE3DCE" w:rsidP="00B95537">
            <w:pPr>
              <w:pStyle w:val="NoSpacing"/>
              <w:spacing w:line="360" w:lineRule="auto"/>
              <w:rPr>
                <w:rFonts w:ascii="Times New Roman" w:hAnsi="Times New Roman" w:cs="Times New Roman"/>
                <w:b/>
                <w:bCs/>
                <w:sz w:val="24"/>
                <w:szCs w:val="24"/>
              </w:rPr>
            </w:pPr>
            <w:hyperlink w:anchor="_Toc91781675" w:history="1">
              <w:r w:rsidR="00B95537" w:rsidRPr="00B95537">
                <w:rPr>
                  <w:rStyle w:val="Hyperlink"/>
                  <w:rFonts w:ascii="Times New Roman" w:hAnsi="Times New Roman" w:cs="Times New Roman"/>
                  <w:b/>
                  <w:bCs/>
                  <w:color w:val="auto"/>
                  <w:sz w:val="24"/>
                  <w:szCs w:val="24"/>
                  <w:u w:val="none"/>
                </w:rPr>
                <w:t>Fig. 50. Neural network training error histogram plot of Spirulina EB antimicrobial activity over TPAB</w:t>
              </w:r>
              <w:r w:rsidR="00B95537" w:rsidRPr="00B95537">
                <w:rPr>
                  <w:rStyle w:val="Hyperlink"/>
                  <w:rFonts w:ascii="Times New Roman" w:hAnsi="Times New Roman" w:cs="Times New Roman"/>
                  <w:b/>
                  <w:bCs/>
                  <w:webHidden/>
                  <w:color w:val="auto"/>
                  <w:sz w:val="24"/>
                  <w:szCs w:val="24"/>
                  <w:u w:val="none"/>
                </w:rPr>
                <w:tab/>
              </w:r>
            </w:hyperlink>
          </w:p>
        </w:tc>
        <w:tc>
          <w:tcPr>
            <w:tcW w:w="790" w:type="dxa"/>
          </w:tcPr>
          <w:p w14:paraId="4E3B4A78" w14:textId="1AC5D338" w:rsidR="00B95537" w:rsidRDefault="00B95537" w:rsidP="00B95537">
            <w:pPr>
              <w:pStyle w:val="NoSpacing"/>
              <w:spacing w:line="360" w:lineRule="auto"/>
              <w:rPr>
                <w:rFonts w:ascii="Times New Roman" w:eastAsia="Calibri" w:hAnsi="Times New Roman" w:cs="Times New Roman"/>
                <w:sz w:val="24"/>
                <w:szCs w:val="24"/>
              </w:rPr>
            </w:pPr>
            <w:r w:rsidRPr="00F162C9">
              <w:rPr>
                <w:rStyle w:val="Hyperlink"/>
                <w:rFonts w:ascii="Times New Roman" w:hAnsi="Times New Roman" w:cs="Times New Roman"/>
                <w:b/>
                <w:bCs/>
                <w:color w:val="auto"/>
                <w:sz w:val="24"/>
                <w:szCs w:val="24"/>
                <w:u w:val="none"/>
              </w:rPr>
              <w:t>96</w:t>
            </w:r>
          </w:p>
        </w:tc>
      </w:tr>
      <w:tr w:rsidR="00B95537" w:rsidRPr="006D4E45" w14:paraId="07789017" w14:textId="77777777" w:rsidTr="00857976">
        <w:tc>
          <w:tcPr>
            <w:tcW w:w="7420" w:type="dxa"/>
          </w:tcPr>
          <w:p w14:paraId="7268801F" w14:textId="430816C5" w:rsidR="00B95537" w:rsidRDefault="00FE3DCE" w:rsidP="00B95537">
            <w:pPr>
              <w:pStyle w:val="NoSpacing"/>
              <w:spacing w:line="360" w:lineRule="auto"/>
            </w:pPr>
            <w:hyperlink w:anchor="_Toc91781676" w:history="1">
              <w:r w:rsidR="00B95537" w:rsidRPr="00B95537">
                <w:rPr>
                  <w:rStyle w:val="Hyperlink"/>
                  <w:rFonts w:ascii="Times New Roman" w:hAnsi="Times New Roman" w:cs="Times New Roman"/>
                  <w:b/>
                  <w:bCs/>
                  <w:color w:val="auto"/>
                  <w:sz w:val="24"/>
                  <w:szCs w:val="24"/>
                  <w:u w:val="none"/>
                </w:rPr>
                <w:t>Fig. 51 The regression graph of Spirulina EC antimicrobial activity over TPAB using ANN model</w:t>
              </w:r>
              <w:r w:rsidR="00B95537" w:rsidRPr="00B95537">
                <w:rPr>
                  <w:rStyle w:val="Hyperlink"/>
                  <w:rFonts w:ascii="Times New Roman" w:hAnsi="Times New Roman" w:cs="Times New Roman"/>
                  <w:b/>
                  <w:bCs/>
                  <w:webHidden/>
                  <w:color w:val="auto"/>
                  <w:sz w:val="24"/>
                  <w:szCs w:val="24"/>
                  <w:u w:val="none"/>
                </w:rPr>
                <w:tab/>
              </w:r>
            </w:hyperlink>
          </w:p>
        </w:tc>
        <w:tc>
          <w:tcPr>
            <w:tcW w:w="790" w:type="dxa"/>
          </w:tcPr>
          <w:p w14:paraId="2E081774" w14:textId="5370400F" w:rsidR="00B95537" w:rsidRPr="00B95537" w:rsidRDefault="00B95537" w:rsidP="00B95537">
            <w:pPr>
              <w:rPr>
                <w:rFonts w:ascii="Times New Roman" w:hAnsi="Times New Roman" w:cs="Times New Roman"/>
                <w:b/>
                <w:bCs/>
                <w:sz w:val="24"/>
                <w:szCs w:val="24"/>
              </w:rPr>
            </w:pPr>
            <w:r w:rsidRPr="00B95537">
              <w:rPr>
                <w:rFonts w:ascii="Times New Roman" w:hAnsi="Times New Roman" w:cs="Times New Roman"/>
                <w:b/>
                <w:bCs/>
                <w:sz w:val="24"/>
                <w:szCs w:val="24"/>
              </w:rPr>
              <w:t>97</w:t>
            </w:r>
          </w:p>
        </w:tc>
      </w:tr>
      <w:tr w:rsidR="00B95537" w:rsidRPr="006D4E45" w14:paraId="147CDDF7" w14:textId="77777777" w:rsidTr="00857976">
        <w:tc>
          <w:tcPr>
            <w:tcW w:w="7420" w:type="dxa"/>
          </w:tcPr>
          <w:p w14:paraId="37EDC90E" w14:textId="2C83B9D9" w:rsidR="00B95537" w:rsidRPr="00B95537" w:rsidRDefault="00FE3DCE" w:rsidP="00B95537">
            <w:pPr>
              <w:pStyle w:val="NoSpacing"/>
              <w:spacing w:line="360" w:lineRule="auto"/>
              <w:rPr>
                <w:rFonts w:ascii="Times New Roman" w:hAnsi="Times New Roman" w:cs="Times New Roman"/>
                <w:b/>
                <w:bCs/>
                <w:sz w:val="24"/>
                <w:szCs w:val="24"/>
              </w:rPr>
            </w:pPr>
            <w:hyperlink w:anchor="_Toc91781677" w:history="1">
              <w:r w:rsidR="00B95537" w:rsidRPr="00B95537">
                <w:rPr>
                  <w:rStyle w:val="Hyperlink"/>
                  <w:rFonts w:ascii="Times New Roman" w:hAnsi="Times New Roman" w:cs="Times New Roman"/>
                  <w:b/>
                  <w:bCs/>
                  <w:color w:val="auto"/>
                  <w:sz w:val="24"/>
                  <w:szCs w:val="24"/>
                  <w:u w:val="none"/>
                </w:rPr>
                <w:t>Fig. 52. Neural network training performance of Spirulina EC antimicrobial activity over TPAB</w:t>
              </w:r>
              <w:r w:rsidR="00B95537" w:rsidRPr="00B95537">
                <w:rPr>
                  <w:rStyle w:val="Hyperlink"/>
                  <w:rFonts w:ascii="Times New Roman" w:hAnsi="Times New Roman" w:cs="Times New Roman"/>
                  <w:b/>
                  <w:bCs/>
                  <w:webHidden/>
                  <w:color w:val="auto"/>
                  <w:sz w:val="24"/>
                  <w:szCs w:val="24"/>
                  <w:u w:val="none"/>
                </w:rPr>
                <w:tab/>
              </w:r>
            </w:hyperlink>
          </w:p>
        </w:tc>
        <w:tc>
          <w:tcPr>
            <w:tcW w:w="790" w:type="dxa"/>
          </w:tcPr>
          <w:p w14:paraId="3846F048" w14:textId="087BC125" w:rsidR="00B95537" w:rsidRDefault="00B95537" w:rsidP="00B95537">
            <w:pPr>
              <w:pStyle w:val="NoSpacing"/>
              <w:spacing w:line="360" w:lineRule="auto"/>
              <w:rPr>
                <w:rFonts w:ascii="Times New Roman" w:eastAsia="Calibri" w:hAnsi="Times New Roman" w:cs="Times New Roman"/>
                <w:sz w:val="24"/>
                <w:szCs w:val="24"/>
              </w:rPr>
            </w:pPr>
            <w:r w:rsidRPr="00B95537">
              <w:rPr>
                <w:rStyle w:val="Hyperlink"/>
                <w:rFonts w:ascii="Times New Roman" w:hAnsi="Times New Roman" w:cs="Times New Roman"/>
                <w:b/>
                <w:bCs/>
                <w:color w:val="auto"/>
                <w:sz w:val="24"/>
                <w:szCs w:val="24"/>
                <w:u w:val="none"/>
              </w:rPr>
              <w:t>98</w:t>
            </w:r>
          </w:p>
        </w:tc>
      </w:tr>
      <w:tr w:rsidR="00B95537" w:rsidRPr="006D4E45" w14:paraId="280F428D" w14:textId="77777777" w:rsidTr="00857976">
        <w:tc>
          <w:tcPr>
            <w:tcW w:w="7420" w:type="dxa"/>
          </w:tcPr>
          <w:p w14:paraId="155BFE1C" w14:textId="25A2B572" w:rsidR="00B95537" w:rsidRPr="00B95537" w:rsidRDefault="00FE3DCE" w:rsidP="00B95537">
            <w:pPr>
              <w:pStyle w:val="NoSpacing"/>
              <w:spacing w:line="360" w:lineRule="auto"/>
              <w:rPr>
                <w:rFonts w:ascii="Times New Roman" w:hAnsi="Times New Roman" w:cs="Times New Roman"/>
                <w:b/>
                <w:bCs/>
                <w:sz w:val="24"/>
                <w:szCs w:val="24"/>
              </w:rPr>
            </w:pPr>
            <w:hyperlink w:anchor="_Toc91781678" w:history="1">
              <w:r w:rsidR="00B95537" w:rsidRPr="00B95537">
                <w:rPr>
                  <w:rStyle w:val="Hyperlink"/>
                  <w:rFonts w:ascii="Times New Roman" w:hAnsi="Times New Roman" w:cs="Times New Roman"/>
                  <w:b/>
                  <w:bCs/>
                  <w:color w:val="auto"/>
                  <w:sz w:val="24"/>
                  <w:szCs w:val="24"/>
                  <w:u w:val="none"/>
                </w:rPr>
                <w:t>Fig. 53. Neural network training error histogram plot of Spirulina EC antimicrobial activity over TPAB</w:t>
              </w:r>
              <w:r w:rsidR="00B95537" w:rsidRPr="00B95537">
                <w:rPr>
                  <w:rStyle w:val="Hyperlink"/>
                  <w:rFonts w:ascii="Times New Roman" w:hAnsi="Times New Roman" w:cs="Times New Roman"/>
                  <w:b/>
                  <w:bCs/>
                  <w:webHidden/>
                  <w:color w:val="auto"/>
                  <w:sz w:val="24"/>
                  <w:szCs w:val="24"/>
                  <w:u w:val="none"/>
                </w:rPr>
                <w:tab/>
              </w:r>
            </w:hyperlink>
          </w:p>
        </w:tc>
        <w:tc>
          <w:tcPr>
            <w:tcW w:w="790" w:type="dxa"/>
          </w:tcPr>
          <w:p w14:paraId="0530468D" w14:textId="4A1BC007" w:rsidR="00B95537" w:rsidRDefault="00B95537" w:rsidP="00B95537">
            <w:pPr>
              <w:pStyle w:val="NoSpacing"/>
              <w:spacing w:line="360" w:lineRule="auto"/>
              <w:rPr>
                <w:rFonts w:ascii="Times New Roman" w:eastAsia="Calibri" w:hAnsi="Times New Roman" w:cs="Times New Roman"/>
                <w:sz w:val="24"/>
                <w:szCs w:val="24"/>
              </w:rPr>
            </w:pPr>
            <w:r w:rsidRPr="00B95537">
              <w:rPr>
                <w:rStyle w:val="Hyperlink"/>
                <w:rFonts w:ascii="Times New Roman" w:hAnsi="Times New Roman" w:cs="Times New Roman"/>
                <w:b/>
                <w:bCs/>
                <w:color w:val="auto"/>
                <w:sz w:val="24"/>
                <w:szCs w:val="24"/>
                <w:u w:val="none"/>
              </w:rPr>
              <w:t>98</w:t>
            </w:r>
          </w:p>
        </w:tc>
      </w:tr>
      <w:tr w:rsidR="00B95537" w:rsidRPr="006D4E45" w14:paraId="238C940D" w14:textId="77777777" w:rsidTr="00857976">
        <w:tc>
          <w:tcPr>
            <w:tcW w:w="7420" w:type="dxa"/>
          </w:tcPr>
          <w:p w14:paraId="76D6D557" w14:textId="5EBD78F5" w:rsidR="00B95537" w:rsidRPr="005A229C" w:rsidRDefault="00FE3DCE" w:rsidP="005A229C">
            <w:pPr>
              <w:pStyle w:val="NoSpacing"/>
              <w:spacing w:line="360" w:lineRule="auto"/>
              <w:rPr>
                <w:rStyle w:val="Hyperlink"/>
                <w:rFonts w:ascii="Times New Roman" w:hAnsi="Times New Roman" w:cs="Times New Roman"/>
                <w:color w:val="auto"/>
                <w:sz w:val="24"/>
                <w:szCs w:val="24"/>
                <w:u w:val="none"/>
              </w:rPr>
            </w:pPr>
            <w:hyperlink w:anchor="_Toc91781680" w:history="1">
              <w:r w:rsidR="005A229C" w:rsidRPr="005A229C">
                <w:rPr>
                  <w:rStyle w:val="Hyperlink"/>
                  <w:rFonts w:ascii="Times New Roman" w:hAnsi="Times New Roman" w:cs="Times New Roman"/>
                  <w:b/>
                  <w:bCs/>
                  <w:color w:val="auto"/>
                  <w:sz w:val="24"/>
                  <w:szCs w:val="24"/>
                  <w:u w:val="none"/>
                </w:rPr>
                <w:t>Fig. 54. Scatter plots of Spirulina EA antimicrobial activity over TPAB at different time duration using ANFIS model</w:t>
              </w:r>
              <w:r w:rsidR="005A229C" w:rsidRPr="005A229C">
                <w:rPr>
                  <w:rStyle w:val="Hyperlink"/>
                  <w:rFonts w:ascii="Times New Roman" w:hAnsi="Times New Roman" w:cs="Times New Roman"/>
                  <w:b/>
                  <w:bCs/>
                  <w:webHidden/>
                  <w:color w:val="auto"/>
                  <w:sz w:val="24"/>
                  <w:szCs w:val="24"/>
                  <w:u w:val="none"/>
                </w:rPr>
                <w:tab/>
              </w:r>
            </w:hyperlink>
          </w:p>
        </w:tc>
        <w:tc>
          <w:tcPr>
            <w:tcW w:w="790" w:type="dxa"/>
          </w:tcPr>
          <w:p w14:paraId="2AC35B26" w14:textId="0D4953B0" w:rsidR="00B95537" w:rsidRPr="005A229C" w:rsidRDefault="005A229C" w:rsidP="005A229C">
            <w:pPr>
              <w:pStyle w:val="NoSpacing"/>
              <w:spacing w:line="360" w:lineRule="auto"/>
              <w:rPr>
                <w:rStyle w:val="Hyperlink"/>
                <w:b/>
                <w:bCs/>
                <w:color w:val="auto"/>
                <w:u w:val="none"/>
              </w:rPr>
            </w:pPr>
            <w:r w:rsidRPr="005A229C">
              <w:rPr>
                <w:rStyle w:val="Hyperlink"/>
                <w:rFonts w:ascii="Times New Roman" w:hAnsi="Times New Roman" w:cs="Times New Roman"/>
                <w:b/>
                <w:bCs/>
                <w:color w:val="auto"/>
                <w:sz w:val="24"/>
                <w:szCs w:val="24"/>
                <w:u w:val="none"/>
              </w:rPr>
              <w:t>100</w:t>
            </w:r>
          </w:p>
        </w:tc>
      </w:tr>
      <w:tr w:rsidR="00B95537" w:rsidRPr="006D4E45" w14:paraId="708096FA" w14:textId="77777777" w:rsidTr="00857976">
        <w:tc>
          <w:tcPr>
            <w:tcW w:w="7420" w:type="dxa"/>
          </w:tcPr>
          <w:p w14:paraId="631888FE" w14:textId="7884D6C3" w:rsidR="00B95537" w:rsidRPr="005A229C" w:rsidRDefault="00FE3DCE" w:rsidP="00B95537">
            <w:pPr>
              <w:pStyle w:val="NoSpacing"/>
              <w:spacing w:line="360" w:lineRule="auto"/>
              <w:rPr>
                <w:rFonts w:ascii="Times New Roman" w:hAnsi="Times New Roman" w:cs="Times New Roman"/>
                <w:sz w:val="24"/>
                <w:szCs w:val="24"/>
              </w:rPr>
            </w:pPr>
            <w:hyperlink w:anchor="_Toc91781681" w:history="1">
              <w:r w:rsidR="005A229C" w:rsidRPr="005A229C">
                <w:rPr>
                  <w:rStyle w:val="Hyperlink"/>
                  <w:rFonts w:ascii="Times New Roman" w:hAnsi="Times New Roman" w:cs="Times New Roman"/>
                  <w:b/>
                  <w:bCs/>
                  <w:color w:val="auto"/>
                  <w:sz w:val="24"/>
                  <w:szCs w:val="24"/>
                  <w:u w:val="none"/>
                </w:rPr>
                <w:t>Fig. 55. Scatter plots of Spirulina EB antimicrobial activity over TPAB at different time duration using ANFIS model</w:t>
              </w:r>
              <w:r w:rsidR="005A229C" w:rsidRPr="005A229C">
                <w:rPr>
                  <w:rStyle w:val="Hyperlink"/>
                  <w:rFonts w:ascii="Times New Roman" w:hAnsi="Times New Roman" w:cs="Times New Roman"/>
                  <w:b/>
                  <w:bCs/>
                  <w:webHidden/>
                  <w:color w:val="auto"/>
                  <w:sz w:val="24"/>
                  <w:szCs w:val="24"/>
                  <w:u w:val="none"/>
                </w:rPr>
                <w:tab/>
              </w:r>
            </w:hyperlink>
          </w:p>
        </w:tc>
        <w:tc>
          <w:tcPr>
            <w:tcW w:w="790" w:type="dxa"/>
          </w:tcPr>
          <w:p w14:paraId="3F4C630C" w14:textId="1A94B10C" w:rsidR="00B95537" w:rsidRDefault="005A229C" w:rsidP="00B95537">
            <w:pPr>
              <w:pStyle w:val="NoSpacing"/>
              <w:spacing w:line="360" w:lineRule="auto"/>
              <w:rPr>
                <w:rFonts w:ascii="Times New Roman" w:eastAsia="Calibri" w:hAnsi="Times New Roman" w:cs="Times New Roman"/>
                <w:sz w:val="24"/>
                <w:szCs w:val="24"/>
              </w:rPr>
            </w:pPr>
            <w:r w:rsidRPr="005A229C">
              <w:rPr>
                <w:rStyle w:val="Hyperlink"/>
                <w:rFonts w:ascii="Times New Roman" w:hAnsi="Times New Roman" w:cs="Times New Roman"/>
                <w:b/>
                <w:bCs/>
                <w:color w:val="auto"/>
                <w:sz w:val="24"/>
                <w:szCs w:val="24"/>
                <w:u w:val="none"/>
              </w:rPr>
              <w:t>10</w:t>
            </w:r>
            <w:r>
              <w:rPr>
                <w:rStyle w:val="Hyperlink"/>
                <w:rFonts w:ascii="Times New Roman" w:hAnsi="Times New Roman" w:cs="Times New Roman"/>
                <w:b/>
                <w:bCs/>
                <w:color w:val="auto"/>
                <w:sz w:val="24"/>
                <w:szCs w:val="24"/>
                <w:u w:val="none"/>
              </w:rPr>
              <w:t>1</w:t>
            </w:r>
          </w:p>
        </w:tc>
      </w:tr>
      <w:tr w:rsidR="00B95537" w:rsidRPr="006D4E45" w14:paraId="66CE04A3" w14:textId="77777777" w:rsidTr="00857976">
        <w:tc>
          <w:tcPr>
            <w:tcW w:w="7420" w:type="dxa"/>
          </w:tcPr>
          <w:p w14:paraId="102CE9F0" w14:textId="712CE48E" w:rsidR="00B95537" w:rsidRPr="005A229C" w:rsidRDefault="00FE3DCE" w:rsidP="00B95537">
            <w:pPr>
              <w:pStyle w:val="NoSpacing"/>
              <w:spacing w:line="360" w:lineRule="auto"/>
              <w:rPr>
                <w:rFonts w:ascii="Times New Roman" w:hAnsi="Times New Roman" w:cs="Times New Roman"/>
                <w:b/>
                <w:bCs/>
                <w:sz w:val="24"/>
                <w:szCs w:val="24"/>
              </w:rPr>
            </w:pPr>
            <w:hyperlink w:anchor="_Toc91781682" w:history="1">
              <w:r w:rsidR="005A229C" w:rsidRPr="005A229C">
                <w:rPr>
                  <w:rStyle w:val="Hyperlink"/>
                  <w:rFonts w:ascii="Times New Roman" w:hAnsi="Times New Roman" w:cs="Times New Roman"/>
                  <w:b/>
                  <w:bCs/>
                  <w:color w:val="auto"/>
                  <w:sz w:val="24"/>
                  <w:szCs w:val="24"/>
                  <w:u w:val="none"/>
                </w:rPr>
                <w:t>Fig. 56. Scatter plots of Spirulina EC antimicrobial activity over TPAB at different time duration using ANFIS model</w:t>
              </w:r>
              <w:r w:rsidR="005A229C" w:rsidRPr="005A229C">
                <w:rPr>
                  <w:rStyle w:val="Hyperlink"/>
                  <w:rFonts w:ascii="Times New Roman" w:hAnsi="Times New Roman" w:cs="Times New Roman"/>
                  <w:b/>
                  <w:bCs/>
                  <w:webHidden/>
                  <w:color w:val="auto"/>
                  <w:sz w:val="24"/>
                  <w:szCs w:val="24"/>
                  <w:u w:val="none"/>
                </w:rPr>
                <w:tab/>
              </w:r>
            </w:hyperlink>
          </w:p>
        </w:tc>
        <w:tc>
          <w:tcPr>
            <w:tcW w:w="790" w:type="dxa"/>
          </w:tcPr>
          <w:p w14:paraId="26174C12" w14:textId="271BA596" w:rsidR="00B95537" w:rsidRDefault="005A229C" w:rsidP="00B95537">
            <w:pPr>
              <w:pStyle w:val="NoSpacing"/>
              <w:spacing w:line="360" w:lineRule="auto"/>
              <w:rPr>
                <w:rFonts w:ascii="Times New Roman" w:eastAsia="Calibri" w:hAnsi="Times New Roman" w:cs="Times New Roman"/>
                <w:sz w:val="24"/>
                <w:szCs w:val="24"/>
              </w:rPr>
            </w:pPr>
            <w:r w:rsidRPr="005A229C">
              <w:rPr>
                <w:rStyle w:val="Hyperlink"/>
                <w:rFonts w:ascii="Times New Roman" w:hAnsi="Times New Roman" w:cs="Times New Roman"/>
                <w:b/>
                <w:bCs/>
                <w:color w:val="auto"/>
                <w:sz w:val="24"/>
                <w:szCs w:val="24"/>
                <w:u w:val="none"/>
              </w:rPr>
              <w:t>102</w:t>
            </w:r>
          </w:p>
        </w:tc>
      </w:tr>
      <w:tr w:rsidR="00B95537" w:rsidRPr="006D4E45" w14:paraId="16815CC7" w14:textId="77777777" w:rsidTr="00857976">
        <w:tc>
          <w:tcPr>
            <w:tcW w:w="7420" w:type="dxa"/>
          </w:tcPr>
          <w:p w14:paraId="0894C09A" w14:textId="67979E52" w:rsidR="00B95537" w:rsidRPr="005A229C" w:rsidRDefault="00FE3DCE" w:rsidP="00B95537">
            <w:pPr>
              <w:pStyle w:val="NoSpacing"/>
              <w:spacing w:line="360" w:lineRule="auto"/>
              <w:rPr>
                <w:rFonts w:ascii="Times New Roman" w:hAnsi="Times New Roman" w:cs="Times New Roman"/>
                <w:b/>
                <w:bCs/>
                <w:sz w:val="24"/>
                <w:szCs w:val="24"/>
              </w:rPr>
            </w:pPr>
            <w:hyperlink w:anchor="_Toc91781685" w:history="1">
              <w:r w:rsidR="005A229C" w:rsidRPr="005A229C">
                <w:rPr>
                  <w:rStyle w:val="Hyperlink"/>
                  <w:rFonts w:ascii="Times New Roman" w:hAnsi="Times New Roman" w:cs="Times New Roman"/>
                  <w:b/>
                  <w:bCs/>
                  <w:color w:val="auto"/>
                  <w:sz w:val="24"/>
                  <w:szCs w:val="24"/>
                  <w:u w:val="none"/>
                </w:rPr>
                <w:t>Fig. 57.  Spirulina extracts antimicrobial activity on SA in different time duration using line graph</w:t>
              </w:r>
              <w:r w:rsidR="005A229C" w:rsidRPr="005A229C">
                <w:rPr>
                  <w:rStyle w:val="Hyperlink"/>
                  <w:rFonts w:ascii="Times New Roman" w:hAnsi="Times New Roman" w:cs="Times New Roman"/>
                  <w:b/>
                  <w:bCs/>
                  <w:webHidden/>
                  <w:color w:val="auto"/>
                  <w:sz w:val="24"/>
                  <w:szCs w:val="24"/>
                  <w:u w:val="none"/>
                </w:rPr>
                <w:tab/>
              </w:r>
            </w:hyperlink>
          </w:p>
        </w:tc>
        <w:tc>
          <w:tcPr>
            <w:tcW w:w="790" w:type="dxa"/>
          </w:tcPr>
          <w:p w14:paraId="4DAD9030" w14:textId="05068E8E" w:rsidR="00B95537" w:rsidRDefault="005A229C" w:rsidP="00B95537">
            <w:pPr>
              <w:pStyle w:val="NoSpacing"/>
              <w:spacing w:line="360" w:lineRule="auto"/>
              <w:rPr>
                <w:rFonts w:ascii="Times New Roman" w:eastAsia="Calibri" w:hAnsi="Times New Roman" w:cs="Times New Roman"/>
                <w:sz w:val="24"/>
                <w:szCs w:val="24"/>
              </w:rPr>
            </w:pPr>
            <w:r w:rsidRPr="005A229C">
              <w:rPr>
                <w:rStyle w:val="Hyperlink"/>
                <w:rFonts w:ascii="Times New Roman" w:hAnsi="Times New Roman" w:cs="Times New Roman"/>
                <w:b/>
                <w:bCs/>
                <w:color w:val="auto"/>
                <w:sz w:val="24"/>
                <w:szCs w:val="24"/>
                <w:u w:val="none"/>
              </w:rPr>
              <w:t>104</w:t>
            </w:r>
          </w:p>
        </w:tc>
      </w:tr>
      <w:tr w:rsidR="00B95537" w:rsidRPr="006D4E45" w14:paraId="277EC01E" w14:textId="77777777" w:rsidTr="00857976">
        <w:tc>
          <w:tcPr>
            <w:tcW w:w="7420" w:type="dxa"/>
          </w:tcPr>
          <w:p w14:paraId="7BD101E0" w14:textId="08D84453" w:rsidR="00B95537" w:rsidRPr="005A229C" w:rsidRDefault="00FE3DCE" w:rsidP="00B95537">
            <w:pPr>
              <w:pStyle w:val="NoSpacing"/>
              <w:spacing w:line="360" w:lineRule="auto"/>
              <w:rPr>
                <w:rFonts w:ascii="Times New Roman" w:hAnsi="Times New Roman" w:cs="Times New Roman"/>
                <w:b/>
                <w:bCs/>
                <w:sz w:val="24"/>
                <w:szCs w:val="24"/>
              </w:rPr>
            </w:pPr>
            <w:hyperlink w:anchor="_Toc91781686" w:history="1">
              <w:r w:rsidR="005A229C" w:rsidRPr="005A229C">
                <w:rPr>
                  <w:rStyle w:val="Hyperlink"/>
                  <w:rFonts w:ascii="Times New Roman" w:hAnsi="Times New Roman" w:cs="Times New Roman"/>
                  <w:b/>
                  <w:bCs/>
                  <w:color w:val="auto"/>
                  <w:sz w:val="24"/>
                  <w:szCs w:val="24"/>
                  <w:u w:val="none"/>
                </w:rPr>
                <w:t>Fig. 58.  Spirulina extracts antimicrobial activity on SA using bar chart</w:t>
              </w:r>
              <w:r w:rsidR="005A229C" w:rsidRPr="005A229C">
                <w:rPr>
                  <w:rStyle w:val="Hyperlink"/>
                  <w:rFonts w:ascii="Times New Roman" w:hAnsi="Times New Roman" w:cs="Times New Roman"/>
                  <w:b/>
                  <w:bCs/>
                  <w:webHidden/>
                  <w:color w:val="auto"/>
                  <w:sz w:val="24"/>
                  <w:szCs w:val="24"/>
                  <w:u w:val="none"/>
                </w:rPr>
                <w:tab/>
              </w:r>
            </w:hyperlink>
          </w:p>
        </w:tc>
        <w:tc>
          <w:tcPr>
            <w:tcW w:w="790" w:type="dxa"/>
          </w:tcPr>
          <w:p w14:paraId="1C41E870" w14:textId="4A6B72C6" w:rsidR="00B95537" w:rsidRPr="005A229C" w:rsidRDefault="005A229C" w:rsidP="00B95537">
            <w:pPr>
              <w:pStyle w:val="NoSpacing"/>
              <w:spacing w:line="360" w:lineRule="auto"/>
              <w:rPr>
                <w:rFonts w:ascii="Times New Roman" w:eastAsia="Calibri" w:hAnsi="Times New Roman" w:cs="Times New Roman"/>
                <w:b/>
                <w:bCs/>
                <w:sz w:val="24"/>
                <w:szCs w:val="24"/>
              </w:rPr>
            </w:pPr>
            <w:r w:rsidRPr="005A229C">
              <w:rPr>
                <w:rStyle w:val="Hyperlink"/>
                <w:rFonts w:ascii="Times New Roman" w:hAnsi="Times New Roman" w:cs="Times New Roman"/>
                <w:b/>
                <w:bCs/>
                <w:color w:val="auto"/>
                <w:sz w:val="24"/>
                <w:szCs w:val="24"/>
                <w:u w:val="none"/>
              </w:rPr>
              <w:t>104</w:t>
            </w:r>
          </w:p>
        </w:tc>
      </w:tr>
      <w:tr w:rsidR="00B95537" w:rsidRPr="006D4E45" w14:paraId="196CF579" w14:textId="77777777" w:rsidTr="00857976">
        <w:tc>
          <w:tcPr>
            <w:tcW w:w="7420" w:type="dxa"/>
          </w:tcPr>
          <w:p w14:paraId="449D17EA" w14:textId="4EC63E76" w:rsidR="00B95537" w:rsidRPr="008A42DE" w:rsidRDefault="00FE3DCE" w:rsidP="00B95537">
            <w:pPr>
              <w:pStyle w:val="NoSpacing"/>
              <w:spacing w:line="360" w:lineRule="auto"/>
              <w:rPr>
                <w:rFonts w:ascii="Times New Roman" w:hAnsi="Times New Roman" w:cs="Times New Roman"/>
                <w:b/>
                <w:bCs/>
                <w:sz w:val="24"/>
                <w:szCs w:val="24"/>
              </w:rPr>
            </w:pPr>
            <w:hyperlink w:anchor="_Toc91781687" w:history="1">
              <w:r w:rsidR="008A42DE" w:rsidRPr="008A42DE">
                <w:rPr>
                  <w:rStyle w:val="Hyperlink"/>
                  <w:rFonts w:ascii="Times New Roman" w:hAnsi="Times New Roman" w:cs="Times New Roman"/>
                  <w:b/>
                  <w:bCs/>
                  <w:color w:val="auto"/>
                  <w:sz w:val="24"/>
                  <w:szCs w:val="24"/>
                  <w:u w:val="none"/>
                </w:rPr>
                <w:t>Fig. 59. Spirulina extracts antimicrobial activity on SA using radar chart</w:t>
              </w:r>
              <w:r w:rsidR="008A42DE" w:rsidRPr="008A42DE">
                <w:rPr>
                  <w:rStyle w:val="Hyperlink"/>
                  <w:rFonts w:ascii="Times New Roman" w:hAnsi="Times New Roman" w:cs="Times New Roman"/>
                  <w:b/>
                  <w:bCs/>
                  <w:webHidden/>
                  <w:color w:val="auto"/>
                  <w:sz w:val="24"/>
                  <w:szCs w:val="24"/>
                  <w:u w:val="none"/>
                </w:rPr>
                <w:tab/>
              </w:r>
            </w:hyperlink>
          </w:p>
        </w:tc>
        <w:tc>
          <w:tcPr>
            <w:tcW w:w="790" w:type="dxa"/>
          </w:tcPr>
          <w:p w14:paraId="59AB3DC1" w14:textId="69BD44C8" w:rsidR="00B95537" w:rsidRPr="008A42DE" w:rsidRDefault="008A42DE" w:rsidP="00B95537">
            <w:pPr>
              <w:pStyle w:val="NoSpacing"/>
              <w:spacing w:line="360" w:lineRule="auto"/>
              <w:rPr>
                <w:rFonts w:ascii="Times New Roman" w:eastAsia="Calibri" w:hAnsi="Times New Roman" w:cs="Times New Roman"/>
                <w:b/>
                <w:bCs/>
                <w:sz w:val="24"/>
                <w:szCs w:val="24"/>
              </w:rPr>
            </w:pPr>
            <w:r w:rsidRPr="008A42DE">
              <w:rPr>
                <w:rFonts w:ascii="Times New Roman" w:eastAsia="Calibri" w:hAnsi="Times New Roman" w:cs="Times New Roman"/>
                <w:b/>
                <w:bCs/>
                <w:sz w:val="24"/>
                <w:szCs w:val="24"/>
              </w:rPr>
              <w:t>1</w:t>
            </w:r>
            <w:r>
              <w:rPr>
                <w:rFonts w:ascii="Times New Roman" w:eastAsia="Calibri" w:hAnsi="Times New Roman" w:cs="Times New Roman"/>
                <w:b/>
                <w:bCs/>
                <w:sz w:val="24"/>
                <w:szCs w:val="24"/>
              </w:rPr>
              <w:t>05</w:t>
            </w:r>
          </w:p>
        </w:tc>
      </w:tr>
      <w:tr w:rsidR="00B95537" w:rsidRPr="006D4E45" w14:paraId="7207C801" w14:textId="77777777" w:rsidTr="00857976">
        <w:tc>
          <w:tcPr>
            <w:tcW w:w="7420" w:type="dxa"/>
          </w:tcPr>
          <w:p w14:paraId="0411ED11" w14:textId="707C3B08" w:rsidR="00B95537" w:rsidRPr="008A42DE" w:rsidRDefault="00FE3DCE" w:rsidP="00B95537">
            <w:pPr>
              <w:pStyle w:val="NoSpacing"/>
              <w:spacing w:line="360" w:lineRule="auto"/>
              <w:rPr>
                <w:rFonts w:ascii="Times New Roman" w:hAnsi="Times New Roman" w:cs="Times New Roman"/>
                <w:b/>
                <w:bCs/>
                <w:sz w:val="24"/>
                <w:szCs w:val="24"/>
              </w:rPr>
            </w:pPr>
            <w:hyperlink w:anchor="_Toc91781689" w:history="1">
              <w:r w:rsidR="008A42DE" w:rsidRPr="008A42DE">
                <w:rPr>
                  <w:rStyle w:val="Hyperlink"/>
                  <w:rFonts w:ascii="Times New Roman" w:hAnsi="Times New Roman" w:cs="Times New Roman"/>
                  <w:b/>
                  <w:bCs/>
                  <w:color w:val="auto"/>
                  <w:sz w:val="24"/>
                  <w:szCs w:val="24"/>
                  <w:u w:val="none"/>
                </w:rPr>
                <w:t>Fig. 60. The regression graph of Spirulina EA antimicrobial activity over SA using ANN model</w:t>
              </w:r>
              <w:r w:rsidR="008A42DE" w:rsidRPr="008A42DE">
                <w:rPr>
                  <w:rStyle w:val="Hyperlink"/>
                  <w:rFonts w:ascii="Times New Roman" w:hAnsi="Times New Roman" w:cs="Times New Roman"/>
                  <w:b/>
                  <w:bCs/>
                  <w:webHidden/>
                  <w:color w:val="auto"/>
                  <w:sz w:val="24"/>
                  <w:szCs w:val="24"/>
                  <w:u w:val="none"/>
                </w:rPr>
                <w:tab/>
              </w:r>
            </w:hyperlink>
          </w:p>
        </w:tc>
        <w:tc>
          <w:tcPr>
            <w:tcW w:w="790" w:type="dxa"/>
          </w:tcPr>
          <w:p w14:paraId="3EC04AF1" w14:textId="2EAA53DD" w:rsidR="00B95537" w:rsidRPr="008A42DE" w:rsidRDefault="008A42DE" w:rsidP="00B95537">
            <w:pPr>
              <w:pStyle w:val="NoSpacing"/>
              <w:spacing w:line="360" w:lineRule="auto"/>
              <w:rPr>
                <w:rFonts w:ascii="Times New Roman" w:eastAsia="Calibri" w:hAnsi="Times New Roman" w:cs="Times New Roman"/>
                <w:b/>
                <w:bCs/>
                <w:sz w:val="24"/>
                <w:szCs w:val="24"/>
              </w:rPr>
            </w:pPr>
            <w:r w:rsidRPr="008A42DE">
              <w:rPr>
                <w:rFonts w:ascii="Times New Roman" w:eastAsia="Calibri" w:hAnsi="Times New Roman" w:cs="Times New Roman"/>
                <w:b/>
                <w:bCs/>
                <w:sz w:val="24"/>
                <w:szCs w:val="24"/>
              </w:rPr>
              <w:t>107</w:t>
            </w:r>
          </w:p>
        </w:tc>
      </w:tr>
      <w:tr w:rsidR="00B95537" w:rsidRPr="006D4E45" w14:paraId="1273AB42" w14:textId="77777777" w:rsidTr="00857976">
        <w:tc>
          <w:tcPr>
            <w:tcW w:w="7420" w:type="dxa"/>
          </w:tcPr>
          <w:p w14:paraId="2F90C101" w14:textId="3B883F09" w:rsidR="00B95537" w:rsidRPr="008A42DE" w:rsidRDefault="00FE3DCE" w:rsidP="00B95537">
            <w:pPr>
              <w:pStyle w:val="NoSpacing"/>
              <w:spacing w:line="360" w:lineRule="auto"/>
              <w:rPr>
                <w:rFonts w:ascii="Times New Roman" w:hAnsi="Times New Roman" w:cs="Times New Roman"/>
                <w:b/>
                <w:bCs/>
                <w:sz w:val="24"/>
                <w:szCs w:val="24"/>
              </w:rPr>
            </w:pPr>
            <w:hyperlink w:anchor="_Toc91781690" w:history="1">
              <w:r w:rsidR="008A42DE" w:rsidRPr="008A42DE">
                <w:rPr>
                  <w:rStyle w:val="Hyperlink"/>
                  <w:rFonts w:ascii="Times New Roman" w:hAnsi="Times New Roman" w:cs="Times New Roman"/>
                  <w:b/>
                  <w:bCs/>
                  <w:color w:val="auto"/>
                  <w:sz w:val="24"/>
                  <w:szCs w:val="24"/>
                  <w:u w:val="none"/>
                </w:rPr>
                <w:t>Fig. 61. Neural network training performance of Spirulina EA antimicrobial activity over SA</w:t>
              </w:r>
              <w:r w:rsidR="008A42DE" w:rsidRPr="008A42DE">
                <w:rPr>
                  <w:rStyle w:val="Hyperlink"/>
                  <w:rFonts w:ascii="Times New Roman" w:hAnsi="Times New Roman" w:cs="Times New Roman"/>
                  <w:b/>
                  <w:bCs/>
                  <w:webHidden/>
                  <w:color w:val="auto"/>
                  <w:sz w:val="24"/>
                  <w:szCs w:val="24"/>
                  <w:u w:val="none"/>
                </w:rPr>
                <w:tab/>
              </w:r>
            </w:hyperlink>
          </w:p>
        </w:tc>
        <w:tc>
          <w:tcPr>
            <w:tcW w:w="790" w:type="dxa"/>
          </w:tcPr>
          <w:p w14:paraId="5F4919E7" w14:textId="3F14DF53" w:rsidR="00B95537" w:rsidRPr="008A42DE" w:rsidRDefault="008A42DE" w:rsidP="00B95537">
            <w:pPr>
              <w:pStyle w:val="NoSpacing"/>
              <w:spacing w:line="360" w:lineRule="auto"/>
              <w:rPr>
                <w:rFonts w:ascii="Times New Roman" w:eastAsia="Calibri" w:hAnsi="Times New Roman" w:cs="Times New Roman"/>
                <w:b/>
                <w:bCs/>
                <w:sz w:val="24"/>
                <w:szCs w:val="24"/>
              </w:rPr>
            </w:pPr>
            <w:r w:rsidRPr="008A42DE">
              <w:rPr>
                <w:rFonts w:ascii="Times New Roman" w:eastAsia="Calibri" w:hAnsi="Times New Roman" w:cs="Times New Roman"/>
                <w:b/>
                <w:bCs/>
                <w:sz w:val="24"/>
                <w:szCs w:val="24"/>
              </w:rPr>
              <w:t>108</w:t>
            </w:r>
          </w:p>
        </w:tc>
      </w:tr>
      <w:tr w:rsidR="00B95537" w:rsidRPr="006D4E45" w14:paraId="2CB3D3CD" w14:textId="77777777" w:rsidTr="00857976">
        <w:tc>
          <w:tcPr>
            <w:tcW w:w="7420" w:type="dxa"/>
          </w:tcPr>
          <w:p w14:paraId="1C7D3F9C" w14:textId="10050431" w:rsidR="00B95537" w:rsidRPr="006777C8" w:rsidRDefault="00FE3DCE" w:rsidP="00B95537">
            <w:pPr>
              <w:pStyle w:val="NoSpacing"/>
              <w:spacing w:line="360" w:lineRule="auto"/>
              <w:rPr>
                <w:rFonts w:ascii="Times New Roman" w:hAnsi="Times New Roman" w:cs="Times New Roman"/>
                <w:sz w:val="24"/>
                <w:szCs w:val="24"/>
              </w:rPr>
            </w:pPr>
            <w:hyperlink w:anchor="_Toc91781691" w:history="1">
              <w:r w:rsidR="008A42DE" w:rsidRPr="008A42DE">
                <w:rPr>
                  <w:rStyle w:val="Hyperlink"/>
                  <w:rFonts w:ascii="Times New Roman" w:hAnsi="Times New Roman" w:cs="Times New Roman"/>
                  <w:b/>
                  <w:bCs/>
                  <w:color w:val="auto"/>
                  <w:sz w:val="24"/>
                  <w:szCs w:val="24"/>
                  <w:u w:val="none"/>
                </w:rPr>
                <w:t>Fig. 62. Neural network training error histogram plot of Spirulina EA antimicrobial role over SA</w:t>
              </w:r>
              <w:r w:rsidR="008A42DE" w:rsidRPr="008A42DE">
                <w:rPr>
                  <w:rStyle w:val="Hyperlink"/>
                  <w:rFonts w:ascii="Times New Roman" w:hAnsi="Times New Roman" w:cs="Times New Roman"/>
                  <w:b/>
                  <w:bCs/>
                  <w:webHidden/>
                  <w:color w:val="auto"/>
                  <w:sz w:val="24"/>
                  <w:szCs w:val="24"/>
                  <w:u w:val="none"/>
                </w:rPr>
                <w:tab/>
              </w:r>
            </w:hyperlink>
          </w:p>
        </w:tc>
        <w:tc>
          <w:tcPr>
            <w:tcW w:w="790" w:type="dxa"/>
          </w:tcPr>
          <w:p w14:paraId="0BFE0FE1" w14:textId="282BC609" w:rsidR="00B95537" w:rsidRDefault="008A42DE" w:rsidP="00B95537">
            <w:pPr>
              <w:pStyle w:val="NoSpacing"/>
              <w:spacing w:line="360" w:lineRule="auto"/>
              <w:rPr>
                <w:rFonts w:ascii="Times New Roman" w:eastAsia="Calibri" w:hAnsi="Times New Roman" w:cs="Times New Roman"/>
                <w:sz w:val="24"/>
                <w:szCs w:val="24"/>
              </w:rPr>
            </w:pPr>
            <w:r w:rsidRPr="008A42DE">
              <w:rPr>
                <w:rFonts w:ascii="Times New Roman" w:eastAsia="Calibri" w:hAnsi="Times New Roman" w:cs="Times New Roman"/>
                <w:b/>
                <w:bCs/>
                <w:sz w:val="24"/>
                <w:szCs w:val="24"/>
              </w:rPr>
              <w:t>108</w:t>
            </w:r>
          </w:p>
        </w:tc>
      </w:tr>
      <w:tr w:rsidR="00B95537" w:rsidRPr="006D4E45" w14:paraId="2C30FE7E" w14:textId="77777777" w:rsidTr="00857976">
        <w:tc>
          <w:tcPr>
            <w:tcW w:w="7420" w:type="dxa"/>
          </w:tcPr>
          <w:p w14:paraId="09D127A2" w14:textId="6DDF905C" w:rsidR="00B95537" w:rsidRPr="006777C8" w:rsidRDefault="00FE3DCE" w:rsidP="00B95537">
            <w:pPr>
              <w:pStyle w:val="NoSpacing"/>
              <w:spacing w:line="360" w:lineRule="auto"/>
              <w:rPr>
                <w:rFonts w:ascii="Times New Roman" w:hAnsi="Times New Roman" w:cs="Times New Roman"/>
                <w:b/>
                <w:bCs/>
                <w:sz w:val="24"/>
                <w:szCs w:val="24"/>
              </w:rPr>
            </w:pPr>
            <w:hyperlink w:anchor="_Toc91781692" w:history="1">
              <w:r w:rsidR="006777C8" w:rsidRPr="006777C8">
                <w:rPr>
                  <w:rStyle w:val="Hyperlink"/>
                  <w:rFonts w:ascii="Times New Roman" w:hAnsi="Times New Roman" w:cs="Times New Roman"/>
                  <w:b/>
                  <w:bCs/>
                  <w:color w:val="auto"/>
                  <w:sz w:val="24"/>
                  <w:szCs w:val="24"/>
                  <w:u w:val="none"/>
                </w:rPr>
                <w:t>Fig. 63.  The regression graph of Spirulina EB antimicrobial activity over SA using ANN model</w:t>
              </w:r>
              <w:r w:rsidR="006777C8" w:rsidRPr="006777C8">
                <w:rPr>
                  <w:rStyle w:val="Hyperlink"/>
                  <w:rFonts w:ascii="Times New Roman" w:hAnsi="Times New Roman" w:cs="Times New Roman"/>
                  <w:b/>
                  <w:bCs/>
                  <w:webHidden/>
                  <w:color w:val="auto"/>
                  <w:sz w:val="24"/>
                  <w:szCs w:val="24"/>
                  <w:u w:val="none"/>
                </w:rPr>
                <w:tab/>
              </w:r>
            </w:hyperlink>
          </w:p>
        </w:tc>
        <w:tc>
          <w:tcPr>
            <w:tcW w:w="790" w:type="dxa"/>
          </w:tcPr>
          <w:p w14:paraId="37EA2242" w14:textId="3C009F54" w:rsidR="00B95537" w:rsidRDefault="006777C8" w:rsidP="00B95537">
            <w:pPr>
              <w:pStyle w:val="NoSpacing"/>
              <w:spacing w:line="360" w:lineRule="auto"/>
              <w:rPr>
                <w:rFonts w:ascii="Times New Roman" w:eastAsia="Calibri" w:hAnsi="Times New Roman" w:cs="Times New Roman"/>
                <w:sz w:val="24"/>
                <w:szCs w:val="24"/>
              </w:rPr>
            </w:pPr>
            <w:r w:rsidRPr="008A42DE">
              <w:rPr>
                <w:rFonts w:ascii="Times New Roman" w:eastAsia="Calibri" w:hAnsi="Times New Roman" w:cs="Times New Roman"/>
                <w:b/>
                <w:bCs/>
                <w:sz w:val="24"/>
                <w:szCs w:val="24"/>
              </w:rPr>
              <w:t>10</w:t>
            </w:r>
            <w:r>
              <w:rPr>
                <w:rFonts w:ascii="Times New Roman" w:eastAsia="Calibri" w:hAnsi="Times New Roman" w:cs="Times New Roman"/>
                <w:b/>
                <w:bCs/>
                <w:sz w:val="24"/>
                <w:szCs w:val="24"/>
              </w:rPr>
              <w:t>9</w:t>
            </w:r>
          </w:p>
        </w:tc>
      </w:tr>
      <w:tr w:rsidR="00B95537" w:rsidRPr="006D4E45" w14:paraId="203F1639" w14:textId="77777777" w:rsidTr="00857976">
        <w:tc>
          <w:tcPr>
            <w:tcW w:w="7420" w:type="dxa"/>
          </w:tcPr>
          <w:p w14:paraId="6E9FEA4F" w14:textId="1B667C6C" w:rsidR="00B95537" w:rsidRDefault="00FE3DCE" w:rsidP="006777C8">
            <w:pPr>
              <w:pStyle w:val="NoSpacing"/>
              <w:spacing w:line="360" w:lineRule="auto"/>
            </w:pPr>
            <w:hyperlink w:anchor="_Toc91781693" w:history="1">
              <w:r w:rsidR="006777C8" w:rsidRPr="006777C8">
                <w:rPr>
                  <w:rStyle w:val="Hyperlink"/>
                  <w:rFonts w:ascii="Times New Roman" w:hAnsi="Times New Roman" w:cs="Times New Roman"/>
                  <w:b/>
                  <w:bCs/>
                  <w:color w:val="auto"/>
                  <w:sz w:val="24"/>
                  <w:szCs w:val="24"/>
                  <w:u w:val="none"/>
                </w:rPr>
                <w:t>Fig. 64. Neural network training performance of Spirulina EB antimicrobial activity on SA</w:t>
              </w:r>
              <w:r w:rsidR="006777C8" w:rsidRPr="006777C8">
                <w:rPr>
                  <w:rStyle w:val="Hyperlink"/>
                  <w:rFonts w:ascii="Times New Roman" w:hAnsi="Times New Roman" w:cs="Times New Roman"/>
                  <w:b/>
                  <w:bCs/>
                  <w:webHidden/>
                  <w:color w:val="auto"/>
                  <w:sz w:val="24"/>
                  <w:szCs w:val="24"/>
                  <w:u w:val="none"/>
                </w:rPr>
                <w:tab/>
              </w:r>
            </w:hyperlink>
          </w:p>
        </w:tc>
        <w:tc>
          <w:tcPr>
            <w:tcW w:w="790" w:type="dxa"/>
          </w:tcPr>
          <w:p w14:paraId="07ECBDEE" w14:textId="28F40B8A" w:rsidR="00B95537" w:rsidRDefault="006777C8" w:rsidP="00B95537">
            <w:pPr>
              <w:pStyle w:val="NoSpacing"/>
              <w:spacing w:line="360" w:lineRule="auto"/>
              <w:rPr>
                <w:rFonts w:ascii="Times New Roman" w:eastAsia="Calibri" w:hAnsi="Times New Roman" w:cs="Times New Roman"/>
                <w:sz w:val="24"/>
                <w:szCs w:val="24"/>
              </w:rPr>
            </w:pPr>
            <w:r w:rsidRPr="008A42DE">
              <w:rPr>
                <w:rFonts w:ascii="Times New Roman" w:eastAsia="Calibri" w:hAnsi="Times New Roman" w:cs="Times New Roman"/>
                <w:b/>
                <w:bCs/>
                <w:sz w:val="24"/>
                <w:szCs w:val="24"/>
              </w:rPr>
              <w:t>1</w:t>
            </w:r>
            <w:r>
              <w:rPr>
                <w:rFonts w:ascii="Times New Roman" w:eastAsia="Calibri" w:hAnsi="Times New Roman" w:cs="Times New Roman"/>
                <w:b/>
                <w:bCs/>
                <w:sz w:val="24"/>
                <w:szCs w:val="24"/>
              </w:rPr>
              <w:t>1</w:t>
            </w:r>
            <w:r w:rsidRPr="008A42DE">
              <w:rPr>
                <w:rFonts w:ascii="Times New Roman" w:eastAsia="Calibri" w:hAnsi="Times New Roman" w:cs="Times New Roman"/>
                <w:b/>
                <w:bCs/>
                <w:sz w:val="24"/>
                <w:szCs w:val="24"/>
              </w:rPr>
              <w:t>0</w:t>
            </w:r>
          </w:p>
        </w:tc>
      </w:tr>
      <w:tr w:rsidR="00B95537" w:rsidRPr="006D4E45" w14:paraId="56241B87" w14:textId="77777777" w:rsidTr="00857976">
        <w:tc>
          <w:tcPr>
            <w:tcW w:w="7420" w:type="dxa"/>
          </w:tcPr>
          <w:p w14:paraId="52A00DEA" w14:textId="5B26AB7B" w:rsidR="00B95537" w:rsidRDefault="006777C8" w:rsidP="006777C8">
            <w:pPr>
              <w:pStyle w:val="NoSpacing"/>
              <w:spacing w:line="360" w:lineRule="auto"/>
            </w:pPr>
            <w:r w:rsidRPr="006777C8">
              <w:rPr>
                <w:rStyle w:val="Hyperlink"/>
                <w:rFonts w:ascii="Times New Roman" w:hAnsi="Times New Roman" w:cs="Times New Roman"/>
                <w:b/>
                <w:bCs/>
                <w:color w:val="auto"/>
                <w:sz w:val="24"/>
                <w:szCs w:val="24"/>
                <w:u w:val="none"/>
              </w:rPr>
              <w:t>Fig. 65. Neural network training error histogram of Spirulina EB antimicrobial role over SA</w:t>
            </w:r>
          </w:p>
        </w:tc>
        <w:tc>
          <w:tcPr>
            <w:tcW w:w="790" w:type="dxa"/>
          </w:tcPr>
          <w:p w14:paraId="6142AE43" w14:textId="4ED95533" w:rsidR="00B95537" w:rsidRDefault="006777C8" w:rsidP="00B95537">
            <w:pPr>
              <w:pStyle w:val="NoSpacing"/>
              <w:spacing w:line="360" w:lineRule="auto"/>
              <w:rPr>
                <w:rFonts w:ascii="Times New Roman" w:eastAsia="Calibri" w:hAnsi="Times New Roman" w:cs="Times New Roman"/>
                <w:sz w:val="24"/>
                <w:szCs w:val="24"/>
              </w:rPr>
            </w:pPr>
            <w:r w:rsidRPr="006777C8">
              <w:rPr>
                <w:rStyle w:val="Hyperlink"/>
                <w:rFonts w:ascii="Times New Roman" w:hAnsi="Times New Roman" w:cs="Times New Roman"/>
                <w:b/>
                <w:bCs/>
                <w:color w:val="auto"/>
                <w:sz w:val="24"/>
                <w:szCs w:val="24"/>
                <w:u w:val="none"/>
              </w:rPr>
              <w:t>110</w:t>
            </w:r>
          </w:p>
        </w:tc>
      </w:tr>
      <w:tr w:rsidR="00B95537" w:rsidRPr="006D4E45" w14:paraId="309D5226" w14:textId="77777777" w:rsidTr="00857976">
        <w:tc>
          <w:tcPr>
            <w:tcW w:w="7420" w:type="dxa"/>
          </w:tcPr>
          <w:p w14:paraId="4240E60E" w14:textId="33DB8FE9" w:rsidR="00B95537" w:rsidRDefault="00FE3DCE" w:rsidP="006777C8">
            <w:pPr>
              <w:pStyle w:val="NoSpacing"/>
              <w:spacing w:line="360" w:lineRule="auto"/>
            </w:pPr>
            <w:hyperlink w:anchor="_Toc91781694" w:history="1">
              <w:r w:rsidR="006777C8" w:rsidRPr="006777C8">
                <w:rPr>
                  <w:rStyle w:val="Hyperlink"/>
                  <w:rFonts w:ascii="Times New Roman" w:hAnsi="Times New Roman" w:cs="Times New Roman"/>
                  <w:b/>
                  <w:bCs/>
                  <w:color w:val="auto"/>
                  <w:sz w:val="24"/>
                  <w:szCs w:val="24"/>
                  <w:u w:val="none"/>
                </w:rPr>
                <w:t>Fig. 66 The regression graph of Spirulina EC antimicrobial activity over SA using ANN model</w:t>
              </w:r>
              <w:r w:rsidR="006777C8" w:rsidRPr="006777C8">
                <w:rPr>
                  <w:rStyle w:val="Hyperlink"/>
                  <w:rFonts w:ascii="Times New Roman" w:hAnsi="Times New Roman" w:cs="Times New Roman"/>
                  <w:b/>
                  <w:bCs/>
                  <w:webHidden/>
                  <w:color w:val="auto"/>
                  <w:sz w:val="24"/>
                  <w:szCs w:val="24"/>
                  <w:u w:val="none"/>
                </w:rPr>
                <w:tab/>
              </w:r>
            </w:hyperlink>
          </w:p>
        </w:tc>
        <w:tc>
          <w:tcPr>
            <w:tcW w:w="790" w:type="dxa"/>
          </w:tcPr>
          <w:p w14:paraId="4EC68306" w14:textId="6585C84E" w:rsidR="00B95537" w:rsidRPr="006777C8" w:rsidRDefault="006777C8" w:rsidP="00B95537">
            <w:pPr>
              <w:pStyle w:val="NoSpacing"/>
              <w:spacing w:line="360" w:lineRule="auto"/>
              <w:rPr>
                <w:rFonts w:ascii="Times New Roman" w:eastAsia="Calibri" w:hAnsi="Times New Roman" w:cs="Times New Roman"/>
                <w:b/>
                <w:bCs/>
                <w:sz w:val="24"/>
                <w:szCs w:val="24"/>
              </w:rPr>
            </w:pPr>
            <w:r w:rsidRPr="006777C8">
              <w:rPr>
                <w:rFonts w:ascii="Times New Roman" w:eastAsia="Calibri" w:hAnsi="Times New Roman" w:cs="Times New Roman"/>
                <w:b/>
                <w:bCs/>
                <w:sz w:val="24"/>
                <w:szCs w:val="24"/>
              </w:rPr>
              <w:t>111</w:t>
            </w:r>
          </w:p>
        </w:tc>
      </w:tr>
      <w:tr w:rsidR="00B95537" w:rsidRPr="006D4E45" w14:paraId="53FA7984" w14:textId="77777777" w:rsidTr="00857976">
        <w:tc>
          <w:tcPr>
            <w:tcW w:w="7420" w:type="dxa"/>
          </w:tcPr>
          <w:p w14:paraId="1E6554E6" w14:textId="3CB6962E" w:rsidR="00B95537" w:rsidRDefault="00FE3DCE" w:rsidP="006777C8">
            <w:pPr>
              <w:pStyle w:val="NoSpacing"/>
              <w:spacing w:line="360" w:lineRule="auto"/>
            </w:pPr>
            <w:hyperlink w:anchor="_Toc91781695" w:history="1">
              <w:r w:rsidR="006777C8" w:rsidRPr="006777C8">
                <w:rPr>
                  <w:rStyle w:val="Hyperlink"/>
                  <w:rFonts w:ascii="Times New Roman" w:hAnsi="Times New Roman" w:cs="Times New Roman"/>
                  <w:b/>
                  <w:bCs/>
                  <w:color w:val="auto"/>
                  <w:sz w:val="24"/>
                  <w:szCs w:val="24"/>
                  <w:u w:val="none"/>
                </w:rPr>
                <w:t>Fig. 67. Neural network training performance of Spirulina EC antimicrobial activity over SA</w:t>
              </w:r>
              <w:r w:rsidR="006777C8" w:rsidRPr="006777C8">
                <w:rPr>
                  <w:rStyle w:val="Hyperlink"/>
                  <w:rFonts w:ascii="Times New Roman" w:hAnsi="Times New Roman" w:cs="Times New Roman"/>
                  <w:b/>
                  <w:bCs/>
                  <w:webHidden/>
                  <w:color w:val="auto"/>
                  <w:sz w:val="24"/>
                  <w:szCs w:val="24"/>
                  <w:u w:val="none"/>
                </w:rPr>
                <w:tab/>
              </w:r>
            </w:hyperlink>
          </w:p>
        </w:tc>
        <w:tc>
          <w:tcPr>
            <w:tcW w:w="790" w:type="dxa"/>
          </w:tcPr>
          <w:p w14:paraId="3076ADE8" w14:textId="43AC350F" w:rsidR="00B95537" w:rsidRDefault="006777C8" w:rsidP="00B95537">
            <w:pPr>
              <w:pStyle w:val="NoSpacing"/>
              <w:spacing w:line="360" w:lineRule="auto"/>
              <w:rPr>
                <w:rFonts w:ascii="Times New Roman" w:eastAsia="Calibri" w:hAnsi="Times New Roman" w:cs="Times New Roman"/>
                <w:sz w:val="24"/>
                <w:szCs w:val="24"/>
              </w:rPr>
            </w:pPr>
            <w:r>
              <w:rPr>
                <w:rStyle w:val="Hyperlink"/>
                <w:rFonts w:ascii="Times New Roman" w:hAnsi="Times New Roman" w:cs="Times New Roman"/>
                <w:b/>
                <w:bCs/>
                <w:color w:val="auto"/>
                <w:sz w:val="24"/>
                <w:szCs w:val="24"/>
                <w:u w:val="none"/>
              </w:rPr>
              <w:t>1</w:t>
            </w:r>
            <w:r w:rsidRPr="006777C8">
              <w:rPr>
                <w:rStyle w:val="Hyperlink"/>
                <w:rFonts w:ascii="Times New Roman" w:hAnsi="Times New Roman" w:cs="Times New Roman"/>
                <w:b/>
                <w:bCs/>
                <w:color w:val="auto"/>
                <w:sz w:val="24"/>
                <w:szCs w:val="24"/>
                <w:u w:val="none"/>
              </w:rPr>
              <w:t>12</w:t>
            </w:r>
          </w:p>
        </w:tc>
      </w:tr>
      <w:tr w:rsidR="00B95537" w:rsidRPr="006D4E45" w14:paraId="3338CDB2" w14:textId="77777777" w:rsidTr="00857976">
        <w:tc>
          <w:tcPr>
            <w:tcW w:w="7420" w:type="dxa"/>
          </w:tcPr>
          <w:p w14:paraId="4B14ADCB" w14:textId="075EC3C6" w:rsidR="00B95537" w:rsidRDefault="00FE3DCE" w:rsidP="00A754D0">
            <w:pPr>
              <w:pStyle w:val="NoSpacing"/>
              <w:spacing w:line="360" w:lineRule="auto"/>
            </w:pPr>
            <w:hyperlink w:anchor="_Toc91781696" w:history="1">
              <w:r w:rsidR="006777C8" w:rsidRPr="00A754D0">
                <w:rPr>
                  <w:rStyle w:val="Hyperlink"/>
                  <w:rFonts w:ascii="Times New Roman" w:hAnsi="Times New Roman" w:cs="Times New Roman"/>
                  <w:b/>
                  <w:bCs/>
                  <w:color w:val="auto"/>
                  <w:sz w:val="24"/>
                  <w:szCs w:val="24"/>
                  <w:u w:val="none"/>
                </w:rPr>
                <w:t>Fig. 68. Neural network training error histogram plot of Spirulina EC antimicrobial role over SA</w:t>
              </w:r>
              <w:r w:rsidR="006777C8" w:rsidRPr="00A754D0">
                <w:rPr>
                  <w:rStyle w:val="Hyperlink"/>
                  <w:rFonts w:ascii="Times New Roman" w:hAnsi="Times New Roman" w:cs="Times New Roman"/>
                  <w:b/>
                  <w:bCs/>
                  <w:webHidden/>
                  <w:color w:val="auto"/>
                  <w:sz w:val="24"/>
                  <w:szCs w:val="24"/>
                  <w:u w:val="none"/>
                </w:rPr>
                <w:tab/>
              </w:r>
            </w:hyperlink>
          </w:p>
        </w:tc>
        <w:tc>
          <w:tcPr>
            <w:tcW w:w="790" w:type="dxa"/>
          </w:tcPr>
          <w:p w14:paraId="735C33B6" w14:textId="29A53F39" w:rsidR="00B95537" w:rsidRDefault="00A754D0" w:rsidP="00B95537">
            <w:pPr>
              <w:pStyle w:val="NoSpacing"/>
              <w:spacing w:line="360" w:lineRule="auto"/>
              <w:rPr>
                <w:rFonts w:ascii="Times New Roman" w:eastAsia="Calibri" w:hAnsi="Times New Roman" w:cs="Times New Roman"/>
                <w:sz w:val="24"/>
                <w:szCs w:val="24"/>
              </w:rPr>
            </w:pPr>
            <w:r>
              <w:rPr>
                <w:rStyle w:val="Hyperlink"/>
                <w:rFonts w:ascii="Times New Roman" w:hAnsi="Times New Roman" w:cs="Times New Roman"/>
                <w:b/>
                <w:bCs/>
                <w:color w:val="auto"/>
                <w:sz w:val="24"/>
                <w:szCs w:val="24"/>
                <w:u w:val="none"/>
              </w:rPr>
              <w:t>1</w:t>
            </w:r>
            <w:r w:rsidRPr="006777C8">
              <w:rPr>
                <w:rStyle w:val="Hyperlink"/>
                <w:rFonts w:ascii="Times New Roman" w:hAnsi="Times New Roman" w:cs="Times New Roman"/>
                <w:b/>
                <w:bCs/>
                <w:color w:val="auto"/>
                <w:sz w:val="24"/>
                <w:szCs w:val="24"/>
                <w:u w:val="none"/>
              </w:rPr>
              <w:t>12</w:t>
            </w:r>
          </w:p>
        </w:tc>
      </w:tr>
      <w:tr w:rsidR="00B95537" w:rsidRPr="006D4E45" w14:paraId="4D73C7A7" w14:textId="77777777" w:rsidTr="00857976">
        <w:tc>
          <w:tcPr>
            <w:tcW w:w="7420" w:type="dxa"/>
          </w:tcPr>
          <w:p w14:paraId="2F445C7A" w14:textId="66ABD7C1" w:rsidR="00B95537" w:rsidRDefault="00FE3DCE" w:rsidP="00FE1F71">
            <w:pPr>
              <w:pStyle w:val="NoSpacing"/>
              <w:spacing w:line="360" w:lineRule="auto"/>
            </w:pPr>
            <w:hyperlink w:anchor="_Toc91781698" w:history="1">
              <w:r w:rsidR="00FE1F71" w:rsidRPr="00FE1F71">
                <w:rPr>
                  <w:rStyle w:val="Hyperlink"/>
                  <w:rFonts w:ascii="Times New Roman" w:hAnsi="Times New Roman" w:cs="Times New Roman"/>
                  <w:b/>
                  <w:bCs/>
                  <w:color w:val="auto"/>
                  <w:sz w:val="24"/>
                  <w:szCs w:val="24"/>
                  <w:u w:val="none"/>
                </w:rPr>
                <w:t>Fig. 69. Scatter plots of Spirulina EA antimicrobial activity over SA in different time using ANFIS model</w:t>
              </w:r>
              <w:r w:rsidR="00FE1F71" w:rsidRPr="00FE1F71">
                <w:rPr>
                  <w:rStyle w:val="Hyperlink"/>
                  <w:rFonts w:ascii="Times New Roman" w:hAnsi="Times New Roman" w:cs="Times New Roman"/>
                  <w:b/>
                  <w:bCs/>
                  <w:webHidden/>
                  <w:color w:val="auto"/>
                  <w:sz w:val="24"/>
                  <w:szCs w:val="24"/>
                  <w:u w:val="none"/>
                </w:rPr>
                <w:tab/>
              </w:r>
            </w:hyperlink>
          </w:p>
        </w:tc>
        <w:tc>
          <w:tcPr>
            <w:tcW w:w="790" w:type="dxa"/>
          </w:tcPr>
          <w:p w14:paraId="6C9C9101" w14:textId="3C5D3343" w:rsidR="00B95537" w:rsidRDefault="00FE1F71" w:rsidP="00B95537">
            <w:pPr>
              <w:pStyle w:val="NoSpacing"/>
              <w:spacing w:line="360" w:lineRule="auto"/>
              <w:rPr>
                <w:rFonts w:ascii="Times New Roman" w:eastAsia="Calibri" w:hAnsi="Times New Roman" w:cs="Times New Roman"/>
                <w:sz w:val="24"/>
                <w:szCs w:val="24"/>
              </w:rPr>
            </w:pPr>
            <w:r>
              <w:rPr>
                <w:rStyle w:val="Hyperlink"/>
                <w:rFonts w:ascii="Times New Roman" w:hAnsi="Times New Roman" w:cs="Times New Roman"/>
                <w:b/>
                <w:bCs/>
                <w:color w:val="auto"/>
                <w:sz w:val="24"/>
                <w:szCs w:val="24"/>
                <w:u w:val="none"/>
              </w:rPr>
              <w:t>1</w:t>
            </w:r>
            <w:r w:rsidRPr="006777C8">
              <w:rPr>
                <w:rStyle w:val="Hyperlink"/>
                <w:rFonts w:ascii="Times New Roman" w:hAnsi="Times New Roman" w:cs="Times New Roman"/>
                <w:b/>
                <w:bCs/>
                <w:color w:val="auto"/>
                <w:sz w:val="24"/>
                <w:szCs w:val="24"/>
                <w:u w:val="none"/>
              </w:rPr>
              <w:t>1</w:t>
            </w:r>
            <w:r>
              <w:rPr>
                <w:rStyle w:val="Hyperlink"/>
                <w:rFonts w:ascii="Times New Roman" w:hAnsi="Times New Roman" w:cs="Times New Roman"/>
                <w:b/>
                <w:bCs/>
                <w:color w:val="auto"/>
                <w:sz w:val="24"/>
                <w:szCs w:val="24"/>
                <w:u w:val="none"/>
              </w:rPr>
              <w:t>4</w:t>
            </w:r>
          </w:p>
        </w:tc>
      </w:tr>
      <w:tr w:rsidR="00B95537" w:rsidRPr="006D4E45" w14:paraId="24EE6A31" w14:textId="77777777" w:rsidTr="00857976">
        <w:tc>
          <w:tcPr>
            <w:tcW w:w="7420" w:type="dxa"/>
          </w:tcPr>
          <w:p w14:paraId="0E087D23" w14:textId="1D112543" w:rsidR="00B95537" w:rsidRDefault="00FE3DCE" w:rsidP="00FE1F71">
            <w:pPr>
              <w:pStyle w:val="NoSpacing"/>
              <w:spacing w:line="360" w:lineRule="auto"/>
            </w:pPr>
            <w:hyperlink w:anchor="_Toc91781699" w:history="1">
              <w:r w:rsidR="00FE1F71" w:rsidRPr="00FE1F71">
                <w:rPr>
                  <w:rStyle w:val="Hyperlink"/>
                  <w:rFonts w:ascii="Times New Roman" w:hAnsi="Times New Roman" w:cs="Times New Roman"/>
                  <w:b/>
                  <w:bCs/>
                  <w:color w:val="auto"/>
                  <w:sz w:val="24"/>
                  <w:szCs w:val="24"/>
                  <w:u w:val="none"/>
                </w:rPr>
                <w:t>Fig. 70. Scatter plots of Spirulina EB antimicrobial activity over SA in different time using ANFIS model</w:t>
              </w:r>
            </w:hyperlink>
          </w:p>
        </w:tc>
        <w:tc>
          <w:tcPr>
            <w:tcW w:w="790" w:type="dxa"/>
          </w:tcPr>
          <w:p w14:paraId="76B550EC" w14:textId="75317F8C" w:rsidR="00B95537" w:rsidRPr="00FE1F71" w:rsidRDefault="00FE1F71" w:rsidP="00B95537">
            <w:pPr>
              <w:pStyle w:val="NoSpacing"/>
              <w:spacing w:line="360" w:lineRule="auto"/>
              <w:rPr>
                <w:rStyle w:val="Hyperlink"/>
                <w:b/>
                <w:bCs/>
                <w:color w:val="auto"/>
                <w:u w:val="none"/>
              </w:rPr>
            </w:pPr>
            <w:r w:rsidRPr="00FE1F71">
              <w:rPr>
                <w:rStyle w:val="Hyperlink"/>
                <w:rFonts w:ascii="Times New Roman" w:hAnsi="Times New Roman" w:cs="Times New Roman"/>
                <w:b/>
                <w:bCs/>
                <w:color w:val="auto"/>
                <w:sz w:val="24"/>
                <w:szCs w:val="24"/>
                <w:u w:val="none"/>
              </w:rPr>
              <w:t>115</w:t>
            </w:r>
          </w:p>
        </w:tc>
      </w:tr>
      <w:tr w:rsidR="00B95537" w:rsidRPr="006D4E45" w14:paraId="7AE7A109" w14:textId="77777777" w:rsidTr="00857976">
        <w:tc>
          <w:tcPr>
            <w:tcW w:w="7420" w:type="dxa"/>
          </w:tcPr>
          <w:p w14:paraId="696CA866" w14:textId="6B47A3B9" w:rsidR="00B95537" w:rsidRDefault="00FE3DCE" w:rsidP="00FE1F71">
            <w:pPr>
              <w:pStyle w:val="NoSpacing"/>
              <w:spacing w:line="360" w:lineRule="auto"/>
            </w:pPr>
            <w:hyperlink w:anchor="_Toc91781700" w:history="1">
              <w:r w:rsidR="00FE1F71" w:rsidRPr="00FE1F71">
                <w:rPr>
                  <w:rStyle w:val="Hyperlink"/>
                  <w:rFonts w:ascii="Times New Roman" w:hAnsi="Times New Roman" w:cs="Times New Roman"/>
                  <w:b/>
                  <w:bCs/>
                  <w:color w:val="auto"/>
                  <w:sz w:val="24"/>
                  <w:szCs w:val="24"/>
                  <w:u w:val="none"/>
                </w:rPr>
                <w:t>Fig. 71. Scatter plots of Spirulina EC antimicrobial activity over SA in different time using ANFIS model</w:t>
              </w:r>
              <w:r w:rsidR="00FE1F71" w:rsidRPr="00FE1F71">
                <w:rPr>
                  <w:rStyle w:val="Hyperlink"/>
                  <w:rFonts w:ascii="Times New Roman" w:hAnsi="Times New Roman" w:cs="Times New Roman"/>
                  <w:b/>
                  <w:bCs/>
                  <w:webHidden/>
                  <w:color w:val="auto"/>
                  <w:sz w:val="24"/>
                  <w:szCs w:val="24"/>
                  <w:u w:val="none"/>
                </w:rPr>
                <w:tab/>
              </w:r>
            </w:hyperlink>
          </w:p>
        </w:tc>
        <w:tc>
          <w:tcPr>
            <w:tcW w:w="790" w:type="dxa"/>
          </w:tcPr>
          <w:p w14:paraId="08853FA7" w14:textId="44D71AD6" w:rsidR="00B95537" w:rsidRDefault="00FE1F71" w:rsidP="00B95537">
            <w:pPr>
              <w:pStyle w:val="NoSpacing"/>
              <w:spacing w:line="360" w:lineRule="auto"/>
              <w:rPr>
                <w:rFonts w:ascii="Times New Roman" w:eastAsia="Calibri" w:hAnsi="Times New Roman" w:cs="Times New Roman"/>
                <w:sz w:val="24"/>
                <w:szCs w:val="24"/>
              </w:rPr>
            </w:pPr>
            <w:r w:rsidRPr="00FE1F71">
              <w:rPr>
                <w:rStyle w:val="Hyperlink"/>
                <w:rFonts w:ascii="Times New Roman" w:hAnsi="Times New Roman" w:cs="Times New Roman"/>
                <w:b/>
                <w:bCs/>
                <w:color w:val="auto"/>
                <w:sz w:val="24"/>
                <w:szCs w:val="24"/>
                <w:u w:val="none"/>
              </w:rPr>
              <w:t>116</w:t>
            </w:r>
          </w:p>
        </w:tc>
      </w:tr>
      <w:tr w:rsidR="00B95537" w:rsidRPr="006D4E45" w14:paraId="7BC7A8D6" w14:textId="77777777" w:rsidTr="00857976">
        <w:tc>
          <w:tcPr>
            <w:tcW w:w="7420" w:type="dxa"/>
          </w:tcPr>
          <w:p w14:paraId="2AE197D5" w14:textId="7FB4E13E" w:rsidR="00B95537" w:rsidRDefault="00FE3DCE" w:rsidP="00FE1F71">
            <w:pPr>
              <w:pStyle w:val="NoSpacing"/>
              <w:spacing w:line="360" w:lineRule="auto"/>
            </w:pPr>
            <w:hyperlink w:anchor="_Toc91781703" w:history="1">
              <w:r w:rsidR="00FE1F71" w:rsidRPr="00FE1F71">
                <w:rPr>
                  <w:rStyle w:val="Hyperlink"/>
                  <w:rFonts w:ascii="Times New Roman" w:hAnsi="Times New Roman" w:cs="Times New Roman"/>
                  <w:b/>
                  <w:bCs/>
                  <w:color w:val="auto"/>
                  <w:sz w:val="24"/>
                  <w:szCs w:val="24"/>
                  <w:u w:val="none"/>
                </w:rPr>
                <w:t>Fig. 72.  The activity of Spirulina extracts antimicrobial role over YM in different time duration using line graph</w:t>
              </w:r>
              <w:r w:rsidR="00FE1F71" w:rsidRPr="00FE1F71">
                <w:rPr>
                  <w:rStyle w:val="Hyperlink"/>
                  <w:rFonts w:ascii="Times New Roman" w:hAnsi="Times New Roman" w:cs="Times New Roman"/>
                  <w:b/>
                  <w:bCs/>
                  <w:webHidden/>
                  <w:color w:val="auto"/>
                  <w:sz w:val="24"/>
                  <w:szCs w:val="24"/>
                  <w:u w:val="none"/>
                </w:rPr>
                <w:tab/>
              </w:r>
            </w:hyperlink>
          </w:p>
        </w:tc>
        <w:tc>
          <w:tcPr>
            <w:tcW w:w="790" w:type="dxa"/>
          </w:tcPr>
          <w:p w14:paraId="2B8A82C6" w14:textId="539CC684" w:rsidR="00B95537" w:rsidRDefault="00FE1F71" w:rsidP="00B95537">
            <w:pPr>
              <w:pStyle w:val="NoSpacing"/>
              <w:spacing w:line="360" w:lineRule="auto"/>
              <w:rPr>
                <w:rFonts w:ascii="Times New Roman" w:eastAsia="Calibri" w:hAnsi="Times New Roman" w:cs="Times New Roman"/>
                <w:sz w:val="24"/>
                <w:szCs w:val="24"/>
              </w:rPr>
            </w:pPr>
            <w:r w:rsidRPr="00FE1F71">
              <w:rPr>
                <w:rStyle w:val="Hyperlink"/>
                <w:rFonts w:ascii="Times New Roman" w:hAnsi="Times New Roman" w:cs="Times New Roman"/>
                <w:b/>
                <w:bCs/>
                <w:color w:val="auto"/>
                <w:sz w:val="24"/>
                <w:szCs w:val="24"/>
                <w:u w:val="none"/>
              </w:rPr>
              <w:t>118</w:t>
            </w:r>
          </w:p>
        </w:tc>
      </w:tr>
      <w:tr w:rsidR="00B95537" w:rsidRPr="006D4E45" w14:paraId="78C73102" w14:textId="77777777" w:rsidTr="00857976">
        <w:tc>
          <w:tcPr>
            <w:tcW w:w="7420" w:type="dxa"/>
          </w:tcPr>
          <w:p w14:paraId="290D0467" w14:textId="78123135" w:rsidR="00B95537" w:rsidRPr="00FE1F71" w:rsidRDefault="00FE3DCE" w:rsidP="00FE1F71">
            <w:pPr>
              <w:pStyle w:val="NoSpacing"/>
              <w:spacing w:line="360" w:lineRule="auto"/>
              <w:rPr>
                <w:rStyle w:val="Hyperlink"/>
                <w:rFonts w:ascii="Times New Roman" w:hAnsi="Times New Roman" w:cs="Times New Roman"/>
                <w:b/>
                <w:bCs/>
                <w:color w:val="auto"/>
                <w:sz w:val="24"/>
                <w:szCs w:val="24"/>
                <w:u w:val="none"/>
              </w:rPr>
            </w:pPr>
            <w:hyperlink w:anchor="_Toc91781704" w:history="1">
              <w:r w:rsidR="00FE1F71" w:rsidRPr="00FE1F71">
                <w:rPr>
                  <w:rStyle w:val="Hyperlink"/>
                  <w:rFonts w:ascii="Times New Roman" w:hAnsi="Times New Roman" w:cs="Times New Roman"/>
                  <w:b/>
                  <w:bCs/>
                  <w:color w:val="auto"/>
                  <w:sz w:val="24"/>
                  <w:szCs w:val="24"/>
                  <w:u w:val="none"/>
                </w:rPr>
                <w:t>Fig. 73 The Spirulina extracts antimicrobial activity on YM reduction using bar chart</w:t>
              </w:r>
              <w:r w:rsidR="00FE1F71" w:rsidRPr="00FE1F71">
                <w:rPr>
                  <w:rStyle w:val="Hyperlink"/>
                  <w:rFonts w:ascii="Times New Roman" w:hAnsi="Times New Roman" w:cs="Times New Roman"/>
                  <w:b/>
                  <w:bCs/>
                  <w:webHidden/>
                  <w:color w:val="auto"/>
                  <w:sz w:val="24"/>
                  <w:szCs w:val="24"/>
                  <w:u w:val="none"/>
                </w:rPr>
                <w:tab/>
              </w:r>
            </w:hyperlink>
          </w:p>
        </w:tc>
        <w:tc>
          <w:tcPr>
            <w:tcW w:w="790" w:type="dxa"/>
          </w:tcPr>
          <w:p w14:paraId="736EB29D" w14:textId="637A7BD8" w:rsidR="00B95537" w:rsidRPr="00FE1F71" w:rsidRDefault="00FE1F71" w:rsidP="00FE1F71">
            <w:pPr>
              <w:pStyle w:val="NoSpacing"/>
              <w:spacing w:line="360" w:lineRule="auto"/>
              <w:rPr>
                <w:rStyle w:val="Hyperlink"/>
                <w:b/>
                <w:bCs/>
                <w:color w:val="auto"/>
                <w:u w:val="none"/>
              </w:rPr>
            </w:pPr>
            <w:r w:rsidRPr="00FE1F71">
              <w:rPr>
                <w:rStyle w:val="Hyperlink"/>
                <w:rFonts w:ascii="Times New Roman" w:hAnsi="Times New Roman" w:cs="Times New Roman"/>
                <w:b/>
                <w:bCs/>
                <w:color w:val="auto"/>
                <w:sz w:val="24"/>
                <w:szCs w:val="24"/>
                <w:u w:val="none"/>
              </w:rPr>
              <w:t>118</w:t>
            </w:r>
          </w:p>
        </w:tc>
      </w:tr>
      <w:tr w:rsidR="00F54694" w:rsidRPr="006D4E45" w14:paraId="0283F4F0" w14:textId="77777777" w:rsidTr="00857976">
        <w:tc>
          <w:tcPr>
            <w:tcW w:w="7420" w:type="dxa"/>
          </w:tcPr>
          <w:p w14:paraId="64229525" w14:textId="7E85660F" w:rsidR="00F54694" w:rsidRPr="00F54694" w:rsidRDefault="00FE3DCE" w:rsidP="00FE1F71">
            <w:pPr>
              <w:pStyle w:val="NoSpacing"/>
              <w:spacing w:line="360" w:lineRule="auto"/>
              <w:rPr>
                <w:rStyle w:val="Hyperlink"/>
                <w:color w:val="auto"/>
                <w:u w:val="none"/>
              </w:rPr>
            </w:pPr>
            <w:hyperlink w:anchor="_Toc91781705" w:history="1">
              <w:r w:rsidR="00F54694" w:rsidRPr="00F54694">
                <w:rPr>
                  <w:rStyle w:val="Hyperlink"/>
                  <w:rFonts w:ascii="Times New Roman" w:hAnsi="Times New Roman" w:cs="Times New Roman"/>
                  <w:b/>
                  <w:bCs/>
                  <w:color w:val="auto"/>
                  <w:sz w:val="24"/>
                  <w:szCs w:val="24"/>
                  <w:u w:val="none"/>
                </w:rPr>
                <w:t>Fig. 74. The Spirulina extracts antimicrobial activity on YM reduction using radar chart</w:t>
              </w:r>
              <w:r w:rsidR="00F54694" w:rsidRPr="00F54694">
                <w:rPr>
                  <w:rStyle w:val="Hyperlink"/>
                  <w:rFonts w:ascii="Times New Roman" w:hAnsi="Times New Roman" w:cs="Times New Roman"/>
                  <w:b/>
                  <w:bCs/>
                  <w:webHidden/>
                  <w:color w:val="auto"/>
                  <w:sz w:val="24"/>
                  <w:szCs w:val="24"/>
                  <w:u w:val="none"/>
                </w:rPr>
                <w:tab/>
              </w:r>
            </w:hyperlink>
          </w:p>
        </w:tc>
        <w:tc>
          <w:tcPr>
            <w:tcW w:w="790" w:type="dxa"/>
          </w:tcPr>
          <w:p w14:paraId="1DC0A4EE" w14:textId="5BC1614C" w:rsidR="00F54694" w:rsidRPr="00FE1F71" w:rsidRDefault="00F54694"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119</w:t>
            </w:r>
          </w:p>
        </w:tc>
      </w:tr>
      <w:tr w:rsidR="00F54694" w:rsidRPr="006D4E45" w14:paraId="42840A45" w14:textId="77777777" w:rsidTr="00857976">
        <w:tc>
          <w:tcPr>
            <w:tcW w:w="7420" w:type="dxa"/>
          </w:tcPr>
          <w:p w14:paraId="70B1A455" w14:textId="24296268" w:rsidR="00F54694" w:rsidRPr="00FE1F71" w:rsidRDefault="00FE3DCE" w:rsidP="00F54694">
            <w:pPr>
              <w:pStyle w:val="NoSpacing"/>
              <w:spacing w:line="360" w:lineRule="auto"/>
              <w:rPr>
                <w:rStyle w:val="Hyperlink"/>
                <w:rFonts w:ascii="Times New Roman" w:hAnsi="Times New Roman" w:cs="Times New Roman"/>
                <w:b/>
                <w:bCs/>
                <w:color w:val="auto"/>
                <w:sz w:val="24"/>
                <w:szCs w:val="24"/>
                <w:u w:val="none"/>
              </w:rPr>
            </w:pPr>
            <w:hyperlink w:anchor="_Toc91781707" w:history="1">
              <w:r w:rsidR="00F54694" w:rsidRPr="00F54694">
                <w:rPr>
                  <w:rStyle w:val="Hyperlink"/>
                  <w:rFonts w:ascii="Times New Roman" w:hAnsi="Times New Roman" w:cs="Times New Roman"/>
                  <w:b/>
                  <w:bCs/>
                  <w:color w:val="auto"/>
                  <w:sz w:val="24"/>
                  <w:szCs w:val="24"/>
                  <w:u w:val="none"/>
                </w:rPr>
                <w:t>Fig. 75. The regression graph of Spirulina EA antimicrobial activity over YM using ANN model</w:t>
              </w:r>
              <w:r w:rsidR="00F54694" w:rsidRPr="00F54694">
                <w:rPr>
                  <w:rStyle w:val="Hyperlink"/>
                  <w:rFonts w:ascii="Times New Roman" w:hAnsi="Times New Roman" w:cs="Times New Roman"/>
                  <w:b/>
                  <w:bCs/>
                  <w:webHidden/>
                  <w:color w:val="auto"/>
                  <w:sz w:val="24"/>
                  <w:szCs w:val="24"/>
                  <w:u w:val="none"/>
                </w:rPr>
                <w:tab/>
              </w:r>
            </w:hyperlink>
          </w:p>
        </w:tc>
        <w:tc>
          <w:tcPr>
            <w:tcW w:w="790" w:type="dxa"/>
          </w:tcPr>
          <w:p w14:paraId="69FA4DB5" w14:textId="7D2BBC3F" w:rsidR="00F54694" w:rsidRPr="00FE1F71" w:rsidRDefault="00F54694"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121</w:t>
            </w:r>
          </w:p>
        </w:tc>
      </w:tr>
      <w:tr w:rsidR="00F54694" w:rsidRPr="006D4E45" w14:paraId="5DC2B8A4" w14:textId="77777777" w:rsidTr="00857976">
        <w:tc>
          <w:tcPr>
            <w:tcW w:w="7420" w:type="dxa"/>
          </w:tcPr>
          <w:p w14:paraId="5E8ADA06" w14:textId="7A038566" w:rsidR="00F54694" w:rsidRPr="00FE1F71" w:rsidRDefault="00FE3DCE" w:rsidP="00F54694">
            <w:pPr>
              <w:pStyle w:val="NoSpacing"/>
              <w:spacing w:line="360" w:lineRule="auto"/>
              <w:rPr>
                <w:rStyle w:val="Hyperlink"/>
                <w:rFonts w:ascii="Times New Roman" w:hAnsi="Times New Roman" w:cs="Times New Roman"/>
                <w:b/>
                <w:bCs/>
                <w:color w:val="auto"/>
                <w:sz w:val="24"/>
                <w:szCs w:val="24"/>
                <w:u w:val="none"/>
              </w:rPr>
            </w:pPr>
            <w:hyperlink w:anchor="_Toc91781708" w:history="1">
              <w:r w:rsidR="00F54694" w:rsidRPr="00F54694">
                <w:rPr>
                  <w:rStyle w:val="Hyperlink"/>
                  <w:rFonts w:ascii="Times New Roman" w:hAnsi="Times New Roman" w:cs="Times New Roman"/>
                  <w:b/>
                  <w:bCs/>
                  <w:color w:val="auto"/>
                  <w:sz w:val="24"/>
                  <w:szCs w:val="24"/>
                  <w:u w:val="none"/>
                </w:rPr>
                <w:t>Fig. 76. Neural network training performance of Spirulina EA antimicrobial role over YM</w:t>
              </w:r>
              <w:r w:rsidR="00F54694" w:rsidRPr="00F54694">
                <w:rPr>
                  <w:rStyle w:val="Hyperlink"/>
                  <w:rFonts w:ascii="Times New Roman" w:hAnsi="Times New Roman" w:cs="Times New Roman"/>
                  <w:b/>
                  <w:bCs/>
                  <w:webHidden/>
                  <w:color w:val="auto"/>
                  <w:sz w:val="24"/>
                  <w:szCs w:val="24"/>
                  <w:u w:val="none"/>
                </w:rPr>
                <w:tab/>
              </w:r>
            </w:hyperlink>
          </w:p>
        </w:tc>
        <w:tc>
          <w:tcPr>
            <w:tcW w:w="790" w:type="dxa"/>
          </w:tcPr>
          <w:p w14:paraId="0FDAF3AC" w14:textId="3F5483F6" w:rsidR="00F54694" w:rsidRPr="00FE1F71" w:rsidRDefault="00F54694"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122</w:t>
            </w:r>
          </w:p>
        </w:tc>
      </w:tr>
      <w:tr w:rsidR="00F54694" w:rsidRPr="006D4E45" w14:paraId="766669E5" w14:textId="77777777" w:rsidTr="00857976">
        <w:tc>
          <w:tcPr>
            <w:tcW w:w="7420" w:type="dxa"/>
          </w:tcPr>
          <w:p w14:paraId="12325D66" w14:textId="2F0C366E" w:rsidR="00F54694" w:rsidRPr="00FE1F71" w:rsidRDefault="00FE3DCE" w:rsidP="00F54694">
            <w:pPr>
              <w:pStyle w:val="NoSpacing"/>
              <w:spacing w:line="360" w:lineRule="auto"/>
              <w:rPr>
                <w:rStyle w:val="Hyperlink"/>
                <w:rFonts w:ascii="Times New Roman" w:hAnsi="Times New Roman" w:cs="Times New Roman"/>
                <w:b/>
                <w:bCs/>
                <w:color w:val="auto"/>
                <w:sz w:val="24"/>
                <w:szCs w:val="24"/>
                <w:u w:val="none"/>
              </w:rPr>
            </w:pPr>
            <w:hyperlink w:anchor="_Toc91781709" w:history="1">
              <w:r w:rsidR="00F54694" w:rsidRPr="00F54694">
                <w:rPr>
                  <w:rStyle w:val="Hyperlink"/>
                  <w:rFonts w:ascii="Times New Roman" w:hAnsi="Times New Roman" w:cs="Times New Roman"/>
                  <w:b/>
                  <w:bCs/>
                  <w:color w:val="auto"/>
                  <w:sz w:val="24"/>
                  <w:szCs w:val="24"/>
                  <w:u w:val="none"/>
                </w:rPr>
                <w:t>Fig. 77. Neural network training error histogram plot of Spirulina EA antimicrobial role over YM</w:t>
              </w:r>
            </w:hyperlink>
          </w:p>
        </w:tc>
        <w:tc>
          <w:tcPr>
            <w:tcW w:w="790" w:type="dxa"/>
          </w:tcPr>
          <w:p w14:paraId="3135C229" w14:textId="05E8F154" w:rsidR="00F54694" w:rsidRPr="00FE1F71" w:rsidRDefault="00F54694"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122</w:t>
            </w:r>
          </w:p>
        </w:tc>
      </w:tr>
      <w:tr w:rsidR="00F54694" w:rsidRPr="006D4E45" w14:paraId="7A6E6F1F" w14:textId="77777777" w:rsidTr="00857976">
        <w:tc>
          <w:tcPr>
            <w:tcW w:w="7420" w:type="dxa"/>
          </w:tcPr>
          <w:p w14:paraId="51F96F93" w14:textId="3ECAAC69" w:rsidR="00F54694" w:rsidRPr="00FE1F71" w:rsidRDefault="00FE3DCE" w:rsidP="00F54694">
            <w:pPr>
              <w:pStyle w:val="NoSpacing"/>
              <w:spacing w:line="360" w:lineRule="auto"/>
              <w:rPr>
                <w:rStyle w:val="Hyperlink"/>
                <w:rFonts w:ascii="Times New Roman" w:hAnsi="Times New Roman" w:cs="Times New Roman"/>
                <w:b/>
                <w:bCs/>
                <w:color w:val="auto"/>
                <w:sz w:val="24"/>
                <w:szCs w:val="24"/>
                <w:u w:val="none"/>
              </w:rPr>
            </w:pPr>
            <w:hyperlink w:anchor="_Toc91781710" w:history="1">
              <w:r w:rsidR="00F54694" w:rsidRPr="00F54694">
                <w:rPr>
                  <w:rStyle w:val="Hyperlink"/>
                  <w:rFonts w:ascii="Times New Roman" w:hAnsi="Times New Roman" w:cs="Times New Roman"/>
                  <w:b/>
                  <w:bCs/>
                  <w:color w:val="auto"/>
                  <w:sz w:val="24"/>
                  <w:szCs w:val="24"/>
                  <w:u w:val="none"/>
                </w:rPr>
                <w:t>Fig. 78.  The regression graph of Spirulina EB antimicrobial activity over YM using ANN model</w:t>
              </w:r>
              <w:r w:rsidR="00F54694" w:rsidRPr="00F54694">
                <w:rPr>
                  <w:rStyle w:val="Hyperlink"/>
                  <w:rFonts w:ascii="Times New Roman" w:hAnsi="Times New Roman" w:cs="Times New Roman"/>
                  <w:b/>
                  <w:bCs/>
                  <w:webHidden/>
                  <w:color w:val="auto"/>
                  <w:sz w:val="24"/>
                  <w:szCs w:val="24"/>
                  <w:u w:val="none"/>
                </w:rPr>
                <w:tab/>
              </w:r>
            </w:hyperlink>
          </w:p>
        </w:tc>
        <w:tc>
          <w:tcPr>
            <w:tcW w:w="790" w:type="dxa"/>
          </w:tcPr>
          <w:p w14:paraId="693A3E21" w14:textId="591BB66F" w:rsidR="00F54694" w:rsidRPr="00FE1F71" w:rsidRDefault="00F54694"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123</w:t>
            </w:r>
          </w:p>
        </w:tc>
      </w:tr>
      <w:tr w:rsidR="00F54694" w:rsidRPr="006D4E45" w14:paraId="1957AECE" w14:textId="77777777" w:rsidTr="00857976">
        <w:tc>
          <w:tcPr>
            <w:tcW w:w="7420" w:type="dxa"/>
          </w:tcPr>
          <w:p w14:paraId="5B8C25A9" w14:textId="02E74A64" w:rsidR="00F54694" w:rsidRPr="00FE1F71" w:rsidRDefault="00FE3DCE" w:rsidP="00F54694">
            <w:pPr>
              <w:pStyle w:val="NoSpacing"/>
              <w:spacing w:line="360" w:lineRule="auto"/>
              <w:rPr>
                <w:rStyle w:val="Hyperlink"/>
                <w:rFonts w:ascii="Times New Roman" w:hAnsi="Times New Roman" w:cs="Times New Roman"/>
                <w:b/>
                <w:bCs/>
                <w:color w:val="auto"/>
                <w:sz w:val="24"/>
                <w:szCs w:val="24"/>
                <w:u w:val="none"/>
              </w:rPr>
            </w:pPr>
            <w:hyperlink w:anchor="_Toc91781711" w:history="1">
              <w:r w:rsidR="00F54694" w:rsidRPr="00F54694">
                <w:rPr>
                  <w:rStyle w:val="Hyperlink"/>
                  <w:rFonts w:ascii="Times New Roman" w:hAnsi="Times New Roman" w:cs="Times New Roman"/>
                  <w:b/>
                  <w:bCs/>
                  <w:color w:val="auto"/>
                  <w:sz w:val="24"/>
                  <w:szCs w:val="24"/>
                  <w:u w:val="none"/>
                </w:rPr>
                <w:t>Fig. 79. Neural network training error histogram plot of Spirulina EB antimicrobial role over YM</w:t>
              </w:r>
              <w:r w:rsidR="00F54694">
                <w:rPr>
                  <w:rStyle w:val="Hyperlink"/>
                  <w:rFonts w:ascii="Times New Roman" w:hAnsi="Times New Roman" w:cs="Times New Roman"/>
                  <w:b/>
                  <w:bCs/>
                  <w:color w:val="auto"/>
                  <w:sz w:val="24"/>
                  <w:szCs w:val="24"/>
                  <w:u w:val="none"/>
                </w:rPr>
                <w:t xml:space="preserve"> </w:t>
              </w:r>
              <w:r w:rsidR="00F54694" w:rsidRPr="00F54694">
                <w:rPr>
                  <w:rStyle w:val="Hyperlink"/>
                  <w:rFonts w:ascii="Times New Roman" w:hAnsi="Times New Roman" w:cs="Times New Roman"/>
                  <w:b/>
                  <w:bCs/>
                  <w:webHidden/>
                  <w:color w:val="auto"/>
                  <w:sz w:val="24"/>
                  <w:szCs w:val="24"/>
                  <w:u w:val="none"/>
                </w:rPr>
                <w:tab/>
              </w:r>
            </w:hyperlink>
          </w:p>
        </w:tc>
        <w:tc>
          <w:tcPr>
            <w:tcW w:w="790" w:type="dxa"/>
          </w:tcPr>
          <w:p w14:paraId="2A8DB4A4" w14:textId="74581FEA" w:rsidR="00F54694" w:rsidRPr="00FE1F71" w:rsidRDefault="00F54694"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124</w:t>
            </w:r>
          </w:p>
        </w:tc>
      </w:tr>
      <w:tr w:rsidR="00F54694" w:rsidRPr="006D4E45" w14:paraId="1BF82D04" w14:textId="77777777" w:rsidTr="00857976">
        <w:tc>
          <w:tcPr>
            <w:tcW w:w="7420" w:type="dxa"/>
          </w:tcPr>
          <w:p w14:paraId="53D9C34A" w14:textId="70A7B5AA" w:rsidR="00F54694" w:rsidRPr="00FE1F71" w:rsidRDefault="00FE3DCE" w:rsidP="00E221A0">
            <w:pPr>
              <w:pStyle w:val="NoSpacing"/>
              <w:spacing w:line="360" w:lineRule="auto"/>
              <w:rPr>
                <w:rStyle w:val="Hyperlink"/>
                <w:rFonts w:ascii="Times New Roman" w:hAnsi="Times New Roman" w:cs="Times New Roman"/>
                <w:b/>
                <w:bCs/>
                <w:color w:val="auto"/>
                <w:sz w:val="24"/>
                <w:szCs w:val="24"/>
                <w:u w:val="none"/>
              </w:rPr>
            </w:pPr>
            <w:hyperlink w:anchor="_Toc91781712" w:history="1">
              <w:r w:rsidR="00E221A0" w:rsidRPr="00E221A0">
                <w:rPr>
                  <w:rStyle w:val="Hyperlink"/>
                  <w:rFonts w:ascii="Times New Roman" w:hAnsi="Times New Roman" w:cs="Times New Roman"/>
                  <w:b/>
                  <w:bCs/>
                  <w:color w:val="auto"/>
                  <w:sz w:val="24"/>
                  <w:szCs w:val="24"/>
                  <w:u w:val="none"/>
                </w:rPr>
                <w:t>Fig. 80. Neural network training error histogram plot of Spirulina EB antimicrobial role over YM</w:t>
              </w:r>
              <w:r w:rsidR="00E221A0">
                <w:rPr>
                  <w:rStyle w:val="Hyperlink"/>
                  <w:rFonts w:ascii="Times New Roman" w:hAnsi="Times New Roman" w:cs="Times New Roman"/>
                  <w:b/>
                  <w:bCs/>
                  <w:color w:val="auto"/>
                  <w:sz w:val="24"/>
                  <w:szCs w:val="24"/>
                  <w:u w:val="none"/>
                </w:rPr>
                <w:t xml:space="preserve"> </w:t>
              </w:r>
              <w:r w:rsidR="00E221A0" w:rsidRPr="00E221A0">
                <w:rPr>
                  <w:rStyle w:val="Hyperlink"/>
                  <w:rFonts w:ascii="Times New Roman" w:hAnsi="Times New Roman" w:cs="Times New Roman"/>
                  <w:b/>
                  <w:bCs/>
                  <w:webHidden/>
                  <w:color w:val="auto"/>
                  <w:sz w:val="24"/>
                  <w:szCs w:val="24"/>
                  <w:u w:val="none"/>
                </w:rPr>
                <w:tab/>
              </w:r>
            </w:hyperlink>
          </w:p>
        </w:tc>
        <w:tc>
          <w:tcPr>
            <w:tcW w:w="790" w:type="dxa"/>
          </w:tcPr>
          <w:p w14:paraId="6425DF66" w14:textId="1A2C4545" w:rsidR="00F54694" w:rsidRPr="00FE1F71" w:rsidRDefault="00E221A0"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124</w:t>
            </w:r>
          </w:p>
        </w:tc>
      </w:tr>
      <w:tr w:rsidR="00F54694" w:rsidRPr="006D4E45" w14:paraId="62A4D047" w14:textId="77777777" w:rsidTr="00857976">
        <w:tc>
          <w:tcPr>
            <w:tcW w:w="7420" w:type="dxa"/>
          </w:tcPr>
          <w:p w14:paraId="0CDC7155" w14:textId="0146FDD6" w:rsidR="00F54694" w:rsidRPr="00E221A0" w:rsidRDefault="00FE3DCE" w:rsidP="00FE1F71">
            <w:pPr>
              <w:pStyle w:val="NoSpacing"/>
              <w:spacing w:line="360" w:lineRule="auto"/>
              <w:rPr>
                <w:rStyle w:val="Hyperlink"/>
                <w:rFonts w:ascii="Times New Roman" w:hAnsi="Times New Roman" w:cs="Times New Roman"/>
                <w:b/>
                <w:bCs/>
              </w:rPr>
            </w:pPr>
            <w:hyperlink w:anchor="_Toc91781714" w:history="1">
              <w:r w:rsidR="00E221A0" w:rsidRPr="00E221A0">
                <w:rPr>
                  <w:rStyle w:val="Hyperlink"/>
                  <w:rFonts w:ascii="Times New Roman" w:hAnsi="Times New Roman" w:cs="Times New Roman"/>
                  <w:b/>
                  <w:bCs/>
                  <w:color w:val="auto"/>
                  <w:sz w:val="24"/>
                  <w:szCs w:val="24"/>
                  <w:u w:val="none"/>
                </w:rPr>
                <w:t>Fig. 81. The regression graph of Spirulina EC antimicrobial activity over YM using ANN model</w:t>
              </w:r>
              <w:r w:rsidR="00E221A0" w:rsidRPr="00F35FEA">
                <w:rPr>
                  <w:rStyle w:val="Hyperlink"/>
                  <w:rFonts w:ascii="Times New Roman" w:hAnsi="Times New Roman" w:cs="Times New Roman"/>
                  <w:b/>
                  <w:bCs/>
                  <w:webHidden/>
                </w:rPr>
                <w:tab/>
              </w:r>
            </w:hyperlink>
          </w:p>
        </w:tc>
        <w:tc>
          <w:tcPr>
            <w:tcW w:w="790" w:type="dxa"/>
          </w:tcPr>
          <w:p w14:paraId="7FF48525" w14:textId="221AB082" w:rsidR="00F54694" w:rsidRPr="00FE1F71" w:rsidRDefault="00E221A0"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125</w:t>
            </w:r>
          </w:p>
        </w:tc>
      </w:tr>
      <w:tr w:rsidR="00E221A0" w:rsidRPr="006D4E45" w14:paraId="7B6801A8" w14:textId="77777777" w:rsidTr="00857976">
        <w:tc>
          <w:tcPr>
            <w:tcW w:w="7420" w:type="dxa"/>
          </w:tcPr>
          <w:p w14:paraId="65A93C5E" w14:textId="5C0BE466" w:rsidR="00E221A0" w:rsidRDefault="00FE3DCE" w:rsidP="00E221A0">
            <w:pPr>
              <w:pStyle w:val="NoSpacing"/>
              <w:spacing w:line="360" w:lineRule="auto"/>
            </w:pPr>
            <w:hyperlink w:anchor="_Toc91781715" w:history="1">
              <w:r w:rsidR="00E221A0" w:rsidRPr="00E221A0">
                <w:rPr>
                  <w:rStyle w:val="Hyperlink"/>
                  <w:rFonts w:ascii="Times New Roman" w:hAnsi="Times New Roman" w:cs="Times New Roman"/>
                  <w:b/>
                  <w:bCs/>
                  <w:color w:val="auto"/>
                  <w:sz w:val="24"/>
                  <w:szCs w:val="24"/>
                  <w:u w:val="none"/>
                </w:rPr>
                <w:t>Fig. 82. Neural network training performance of Spirulina EC antimicrobial role over YM</w:t>
              </w:r>
              <w:r w:rsidR="00E221A0" w:rsidRPr="00E221A0">
                <w:rPr>
                  <w:rStyle w:val="Hyperlink"/>
                  <w:rFonts w:ascii="Times New Roman" w:hAnsi="Times New Roman" w:cs="Times New Roman"/>
                  <w:b/>
                  <w:bCs/>
                  <w:webHidden/>
                  <w:color w:val="auto"/>
                  <w:sz w:val="24"/>
                  <w:szCs w:val="24"/>
                  <w:u w:val="none"/>
                </w:rPr>
                <w:tab/>
              </w:r>
              <w:r w:rsidR="00E221A0">
                <w:rPr>
                  <w:rStyle w:val="Hyperlink"/>
                  <w:rFonts w:ascii="Times New Roman" w:hAnsi="Times New Roman" w:cs="Times New Roman"/>
                  <w:b/>
                  <w:bCs/>
                  <w:webHidden/>
                  <w:color w:val="auto"/>
                  <w:sz w:val="24"/>
                  <w:szCs w:val="24"/>
                  <w:u w:val="none"/>
                </w:rPr>
                <w:t xml:space="preserve"> </w:t>
              </w:r>
            </w:hyperlink>
          </w:p>
        </w:tc>
        <w:tc>
          <w:tcPr>
            <w:tcW w:w="790" w:type="dxa"/>
          </w:tcPr>
          <w:p w14:paraId="287DC129" w14:textId="772CA384" w:rsidR="00E221A0" w:rsidRDefault="00E221A0"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126</w:t>
            </w:r>
          </w:p>
        </w:tc>
      </w:tr>
      <w:tr w:rsidR="00E221A0" w:rsidRPr="006D4E45" w14:paraId="451D5F73" w14:textId="77777777" w:rsidTr="00857976">
        <w:tc>
          <w:tcPr>
            <w:tcW w:w="7420" w:type="dxa"/>
          </w:tcPr>
          <w:p w14:paraId="601479F9" w14:textId="61AE93E3" w:rsidR="00E221A0" w:rsidRDefault="00FE3DCE" w:rsidP="00E221A0">
            <w:pPr>
              <w:pStyle w:val="NoSpacing"/>
              <w:spacing w:line="360" w:lineRule="auto"/>
            </w:pPr>
            <w:hyperlink w:anchor="_Toc91781716" w:history="1">
              <w:r w:rsidR="00E221A0" w:rsidRPr="00E221A0">
                <w:rPr>
                  <w:rStyle w:val="Hyperlink"/>
                  <w:rFonts w:ascii="Times New Roman" w:hAnsi="Times New Roman" w:cs="Times New Roman"/>
                  <w:b/>
                  <w:bCs/>
                  <w:color w:val="auto"/>
                  <w:sz w:val="24"/>
                  <w:szCs w:val="24"/>
                  <w:u w:val="none"/>
                </w:rPr>
                <w:t>Fig. 83. Neural network training error histogram plot of Spirulina EC antimicrobial role over YM</w:t>
              </w:r>
              <w:r w:rsidR="00E221A0">
                <w:rPr>
                  <w:rStyle w:val="Hyperlink"/>
                  <w:rFonts w:ascii="Times New Roman" w:hAnsi="Times New Roman" w:cs="Times New Roman"/>
                  <w:b/>
                  <w:bCs/>
                  <w:color w:val="auto"/>
                  <w:sz w:val="24"/>
                  <w:szCs w:val="24"/>
                  <w:u w:val="none"/>
                </w:rPr>
                <w:t xml:space="preserve"> </w:t>
              </w:r>
              <w:r w:rsidR="00E221A0" w:rsidRPr="00E221A0">
                <w:rPr>
                  <w:rStyle w:val="Hyperlink"/>
                  <w:rFonts w:ascii="Times New Roman" w:hAnsi="Times New Roman" w:cs="Times New Roman"/>
                  <w:b/>
                  <w:bCs/>
                  <w:webHidden/>
                  <w:color w:val="auto"/>
                  <w:sz w:val="24"/>
                  <w:szCs w:val="24"/>
                  <w:u w:val="none"/>
                </w:rPr>
                <w:tab/>
              </w:r>
            </w:hyperlink>
          </w:p>
        </w:tc>
        <w:tc>
          <w:tcPr>
            <w:tcW w:w="790" w:type="dxa"/>
          </w:tcPr>
          <w:p w14:paraId="0C982DB0" w14:textId="123D16C9" w:rsidR="00E221A0" w:rsidRDefault="00E221A0"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126</w:t>
            </w:r>
          </w:p>
        </w:tc>
      </w:tr>
      <w:tr w:rsidR="00E221A0" w:rsidRPr="006D4E45" w14:paraId="453EF698" w14:textId="77777777" w:rsidTr="00857976">
        <w:tc>
          <w:tcPr>
            <w:tcW w:w="7420" w:type="dxa"/>
          </w:tcPr>
          <w:p w14:paraId="12E3A68E" w14:textId="3AA5B516" w:rsidR="00E221A0" w:rsidRDefault="00FE3DCE" w:rsidP="00E221A0">
            <w:pPr>
              <w:pStyle w:val="NoSpacing"/>
              <w:spacing w:line="360" w:lineRule="auto"/>
            </w:pPr>
            <w:hyperlink w:anchor="_Toc91781718" w:history="1">
              <w:r w:rsidR="00E221A0" w:rsidRPr="00E221A0">
                <w:rPr>
                  <w:rStyle w:val="Hyperlink"/>
                  <w:rFonts w:ascii="Times New Roman" w:hAnsi="Times New Roman" w:cs="Times New Roman"/>
                  <w:b/>
                  <w:bCs/>
                  <w:color w:val="auto"/>
                  <w:sz w:val="24"/>
                  <w:szCs w:val="24"/>
                  <w:u w:val="none"/>
                </w:rPr>
                <w:t>Fig. 84. Scatter plots of Spirulina EA antimicrobial activity over YM in different time using ANFIS model</w:t>
              </w:r>
              <w:r w:rsidR="00E221A0" w:rsidRPr="00E221A0">
                <w:rPr>
                  <w:rStyle w:val="Hyperlink"/>
                  <w:rFonts w:ascii="Times New Roman" w:hAnsi="Times New Roman" w:cs="Times New Roman"/>
                  <w:b/>
                  <w:bCs/>
                  <w:webHidden/>
                  <w:color w:val="auto"/>
                  <w:sz w:val="24"/>
                  <w:szCs w:val="24"/>
                  <w:u w:val="none"/>
                </w:rPr>
                <w:tab/>
              </w:r>
            </w:hyperlink>
          </w:p>
        </w:tc>
        <w:tc>
          <w:tcPr>
            <w:tcW w:w="790" w:type="dxa"/>
          </w:tcPr>
          <w:p w14:paraId="42795F04" w14:textId="191AD16A" w:rsidR="00E221A0" w:rsidRDefault="00E221A0"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128</w:t>
            </w:r>
          </w:p>
        </w:tc>
      </w:tr>
      <w:tr w:rsidR="00E221A0" w:rsidRPr="006D4E45" w14:paraId="71D4E3E0" w14:textId="77777777" w:rsidTr="00857976">
        <w:tc>
          <w:tcPr>
            <w:tcW w:w="7420" w:type="dxa"/>
          </w:tcPr>
          <w:p w14:paraId="1B86EC67" w14:textId="4C5C61D4" w:rsidR="00E221A0" w:rsidRDefault="00FE3DCE" w:rsidP="00857976">
            <w:pPr>
              <w:pStyle w:val="NoSpacing"/>
              <w:spacing w:line="360" w:lineRule="auto"/>
            </w:pPr>
            <w:hyperlink w:anchor="_Toc91781719" w:history="1">
              <w:r w:rsidR="00E221A0" w:rsidRPr="00E221A0">
                <w:rPr>
                  <w:rStyle w:val="Hyperlink"/>
                  <w:rFonts w:ascii="Times New Roman" w:hAnsi="Times New Roman" w:cs="Times New Roman"/>
                  <w:b/>
                  <w:bCs/>
                  <w:color w:val="auto"/>
                  <w:sz w:val="24"/>
                  <w:szCs w:val="24"/>
                  <w:u w:val="none"/>
                </w:rPr>
                <w:t>Fig. 85. Scatter plots of Spirulina EB antimicrobial activity over YM in different time using ANFIS model</w:t>
              </w:r>
              <w:r w:rsidR="00E221A0" w:rsidRPr="00E221A0">
                <w:rPr>
                  <w:rStyle w:val="Hyperlink"/>
                  <w:rFonts w:ascii="Times New Roman" w:hAnsi="Times New Roman" w:cs="Times New Roman"/>
                  <w:b/>
                  <w:bCs/>
                  <w:webHidden/>
                  <w:color w:val="auto"/>
                  <w:sz w:val="24"/>
                  <w:szCs w:val="24"/>
                  <w:u w:val="none"/>
                </w:rPr>
                <w:tab/>
              </w:r>
            </w:hyperlink>
          </w:p>
        </w:tc>
        <w:tc>
          <w:tcPr>
            <w:tcW w:w="790" w:type="dxa"/>
          </w:tcPr>
          <w:p w14:paraId="2227F453" w14:textId="32560149" w:rsidR="00E221A0" w:rsidRDefault="00E221A0"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129</w:t>
            </w:r>
          </w:p>
        </w:tc>
      </w:tr>
      <w:tr w:rsidR="00E221A0" w:rsidRPr="006D4E45" w14:paraId="74FA9895" w14:textId="77777777" w:rsidTr="00857976">
        <w:tc>
          <w:tcPr>
            <w:tcW w:w="7420" w:type="dxa"/>
          </w:tcPr>
          <w:p w14:paraId="3550C06B" w14:textId="2A3E0A55" w:rsidR="00E221A0" w:rsidRDefault="00FE3DCE" w:rsidP="00857976">
            <w:pPr>
              <w:pStyle w:val="NoSpacing"/>
              <w:spacing w:line="360" w:lineRule="auto"/>
            </w:pPr>
            <w:hyperlink w:anchor="_Toc91781720" w:history="1">
              <w:r w:rsidR="00857976" w:rsidRPr="00857976">
                <w:rPr>
                  <w:rStyle w:val="Hyperlink"/>
                  <w:rFonts w:ascii="Times New Roman" w:hAnsi="Times New Roman" w:cs="Times New Roman"/>
                  <w:b/>
                  <w:bCs/>
                  <w:color w:val="auto"/>
                  <w:sz w:val="24"/>
                  <w:szCs w:val="24"/>
                  <w:u w:val="none"/>
                </w:rPr>
                <w:t>Fig. 86. Scatter plots of Spirulina EC antimicrobial activity over YM in different time using ANFIS model</w:t>
              </w:r>
              <w:r w:rsidR="00857976" w:rsidRPr="00857976">
                <w:rPr>
                  <w:rStyle w:val="Hyperlink"/>
                  <w:rFonts w:ascii="Times New Roman" w:hAnsi="Times New Roman" w:cs="Times New Roman"/>
                  <w:b/>
                  <w:bCs/>
                  <w:webHidden/>
                  <w:color w:val="auto"/>
                  <w:sz w:val="24"/>
                  <w:szCs w:val="24"/>
                  <w:u w:val="none"/>
                </w:rPr>
                <w:tab/>
              </w:r>
            </w:hyperlink>
          </w:p>
        </w:tc>
        <w:tc>
          <w:tcPr>
            <w:tcW w:w="790" w:type="dxa"/>
          </w:tcPr>
          <w:p w14:paraId="75F28C3B" w14:textId="0201CC4D" w:rsidR="00E221A0" w:rsidRDefault="00857976" w:rsidP="00FE1F71">
            <w:pPr>
              <w:pStyle w:val="NoSpacing"/>
              <w:spacing w:line="360" w:lineRule="auto"/>
              <w:rPr>
                <w:rStyle w:val="Hyperlink"/>
                <w:rFonts w:ascii="Times New Roman" w:hAnsi="Times New Roman" w:cs="Times New Roman"/>
                <w:b/>
                <w:bCs/>
                <w:color w:val="auto"/>
                <w:sz w:val="24"/>
                <w:szCs w:val="24"/>
                <w:u w:val="none"/>
              </w:rPr>
            </w:pPr>
            <w:r>
              <w:rPr>
                <w:rStyle w:val="Hyperlink"/>
                <w:rFonts w:ascii="Times New Roman" w:hAnsi="Times New Roman" w:cs="Times New Roman"/>
                <w:b/>
                <w:bCs/>
                <w:color w:val="auto"/>
                <w:sz w:val="24"/>
                <w:szCs w:val="24"/>
                <w:u w:val="none"/>
              </w:rPr>
              <w:t>130</w:t>
            </w:r>
          </w:p>
        </w:tc>
      </w:tr>
    </w:tbl>
    <w:p w14:paraId="10E37271" w14:textId="77777777" w:rsidR="008D2F94" w:rsidRDefault="008D2F94" w:rsidP="00856FF1">
      <w:pPr>
        <w:pStyle w:val="NoSpacing"/>
        <w:spacing w:line="360" w:lineRule="auto"/>
        <w:jc w:val="center"/>
        <w:rPr>
          <w:rFonts w:ascii="Times New Roman" w:hAnsi="Times New Roman" w:cs="Times New Roman"/>
          <w:b/>
          <w:sz w:val="24"/>
          <w:szCs w:val="24"/>
        </w:rPr>
      </w:pPr>
    </w:p>
    <w:p w14:paraId="32B82703" w14:textId="77777777" w:rsidR="00B95537" w:rsidRDefault="00B95537">
      <w:pPr>
        <w:rPr>
          <w:rFonts w:ascii="Times New Roman" w:hAnsi="Times New Roman" w:cs="Times New Roman"/>
          <w:b/>
          <w:sz w:val="24"/>
          <w:szCs w:val="24"/>
        </w:rPr>
      </w:pPr>
      <w:r>
        <w:rPr>
          <w:rFonts w:ascii="Times New Roman" w:hAnsi="Times New Roman" w:cs="Times New Roman"/>
          <w:b/>
          <w:sz w:val="24"/>
          <w:szCs w:val="24"/>
        </w:rPr>
        <w:br w:type="page"/>
      </w:r>
    </w:p>
    <w:p w14:paraId="26207FB9" w14:textId="77777777" w:rsidR="004E5BD5" w:rsidRPr="006A50A6" w:rsidRDefault="004E5BD5" w:rsidP="004E5BD5">
      <w:pPr>
        <w:pStyle w:val="Heading1"/>
        <w:spacing w:line="360" w:lineRule="auto"/>
        <w:jc w:val="center"/>
        <w:rPr>
          <w:rFonts w:ascii="Times New Roman" w:hAnsi="Times New Roman" w:cs="Times New Roman"/>
          <w:b/>
          <w:color w:val="auto"/>
          <w:sz w:val="24"/>
          <w:szCs w:val="24"/>
          <w:lang w:eastAsia="en-GB"/>
        </w:rPr>
      </w:pPr>
      <w:r w:rsidRPr="006A50A6">
        <w:rPr>
          <w:rFonts w:ascii="Times New Roman" w:hAnsi="Times New Roman" w:cs="Times New Roman"/>
          <w:b/>
          <w:color w:val="auto"/>
          <w:sz w:val="24"/>
          <w:szCs w:val="24"/>
          <w:lang w:eastAsia="en-GB"/>
        </w:rPr>
        <w:lastRenderedPageBreak/>
        <w:t>List of Abbreviations</w:t>
      </w:r>
    </w:p>
    <w:p w14:paraId="40DCAC62" w14:textId="77777777" w:rsidR="00856FF1" w:rsidRPr="00856FF1" w:rsidRDefault="00856FF1" w:rsidP="00856FF1">
      <w:pPr>
        <w:pStyle w:val="NoSpacing"/>
        <w:spacing w:line="360" w:lineRule="auto"/>
        <w:rPr>
          <w:rFonts w:ascii="Times New Roman" w:hAnsi="Times New Roman" w:cs="Times New Roman"/>
          <w:b/>
          <w:sz w:val="24"/>
          <w:szCs w:val="24"/>
        </w:rPr>
      </w:pPr>
    </w:p>
    <w:p w14:paraId="30634F90"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i/>
          <w:iCs/>
          <w:sz w:val="24"/>
          <w:szCs w:val="24"/>
          <w:lang w:val="en-US"/>
        </w:rPr>
        <w:t>A. flavus</w:t>
      </w:r>
      <w:r w:rsidRPr="00184EA6">
        <w:rPr>
          <w:rFonts w:ascii="Times New Roman" w:eastAsia="Calibri" w:hAnsi="Times New Roman" w:cs="Times New Roman"/>
          <w:b/>
          <w:bCs/>
          <w:sz w:val="24"/>
          <w:szCs w:val="24"/>
          <w:lang w:val="en-US"/>
        </w:rPr>
        <w:t xml:space="preserve">: </w:t>
      </w:r>
      <w:r w:rsidRPr="00184EA6">
        <w:rPr>
          <w:rFonts w:ascii="Times New Roman" w:eastAsia="Calibri" w:hAnsi="Times New Roman" w:cs="Times New Roman"/>
          <w:b/>
          <w:bCs/>
          <w:i/>
          <w:iCs/>
          <w:sz w:val="24"/>
          <w:szCs w:val="24"/>
          <w:lang w:val="en-US"/>
        </w:rPr>
        <w:t>Aspergillus flavus</w:t>
      </w:r>
      <w:r w:rsidRPr="00184EA6">
        <w:rPr>
          <w:rFonts w:ascii="Times New Roman" w:eastAsia="Calibri" w:hAnsi="Times New Roman" w:cs="Times New Roman"/>
          <w:b/>
          <w:bCs/>
          <w:sz w:val="24"/>
          <w:szCs w:val="24"/>
          <w:lang w:val="en-US"/>
        </w:rPr>
        <w:t> </w:t>
      </w:r>
    </w:p>
    <w:p w14:paraId="6CF0044D"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AI: Artificial Intelligence </w:t>
      </w:r>
    </w:p>
    <w:p w14:paraId="4EE1F8A1"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ANFIS: Adaptive Neuro Fuzzy Inference System</w:t>
      </w:r>
    </w:p>
    <w:p w14:paraId="4E0C1FAA"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ANN: Artificial Neural Network </w:t>
      </w:r>
    </w:p>
    <w:p w14:paraId="42279B2B"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i/>
          <w:iCs/>
          <w:sz w:val="24"/>
          <w:szCs w:val="24"/>
          <w:lang w:val="en-US"/>
        </w:rPr>
        <w:t>A. platensis</w:t>
      </w:r>
      <w:r w:rsidRPr="00184EA6">
        <w:rPr>
          <w:rFonts w:ascii="Times New Roman" w:eastAsia="Calibri" w:hAnsi="Times New Roman" w:cs="Times New Roman"/>
          <w:b/>
          <w:bCs/>
          <w:sz w:val="24"/>
          <w:szCs w:val="24"/>
          <w:lang w:val="en-US"/>
        </w:rPr>
        <w:t xml:space="preserve">: </w:t>
      </w:r>
      <w:r w:rsidRPr="00184EA6">
        <w:rPr>
          <w:rFonts w:ascii="Times New Roman" w:eastAsia="Calibri" w:hAnsi="Times New Roman" w:cs="Times New Roman"/>
          <w:b/>
          <w:bCs/>
          <w:i/>
          <w:iCs/>
          <w:sz w:val="24"/>
          <w:szCs w:val="24"/>
          <w:lang w:val="en-US"/>
        </w:rPr>
        <w:t>Arthrospira platensis</w:t>
      </w:r>
      <w:r w:rsidRPr="00184EA6">
        <w:rPr>
          <w:rFonts w:ascii="Times New Roman" w:eastAsia="Calibri" w:hAnsi="Times New Roman" w:cs="Times New Roman"/>
          <w:b/>
          <w:bCs/>
          <w:sz w:val="24"/>
          <w:szCs w:val="24"/>
          <w:lang w:val="en-US"/>
        </w:rPr>
        <w:t xml:space="preserve">  </w:t>
      </w:r>
    </w:p>
    <w:p w14:paraId="0478955E"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C: Control</w:t>
      </w:r>
    </w:p>
    <w:p w14:paraId="2106FB56"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i/>
          <w:iCs/>
          <w:sz w:val="24"/>
          <w:szCs w:val="24"/>
          <w:lang w:val="en-US"/>
        </w:rPr>
        <w:t>E. coli</w:t>
      </w:r>
      <w:r w:rsidRPr="00184EA6">
        <w:rPr>
          <w:rFonts w:ascii="Times New Roman" w:eastAsia="Calibri" w:hAnsi="Times New Roman" w:cs="Times New Roman"/>
          <w:b/>
          <w:bCs/>
          <w:sz w:val="24"/>
          <w:szCs w:val="24"/>
          <w:lang w:val="en-US"/>
        </w:rPr>
        <w:t xml:space="preserve">: </w:t>
      </w:r>
      <w:r w:rsidRPr="00184EA6">
        <w:rPr>
          <w:rFonts w:ascii="Times New Roman" w:eastAsia="Calibri" w:hAnsi="Times New Roman" w:cs="Times New Roman"/>
          <w:b/>
          <w:bCs/>
          <w:i/>
          <w:iCs/>
          <w:sz w:val="24"/>
          <w:szCs w:val="24"/>
          <w:lang w:val="en-US"/>
        </w:rPr>
        <w:t>Escherichia coli</w:t>
      </w:r>
      <w:r w:rsidRPr="00184EA6">
        <w:rPr>
          <w:rFonts w:ascii="Times New Roman" w:eastAsia="Calibri" w:hAnsi="Times New Roman" w:cs="Times New Roman"/>
          <w:b/>
          <w:bCs/>
          <w:sz w:val="24"/>
          <w:szCs w:val="24"/>
          <w:lang w:val="en-US"/>
        </w:rPr>
        <w:t> </w:t>
      </w:r>
    </w:p>
    <w:p w14:paraId="23E4D0F6"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EA: Extract A</w:t>
      </w:r>
    </w:p>
    <w:p w14:paraId="1C31221F"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EB: Extract B</w:t>
      </w:r>
    </w:p>
    <w:p w14:paraId="23F6ADF2"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EC: Extract C</w:t>
      </w:r>
    </w:p>
    <w:p w14:paraId="497BD69C"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h or </w:t>
      </w:r>
      <w:proofErr w:type="spellStart"/>
      <w:r w:rsidRPr="00184EA6">
        <w:rPr>
          <w:rFonts w:ascii="Times New Roman" w:eastAsia="Calibri" w:hAnsi="Times New Roman" w:cs="Times New Roman"/>
          <w:b/>
          <w:bCs/>
          <w:sz w:val="24"/>
          <w:szCs w:val="24"/>
          <w:lang w:val="en-US"/>
        </w:rPr>
        <w:t>hs</w:t>
      </w:r>
      <w:proofErr w:type="spellEnd"/>
      <w:r w:rsidRPr="00184EA6">
        <w:rPr>
          <w:rFonts w:ascii="Times New Roman" w:eastAsia="Calibri" w:hAnsi="Times New Roman" w:cs="Times New Roman"/>
          <w:b/>
          <w:bCs/>
          <w:sz w:val="24"/>
          <w:szCs w:val="24"/>
          <w:lang w:val="en-US"/>
        </w:rPr>
        <w:t>: hour or hours</w:t>
      </w:r>
    </w:p>
    <w:p w14:paraId="2EE4F344"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Log10 CFU/g: Log10 Colony Forming Unit Per Gram </w:t>
      </w:r>
    </w:p>
    <w:p w14:paraId="20555451"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MLP: </w:t>
      </w:r>
      <w:hyperlink r:id="rId19" w:tooltip="Learn more about Perceptron from ScienceDirect's AI-generated Topic Pages" w:history="1">
        <w:r w:rsidRPr="00184EA6">
          <w:rPr>
            <w:rFonts w:ascii="Times New Roman" w:eastAsia="Calibri" w:hAnsi="Times New Roman" w:cs="Times New Roman"/>
            <w:b/>
            <w:bCs/>
            <w:sz w:val="24"/>
            <w:szCs w:val="24"/>
            <w:lang w:val="en-US"/>
          </w:rPr>
          <w:t>multi-layer perceptron</w:t>
        </w:r>
      </w:hyperlink>
    </w:p>
    <w:p w14:paraId="04906E63"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MRD: Maximum Recovery Diluent </w:t>
      </w:r>
    </w:p>
    <w:p w14:paraId="33E77FF7"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MSE: Mean Square Error  </w:t>
      </w:r>
    </w:p>
    <w:p w14:paraId="532502D1"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RBF: Radial Basis Function </w:t>
      </w:r>
    </w:p>
    <w:p w14:paraId="4DE9EED5"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RMSE: Root Mean Square Error </w:t>
      </w:r>
    </w:p>
    <w:p w14:paraId="227C323B"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RSM: Response Surface Methodology  </w:t>
      </w:r>
    </w:p>
    <w:p w14:paraId="119FB48A"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i/>
          <w:iCs/>
          <w:sz w:val="24"/>
          <w:szCs w:val="24"/>
          <w:lang w:val="en-US"/>
        </w:rPr>
        <w:t>S. aureus</w:t>
      </w:r>
      <w:r w:rsidRPr="00184EA6">
        <w:rPr>
          <w:rFonts w:ascii="Times New Roman" w:eastAsia="Calibri" w:hAnsi="Times New Roman" w:cs="Times New Roman"/>
          <w:b/>
          <w:bCs/>
          <w:sz w:val="24"/>
          <w:szCs w:val="24"/>
          <w:lang w:val="en-US"/>
        </w:rPr>
        <w:t xml:space="preserve">: </w:t>
      </w:r>
      <w:r w:rsidRPr="00184EA6">
        <w:rPr>
          <w:rFonts w:ascii="Times New Roman" w:eastAsia="Calibri" w:hAnsi="Times New Roman" w:cs="Times New Roman"/>
          <w:b/>
          <w:bCs/>
          <w:i/>
          <w:iCs/>
          <w:sz w:val="24"/>
          <w:szCs w:val="24"/>
          <w:lang w:val="en-US"/>
        </w:rPr>
        <w:t>Staphylococcus aureus</w:t>
      </w:r>
    </w:p>
    <w:p w14:paraId="36DDC0F7"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i/>
          <w:iCs/>
          <w:sz w:val="24"/>
          <w:szCs w:val="24"/>
          <w:lang w:val="en-US"/>
        </w:rPr>
        <w:t>S. platensis</w:t>
      </w:r>
      <w:r w:rsidRPr="00184EA6">
        <w:rPr>
          <w:rFonts w:ascii="Times New Roman" w:eastAsia="Calibri" w:hAnsi="Times New Roman" w:cs="Times New Roman"/>
          <w:b/>
          <w:bCs/>
          <w:sz w:val="24"/>
          <w:szCs w:val="24"/>
          <w:lang w:val="en-US"/>
        </w:rPr>
        <w:t xml:space="preserve">:  </w:t>
      </w:r>
      <w:r w:rsidRPr="00184EA6">
        <w:rPr>
          <w:rFonts w:ascii="Times New Roman" w:eastAsia="Calibri" w:hAnsi="Times New Roman" w:cs="Times New Roman"/>
          <w:b/>
          <w:bCs/>
          <w:i/>
          <w:iCs/>
          <w:sz w:val="24"/>
          <w:szCs w:val="24"/>
          <w:lang w:val="en-US"/>
        </w:rPr>
        <w:t>Spirulina platensis</w:t>
      </w:r>
    </w:p>
    <w:p w14:paraId="74408B5C"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SA: Staphylococci  </w:t>
      </w:r>
    </w:p>
    <w:p w14:paraId="6B2F3B23"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SP: </w:t>
      </w:r>
      <w:r w:rsidRPr="00184EA6">
        <w:rPr>
          <w:rFonts w:ascii="Times New Roman" w:eastAsia="Calibri" w:hAnsi="Times New Roman" w:cs="Times New Roman"/>
          <w:b/>
          <w:bCs/>
          <w:i/>
          <w:iCs/>
          <w:sz w:val="24"/>
          <w:szCs w:val="24"/>
          <w:lang w:val="en-US"/>
        </w:rPr>
        <w:t>Spirulina platensis</w:t>
      </w:r>
    </w:p>
    <w:p w14:paraId="0DFC8B27"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SRAB: </w:t>
      </w:r>
      <w:proofErr w:type="spellStart"/>
      <w:r w:rsidRPr="00184EA6">
        <w:rPr>
          <w:rFonts w:ascii="Times New Roman" w:eastAsia="Calibri" w:hAnsi="Times New Roman" w:cs="Times New Roman"/>
          <w:b/>
          <w:bCs/>
          <w:sz w:val="24"/>
          <w:szCs w:val="24"/>
          <w:lang w:val="en-US"/>
        </w:rPr>
        <w:t>Sulphite</w:t>
      </w:r>
      <w:proofErr w:type="spellEnd"/>
      <w:r w:rsidRPr="00184EA6">
        <w:rPr>
          <w:rFonts w:ascii="Times New Roman" w:eastAsia="Calibri" w:hAnsi="Times New Roman" w:cs="Times New Roman"/>
          <w:b/>
          <w:bCs/>
          <w:sz w:val="24"/>
          <w:szCs w:val="24"/>
          <w:lang w:val="en-US"/>
        </w:rPr>
        <w:t xml:space="preserve"> Reductant Anaerobe Bacteria</w:t>
      </w:r>
    </w:p>
    <w:p w14:paraId="2C731E20"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SWLR: Step-Wise-Linear Regression</w:t>
      </w:r>
    </w:p>
    <w:p w14:paraId="57578BFD"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TC: Total Coliform </w:t>
      </w:r>
    </w:p>
    <w:p w14:paraId="54A244FF"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TMAB: Total Mesophilic Aerobic Bacteria </w:t>
      </w:r>
    </w:p>
    <w:p w14:paraId="703DCD8A"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 xml:space="preserve">TPAB1: Total Psychrophile Aerobe bacteria (TPAB) </w:t>
      </w:r>
    </w:p>
    <w:p w14:paraId="0E031E59" w14:textId="77777777" w:rsidR="00184EA6" w:rsidRPr="00184EA6" w:rsidRDefault="00184EA6" w:rsidP="00184EA6">
      <w:pPr>
        <w:spacing w:after="0" w:line="360" w:lineRule="auto"/>
        <w:ind w:left="820" w:right="20"/>
        <w:jc w:val="both"/>
        <w:rPr>
          <w:rFonts w:ascii="Times New Roman" w:eastAsia="Calibri" w:hAnsi="Times New Roman" w:cs="Times New Roman"/>
          <w:b/>
          <w:bCs/>
          <w:sz w:val="24"/>
          <w:szCs w:val="24"/>
          <w:lang w:val="en-US"/>
        </w:rPr>
      </w:pPr>
      <w:r w:rsidRPr="00184EA6">
        <w:rPr>
          <w:rFonts w:ascii="Times New Roman" w:eastAsia="Calibri" w:hAnsi="Times New Roman" w:cs="Times New Roman"/>
          <w:b/>
          <w:bCs/>
          <w:sz w:val="24"/>
          <w:szCs w:val="24"/>
          <w:lang w:val="en-US"/>
        </w:rPr>
        <w:t>YM: Yeast and Molds</w:t>
      </w:r>
    </w:p>
    <w:p w14:paraId="7010829B" w14:textId="0C719551" w:rsidR="00E5670C" w:rsidRPr="004E5BD5" w:rsidRDefault="00E5670C" w:rsidP="004E5BD5">
      <w:pPr>
        <w:pStyle w:val="NoSpacing"/>
        <w:spacing w:line="360" w:lineRule="auto"/>
        <w:rPr>
          <w:rFonts w:ascii="Times New Roman" w:hAnsi="Times New Roman" w:cs="Times New Roman"/>
          <w:b/>
          <w:sz w:val="24"/>
          <w:szCs w:val="24"/>
        </w:rPr>
      </w:pPr>
    </w:p>
    <w:p w14:paraId="16DEDEA7" w14:textId="77777777" w:rsidR="00E5670C" w:rsidRPr="004E5BD5" w:rsidRDefault="00E5670C" w:rsidP="004E5BD5">
      <w:pPr>
        <w:pStyle w:val="NoSpacing"/>
        <w:spacing w:line="360" w:lineRule="auto"/>
        <w:rPr>
          <w:rFonts w:ascii="Times New Roman" w:hAnsi="Times New Roman" w:cs="Times New Roman"/>
          <w:b/>
          <w:sz w:val="24"/>
          <w:szCs w:val="24"/>
        </w:rPr>
      </w:pPr>
    </w:p>
    <w:p w14:paraId="5AE2A049" w14:textId="77777777" w:rsidR="00B1159B" w:rsidRPr="004E5BD5" w:rsidRDefault="00B1159B" w:rsidP="004E5BD5">
      <w:pPr>
        <w:spacing w:after="0" w:line="360" w:lineRule="auto"/>
        <w:rPr>
          <w:rFonts w:ascii="Times New Roman" w:hAnsi="Times New Roman" w:cs="Times New Roman"/>
          <w:sz w:val="24"/>
          <w:szCs w:val="24"/>
        </w:rPr>
      </w:pPr>
    </w:p>
    <w:p w14:paraId="1E26EC1E" w14:textId="77777777" w:rsidR="00184EA6" w:rsidRPr="006A50A6" w:rsidRDefault="00FE3DCE" w:rsidP="00184EA6">
      <w:pPr>
        <w:pStyle w:val="ListParagraph"/>
        <w:spacing w:after="0" w:line="360" w:lineRule="auto"/>
        <w:ind w:left="0"/>
        <w:jc w:val="center"/>
        <w:rPr>
          <w:rFonts w:ascii="Times New Roman" w:hAnsi="Times New Roman" w:cs="Times New Roman"/>
          <w:b/>
          <w:sz w:val="24"/>
          <w:szCs w:val="24"/>
        </w:rPr>
      </w:pPr>
      <w:hyperlink w:anchor="page12" w:history="1">
        <w:bookmarkStart w:id="15" w:name="_Toc91761285"/>
        <w:bookmarkStart w:id="16" w:name="_Toc91880970"/>
        <w:r w:rsidR="00184EA6" w:rsidRPr="006A50A6">
          <w:rPr>
            <w:rFonts w:ascii="Times New Roman" w:hAnsi="Times New Roman" w:cs="Times New Roman"/>
            <w:b/>
            <w:sz w:val="24"/>
            <w:szCs w:val="24"/>
          </w:rPr>
          <w:t>CHAPTER I</w:t>
        </w:r>
        <w:bookmarkEnd w:id="15"/>
        <w:bookmarkEnd w:id="16"/>
      </w:hyperlink>
    </w:p>
    <w:p w14:paraId="563CF5B7" w14:textId="77777777" w:rsidR="00184EA6" w:rsidRPr="006A50A6" w:rsidRDefault="00184EA6" w:rsidP="00184EA6">
      <w:pPr>
        <w:spacing w:after="0" w:line="360" w:lineRule="auto"/>
        <w:jc w:val="center"/>
        <w:rPr>
          <w:rFonts w:ascii="Times New Roman" w:hAnsi="Times New Roman" w:cs="Times New Roman"/>
          <w:b/>
          <w:sz w:val="24"/>
          <w:szCs w:val="24"/>
        </w:rPr>
      </w:pPr>
      <w:bookmarkStart w:id="17" w:name="_Toc91761286"/>
      <w:bookmarkStart w:id="18" w:name="_Toc91880971"/>
      <w:r w:rsidRPr="006A50A6">
        <w:rPr>
          <w:rFonts w:ascii="Times New Roman" w:hAnsi="Times New Roman" w:cs="Times New Roman"/>
          <w:b/>
          <w:sz w:val="24"/>
          <w:szCs w:val="24"/>
        </w:rPr>
        <w:t>Introduction</w:t>
      </w:r>
      <w:bookmarkEnd w:id="17"/>
      <w:bookmarkEnd w:id="18"/>
    </w:p>
    <w:p w14:paraId="1E795E1E"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rPr>
        <w:t xml:space="preserve">Seafood products are highly perishable and rapidly changed its quality after harvest, this is because of temperature that allows the growing of foodborne pathogens and spoilage microorganisms and reduces the shelf-life of the food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{"citationItems":[{"id":"ITEM-1","itemData":{"DOI":"10.1016/j.foodres.2019.108762","ISSN":"0963-9969","author":[{"dropping-particle":"","family":"Baptista","given":"Rafaela C","non-dropping-particle":"","parse-names":false,"suffix":""},{"dropping-particle":"","family":"Horita","given":"Claudia N","non-dropping-particle":"","parse-names":false,"suffix":""},{"dropping-particle":"","family":"Ana","given":"Anderson S Sant","non-dropping-particle":"","parse-names":false,"suffix":""}],"container-title":"Food Research International","id":"ITEM-1","issue":"September 2019","issued":{"date-parts":[["2020"]]},"page":"108762","publisher":"Elsevier","title":"Natural products with preservative properties for enhancing the microbiological safety and extending the shelf-life of seafood : A review","type":"article-journal","volume":"127"},"uris":["http://www.mendeley.com/documents/?uuid=5fd9de15-1c63-46eb-8f60-eaa9dd5fe2e4"]}],"mendeley":{"formattedCitation":"(Baptista et al., 2020)","plainTextFormattedCitation":"(Baptista et al., 2020)","previouslyFormattedCitation":"(Baptista et al., 2020)"},"properties":{"noteIndex":0},"schema":"https://github.com/citation-style-language/schema/raw/master/csl-citation.json"}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(Baptista et al., 2020)</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 xml:space="preserve">. In recent years different seafood preservative methods get substantial attention by researchers, food industry, consumers and in health areas. Different natural preservative from different sources have been extensively studied, such as chitosan from animal origins, essential oils, and plant extracts from a plant source, lactic acid bacteria, and bacteriocins from microbiological sources and organic acid from different sources, all with great potential for use in seafood systems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{"citationItems":[{"id":"ITEM-1","itemData":{"DOI":"10.1016/j.foodres.2019.108762","ISSN":"0963-9969","author":[{"dropping-particle":"","family":"Baptista","given":"Rafaela C","non-dropping-particle":"","parse-names":false,"suffix":""},{"dropping-particle":"","family":"Horita","given":"Claudia N","non-dropping-particle":"","parse-names":false,"suffix":""},{"dropping-particle":"","family":"Ana","given":"Anderson S Sant","non-dropping-particle":"","parse-names":false,"suffix":""}],"container-title":"Food Research International","id":"ITEM-1","issue":"September 2019","issued":{"date-parts":[["2020"]]},"page":"108762","publisher":"Elsevier","title":"Natural products with preservative properties for enhancing the microbiological safety and extending the shelf-life of seafood : A review","type":"article-journal","volume":"127"},"uris":["http://www.mendeley.com/documents/?uuid=5fd9de15-1c63-46eb-8f60-eaa9dd5fe2e4"]}],"mendeley":{"formattedCitation":"(Baptista et al., 2020)","plainTextFormattedCitation":"(Baptista et al., 2020)","previouslyFormattedCitation":"(Baptista et al., 2020)"},"properties":{"noteIndex":0},"schema":"https://github.com/citation-style-language/schema/raw/master/csl-citation.json"}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(Baptista et al., 2020)</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 xml:space="preserve">. </w:t>
      </w:r>
    </w:p>
    <w:p w14:paraId="311C67D0"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rPr>
        <w:t xml:space="preserve">Supporting studies also showed that the natural citric acid and lactic acid together with ice inhibits bacterial growth and enhances the quality of fresh fish fillets of hake and megrim species and those natural preservatives were considered as a good strategy to increase the market value and deliver quality fresh fish fillets product to the consumer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DOI":"10.1016/j.ijrefrig.2013.12.010","author":[{"dropping-particle":"","family":"Concepcio","given":"Inmaculada","non-dropping-particle":"","parse-names":false,"suffix":""},{"dropping-particle":"","family":"Aubourg","given":"Santiago P","non-dropping-particle":"","parse-names":false,"suffix":""},{"dropping-particle":"","family":"Barros-vela","given":"Jorge","non-dropping-particle":"","parse-names":false,"suffix":""}],"id":"ITEM-1","issued":{"date-parts":[["2013"]]},"page":"3-10","title":"ScienceDirect Use of citric and lactic acids in ice to enhance quality of two fish species during on-board chilled storage Utilisation d ’ acides lactiques et citriques dans la glace afin ´ liorer la qualite ´ de deux espe ` ces de poissons pendant d ’ ame ` bord des navires de pe l ’ entreposage frigorifique a","type":"article-journal","volume":"0"},"uris":["http://www.mendeley.com/documents/?uuid=a0dd5232-1b5c-40ac-a7b0-5fcd315052f8"]}],"mendeley":{"formattedCitation":"(Concepcio et al., 2013)","plainTextFormattedCitation":"(Concepcio et al., 2013)","previouslyFormattedCitation":"(Concepcio et al., 2013)"},"properties":{"noteIndex":0},"schema":"https://github.com/citation-style-language/schema/raw/master/csl-citation.json"}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(Concepcio et al., 2013)</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 xml:space="preserve">.   The mix of nisin and grape seed extract serve as an antimicrobial agent in the control and inhibition of Listeria monocytogenes in ready to eat shrimp fillets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DOI":"10.1016/j.foodcont.2020.107278","ISSN":"0956-7135","author":[{"dropping-particle":"","family":"Zhao","given":"Xue","non-dropping-particle":"","parse-names":false,"suffix":""},{"dropping-particle":"","family":"Chen","given":"Lin","non-dropping-particle":"","parse-names":false,"suffix":""},{"dropping-particle":"","family":"Zhao","given":"Lin","non-dropping-particle":"","parse-names":false,"suffix":""},{"dropping-particle":"","family":"He","given":"Yun","non-dropping-particle":"","parse-names":false,"suffix":""},{"dropping-particle":"","family":"Yang","given":"Hongshun","non-dropping-particle":"","parse-names":false,"suffix":""}],"container-title":"Food Control","id":"ITEM-1","issue":"March","issued":{"date-parts":[["2020"]]},"page":"107278","publisher":"Elsevier","title":"Antimicrobial kinetics of nisin and grape seed extract against inoculated Listeria monocytogenes on cooked shrimps : Survival and residual e ff ects","type":"article-journal","volume":"115"},"uris":["http://www.mendeley.com/documents/?uuid=b01be8da-d007-47ea-bd7a-ad74958aff98"]}],"mendeley":{"formattedCitation":"(Zhao et al., 2020)","plainTextFormattedCitation":"(Zhao et al., 2020)","previouslyFormattedCitation":"(Zhao et al., 2020)"},"properties":{"noteIndex":0},"schema":"https://github.com/citation-style-language/schema/raw/master/csl-citation.json"}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(Zhao et al., 2020)</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 xml:space="preserve">.  </w:t>
      </w:r>
    </w:p>
    <w:p w14:paraId="29C751E8"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rPr>
        <w:t xml:space="preserve">Spirulina is another important natural preservatives and antimicrobial agent for food pathogenic bacteria and fungi including drug resistant microorganisms. Spirulina have been known as a food supplement, natural colorant and good bio-active secondary metabolites source including phenolic compounds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{"citationItems":[{"id":"ITEM-1","itemData":{"DOI":"10.1016/j.sjbs.2020.10.029","ISSN":"1319562X","abstract":"Food-borne drug-resistant bacteria have adverse impacts on both food manufacturers and consumers. Disillusionment with the efficacy of current preservatives and antibiotics for controlling food-borne pathogens, especially drug-resistant bacteria, has led to a search for safer alternatives from natural sources. Spirulina have been recognized as a food supplement, natural colorant, and enriched source of bioactive secondary metabolites. The main objectives of this study were to isolate polyphenolic compounds from Spirulina and analyze their antibacterial potential against drug-resistant food-borne bacterial pathogens. We found that fraction B of methanol extract contained a high quantity of polyphenols exhibiting broad spectrum antimicrobial effects against drug-resistant food-borne bacterial pathogens. Potential secondary metabolites, such as benzophenone, dihydro-methyl-phenylacridine, carbanilic acid, dinitrobenzoate, propanediamine, isoquinoline, piperidin, oxazolidin, and pyrrolidine, were identified by gas chromatography and mass spectrophotometry (GCMS). These metabolites are active against both gram-positive and gram-negative pathogens. Our work suggests that phenolic compounds from Spirulina provide a natural and sustainable source of food preservatives for future use.","author":[{"dropping-particle":"","family":"Alshuniaber","given":"Mohammad A.","non-dropping-particle":"","parse-names":false,"suffix":""},{"dropping-particle":"","family":"Krishnamoorthy","given":"Rajapandiyan","non-dropping-particle":"","parse-names":false,"suffix":""},{"dropping-particle":"","family":"AlQhtani","given":"Wahida H.","non-dropping-particle":"","parse-names":false,"suffix":""}],"container-title":"Saudi Journal of Biological Sciences","id":"ITEM-1","issue":"1","issued":{"date-parts":[["2021","1","1"]]},"page":"459-464","publisher":"Elsevier B.V.","title":"Antimicrobial activity of polyphenolic compounds from Spirulina against food-borne bacterial pathogens","type":"article-journal","volume":"28"},"uris":["http://www.mendeley.com/documents/?uuid=38275109-6a9f-3e8b-b960-845646fc2acd"]},{"id":"ITEM-2","itemData":{"DOI":"10.1016/j.foodcont.2020.107278","ISSN":"0956-7135","author":[{"dropping-particle":"","family":"Zhao","given":"Xue","non-dropping-particle":"","parse-names":false,"suffix":""},{"dropping-particle":"","family":"Chen","given":"Lin","non-dropping-particle":"","parse-names":false,"suffix":""},{"dropping-particle":"","family":"Zhao","given":"Lin","non-dropping-particle":"","parse-names":false,"suffix":""},{"dropping-particle":"","family":"He","given":"Yun","non-dropping-particle":"","parse-names":false,"suffix":""},{"dropping-particle":"","family":"Yang","given":"Hongshun","non-dropping-particle":"","parse-names":false,"suffix":""}],"container-title":"Food Control","id":"ITEM-2","issue":"March","issued":{"date-parts":[["2020"]]},"page":"107278","publisher":"Elsevier","title":"Antimicrobial kinetics of nisin and grape seed extract against inoculated Listeria monocytogenes on cooked shrimps : Survival and residual e ff ects","type":"article-journal","volume":"115"},"uris":["http://www.mendeley.com/documents/?uuid=b01be8da-d007-47ea-bd7a-ad74958aff98"]}],"mendeley":{"formattedCitation":"(Alshuniaber et al., 2021; Zhao et al., 2020)","plainTextFormattedCitation":"(Alshuniaber et al., 2021; Zhao et al., 2020)","previouslyFormattedCitation":"(Alshuniaber et al., 2021; Zhao et al., 2020)"},"properties":{"noteIndex":0},"schema":"https://github.com/citation-style-language/schema/raw/master/csl-citation.json"}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(Alshuniaber et al., 2021; Zhao et al., 2020)</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w:t>
      </w:r>
    </w:p>
    <w:p w14:paraId="5E9E05B9"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rPr>
        <w:t xml:space="preserve">Globally Spirulina is identified and taken as for its big nutritional values, major ingredients in the development of noval functional food, high phycocyanin content, excellent health remedy to many disorders and due to this it is considered as a super miraculous food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{"citationItems":[{"id":"ITEM-1","itemData":{"DOI":"10.19080/nfsij.2018.04.555643","author":[{"dropping-particle":"","family":"Tidjani","given":"Abdelsalam","non-dropping-particle":"","parse-names":false,"suffix":""}],"container-title":"Nutrition &amp; Food Science International Journal","id":"ITEM-1","issue":"4","issued":{"date-parts":[["2018"]]},"title":"Study of the Microbiological Quality of Improved Spirulina Marketed in Chad","type":"article-journal","volume":"4"},"uris":["http://www.mendeley.com/documents/?uuid=98d7bf4c-da29-4d6c-8e5b-9dd0835ac85b"]},{"id":"ITEM-2","itemData":{"DOI":"10.1016/j.foodres.2020.109356","ISSN":"18737145","PMID":"33233059","abstract":"Humans are no strangers to the consumption of microalgae as already in the sixteenth century Spirulina was harvested from Lake Texcoco and consumed in markets in Tenochtitlan (today Mexico City). Nowadays, microalgae are being incorporated into many food formulations. Most of these use microalgae as a marketing strategy or as a colouring agent. However, Spirulina (and compounds derived thereof) show potential for being used as ingredients in the development of novel functional foods, which are one of the top trends in the food industry. Several human intervention studies demonstrated the potential of Spirulina for being used in the prevention or treatment of disorders related to metabolic syndrome. The aim of the current paper was to review current and potential applications of this microalga in the food and functional food industries. Health benefits associated with consuming Spirulina and/or some of the most important compounds derived from Spirulina were also discussed.","author":[{"dropping-particle":"","family":"Lafarga","given":"Tomas","non-dropping-particle":"","parse-names":false,"suffix":""},{"dropping-particle":"","family":"Fernández-Sevilla","given":"José María","non-dropping-particle":"","parse-names":false,"suffix":""},{"dropping-particle":"","family":"González-López","given":"Cynthia","non-dropping-particle":"","parse-names":false,"suffix":""},{"dropping-particle":"","family":"Acién-Fernández","given":"Francisco Gabriel","non-dropping-particle":"","parse-names":false,"suffix":""}],"container-title":"Food Research International","id":"ITEM-2","issued":{"date-parts":[["2020","11","1"]]},"publisher":"Elsevier Ltd","title":"Spirulina for the food and functional food industries","type":"article","volume":"137"},"uris":["http://www.mendeley.com/documents/?uuid=15286168-065b-3135-964a-3da3bb6a8a4d"]},{"id":"ITEM-3","itemData":{"DOI":"10.1016/j.ijbiomac.2020.03.009","ISSN":"0141-8130","author":[{"dropping-particle":"","family":"Prabakaran","given":"Gopal","non-dropping-particle":"","parse-names":false,"suffix":""},{"dropping-particle":"","family":"Sampathkumar","given":"Pitchai","non-dropping-particle":"","parse-names":false,"suffix":""},{"dropping-particle":"","family":"Kavisri","given":"M","non-dropping-particle":"","parse-names":false,"suffix":""},{"dropping-particle":"","family":"Moovendhan","given":"Meivelu","non-dropping-particle":"","parse-names":false,"suffix":""}],"container-title":"International Journal of Biological Macromolecules","id":"ITEM-3","issued":{"date-parts":[["2020"]]},"page":"256-263","publisher":"Elsevier B.V.","title":"International Journal of Biological Macromolecules Extraction and characterization of phycocyanin from Spirulina platensis and evaluation of its anticancer , antidiabetic and antiin fl ammatory effect","type":"article-journal","volume":"153"},"uris":["http://www.mendeley.com/documents/?uuid=750245a0-c7a4-4454-ab42-88da1c626968"]}],"mendeley":{"formattedCitation":"(Lafarga et al., 2020; Prabakaran et al., 2020; Tidjani, 2018)","plainTextFormattedCitation":"(Lafarga et al., 2020; Prabakaran et al., 2020; Tidjani, 2018)","previouslyFormattedCitation":"(Lafarga et al., 2020; Prabakaran et al., 2020; Tidjani, 2018)"},"properties":{"noteIndex":0},"schema":"https://github.com/citation-style-language/schema/raw/master/csl-citation.json"}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(Lafarga et al., 2020; Prabakaran et al., 2020; Tidjani, 2018)</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 xml:space="preserve">, contains health promoting bioactive compounds and helps in non-communicable disease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author":[{"dropping-particle":"","family":"Katiyar","given":"Richa","non-dropping-particle":"","parse-names":false,"suffix":""},{"dropping-particle":"","family":"Amit","given":"Arora","non-dropping-particle":"","parse-names":false,"suffix":""}],"container-title":"Algal Research","id":"ITEM-1","issue":"101800","issued":{"date-parts":[["2020"]]},"page":"1 - 15","title":"Health promoting functional lipids from microalgae pool: A review","type":"article-journal","volume":"46"},"uris":["http://www.mendeley.com/documents/?uuid=bd74a8e1-5ea5-47ba-9c15-2f79438d1809"]}],"mendeley":{"formattedCitation":"(Katiyar &amp; Amit, 2020)","plainTextFormattedCitation":"(Katiyar &amp; Amit, 2020)","previouslyFormattedCitation":"(Katiyar &amp; Amit, 2020)"},"properties":{"noteIndex":0},"schema":"https://github.com/citation-style-language/schema/raw/master/csl-citation.json"}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(Katiyar &amp; Amit, 2020)</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 xml:space="preserve"> for example Spirulina supplementation can reduce and control the risk of obesity problems like in a study 2-14 gram of spirulina is a best way for treating dyslipidemia 3 functional food and diet supplement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{"citationItems":[{"id":"ITEM-1","itemData":{"author":[{"dropping-particle":"","family":"Bohórquez-Medina","given":"Sofía L.","non-dropping-particle":"","parse-names":false,"suffix":""},{"dropping-particle":"","family":"Bohórquez-Medina","given":"Andrea L.","non-dropping-particle":"","parse-names":false,"suffix":""},{"dropping-particle":"","family":"Zapata","given":"Vicente A. Benites","non-dropping-particle":"","parse-names":false,"suffix":""},{"dropping-particle":"","family":"Ignacio-Cconchoy","given":"Felipe L.","non-dropping-particle":"","parse-names":false,"suffix":""},{"dropping-particle":"","family":"Toro-Huamanchumo","given":"Carlos J.","non-dropping-particle":"","parse-names":false,"suffix":""},{"dropping-particle":"","family":"Bendezu-Quispe","given":"Guido","non-dropping-particle":"","parse-names":false,"suffix":""},{"dropping-particle":"","family":"Pacheco-Mendoza","given":"Josmel","non-dropping-particle":"","parse-names":false,"suffix":""},{"dropping-particle":"V.","family":"Hernandez","given":"Adrian","non-dropping-particle":"","parse-names":false,"suffix":""}],"container-title":"NFS Journal","id":"ITEM-1","issued":{"date-parts":[["2021"]]},"page":"21 - 30","title":"Impact of spirulina supplementation on obesity-related metabolic disorders: A systematic review and meta-analysis of randomized controlled trials","type":"article-journal","volume":"25"},"uris":["http://www.mendeley.com/documents/?uuid=33db3428-067f-4f72-9f15-6ea57650565c"]}],"mendeley":{"formattedCitation":"(Bohórquez-Medina et al., 2021)","plainTextFormattedCitation":"(Bohórquez-Medina et al., 2021)","previouslyFormattedCitation":"(Bohórquez-Medina et al., 2021)"},"properties":{"noteIndex":0},"schema":"https://github.com/citation-style-language/schema/raw/master/csl-citation.json"}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(Bohórquez-Medina et al., 2021)</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 xml:space="preserve">. İt has a good effect in the development of functional foods for example in the making of sauce addition of some amount of Spirulina biomass can serve as a natural ingredient and also enhances nutritional content of the food at the same time it can serve as an antioxidant agent with long shelf life of the product up to 45 days with no chemical preservatives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DOI":"10.1016/j.algal.2021.102387","ISSN":"2211-9264","author":[{"dropping-particle":"","family":"Magda","given":"Leila","non-dropping-particle":"","parse-names":false,"suffix":""},{"dropping-particle":"","family":"Almeida","given":"Rodrigues","non-dropping-particle":"","parse-names":false,"suffix":""},{"dropping-particle":"","family":"Farias","given":"Larissa","non-dropping-particle":"","parse-names":false,"suffix":""},{"dropping-particle":"","family":"Aparecida","given":"Bruna","non-dropping-particle":"","parse-names":false,"suffix":""},{"dropping-particle":"","family":"Machado","given":"Souza","non-dropping-particle":"","parse-names":false,"suffix":""},{"dropping-particle":"","family":"Larroza","given":"Itaciara","non-dropping-particle":"","parse-names":false,"suffix":""},{"dropping-particle":"","family":"Alberto","given":"Jorge","non-dropping-particle":"","parse-names":false,"suffix":""},{"dropping-particle":"","family":"Costa","given":"Vieira","non-dropping-particle":"","parse-names":false,"suffix":""},{"dropping-particle":"De","family":"Souza","given":"Ederlan","non-dropping-particle":"","parse-names":false,"suffix":""},{"dropping-particle":"","family":"Vitor","given":"Paulo","non-dropping-particle":"","parse-names":false,"suffix":""},{"dropping-particle":"","family":"Lemos","given":"França","non-dropping-particle":"","parse-names":false,"suffix":""},{"dropping-particle":"","family":"Izabel","given":"Janice","non-dropping-particle":"","parse-names":false,"suffix":""}],"container-title":"Algal Research","id":"ITEM-1","issue":"February","issued":{"date-parts":[["2021"]]},"page":"102387","publisher":"Elsevier B.V.","title":"Effect of the addition of Spirulina sp . biomass on the development and characterization of functional food","type":"article-journal","volume":"58"},"uris":["http://www.mendeley.com/documents/?uuid=076eee69-0c56-43d8-b2ab-f63ac8ae0f92"]}],"mendeley":{"formattedCitation":"(Magda et al., 2021)","plainTextFormattedCitation":"(Magda et al., 2021)","previouslyFormattedCitation":"(Magda et al., 2021)"},"properties":{"noteIndex":0},"schema":"https://github.com/citation-style-language/schema/raw/master/csl-citation.json"}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(Magda et al., 2021)</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 xml:space="preserve"> where us</w:t>
      </w:r>
      <w:r w:rsidRPr="006A50A6">
        <w:rPr>
          <w:rFonts w:ascii="Times New Roman" w:hAnsi="Times New Roman" w:cs="Times New Roman"/>
          <w:shd w:val="clear" w:color="auto" w:fill="FFFFFF"/>
        </w:rPr>
        <w:t xml:space="preserve"> </w:t>
      </w:r>
      <w:r w:rsidRPr="006A50A6">
        <w:rPr>
          <w:rFonts w:ascii="Times New Roman" w:eastAsia="Times New Roman" w:hAnsi="Times New Roman" w:cs="Times New Roman"/>
        </w:rPr>
        <w:t xml:space="preserve">in another novel food development that target the elder people showed that spirulina added chocolate flavor shake type powdered food shelf life was 19 months after production from </w:t>
      </w:r>
      <w:r w:rsidRPr="006A50A6">
        <w:rPr>
          <w:rFonts w:ascii="Times New Roman" w:eastAsia="Times New Roman" w:hAnsi="Times New Roman" w:cs="Times New Roman"/>
        </w:rPr>
        <w:lastRenderedPageBreak/>
        <w:t xml:space="preserve">the food industry and the Spirulina enriched shake was taken as a source of protein and carbohydrates at the same time helps the elderly people for energy and nutrient requirements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{"citationItems":[{"id":"ITEM-1","itemData":{"DOI":"10.1016/j.ifset.2016.07.016","ISSN":"1466-8564","author":[{"dropping-particle":"","family":"Santos","given":"Thaisa Duarte","non-dropping-particle":"","parse-names":false,"suffix":""},{"dropping-particle":"","family":"Catarina","given":"Bárbara","non-dropping-particle":"","parse-names":false,"suffix":""},{"dropping-particle":"De","family":"Freitas","given":"Bastos","non-dropping-particle":"","parse-names":false,"suffix":""},{"dropping-particle":"","family":"Moreira","given":"Juliana Botelho","non-dropping-particle":"","parse-names":false,"suffix":""},{"dropping-particle":"","family":"Zanfonato","given":"Kellen","non-dropping-particle":"","parse-names":false,"suffix":""},{"dropping-particle":"","family":"Alberto","given":"Jorge","non-dropping-particle":"","parse-names":false,"suffix":""},{"dropping-particle":"","family":"Costa","given":"Vieira","non-dropping-particle":"","parse-names":false,"suffix":""}],"container-title":"Innovative Food Science and Emerging Technologies","id":"ITEM-1","issued":{"date-parts":[["2016"]]},"page":"216-220","publisher":"Elsevier Ltd","title":"Development of powdered food with the addition of Spirulina for food supplementation of the elderly population","type":"article-journal","volume":"37"},"uris":["http://www.mendeley.com/documents/?uuid=8fe8921f-1f32-4c07-a530-a854cc950be8"]}],"mendeley":{"formattedCitation":"(Santos et al., 2016)","plainTextFormattedCitation":"(Santos et al., 2016)","previouslyFormattedCitation":"(Santos et al., 2016)"},"properties":{"noteIndex":0},"schema":"https://github.com/citation-style-language/schema/raw/master/csl-citation.json"}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(Santos et al., 2016)</w:t>
      </w:r>
      <w:r w:rsidRPr="006A50A6">
        <w:rPr>
          <w:rFonts w:ascii="Times New Roman" w:eastAsia="Times New Roman" w:hAnsi="Times New Roman" w:cs="Times New Roman"/>
        </w:rPr>
        <w:fldChar w:fldCharType="end"/>
      </w:r>
    </w:p>
    <w:p w14:paraId="6F4E7F3E"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rPr>
        <w:t xml:space="preserve">Spoilage of fishery products occur immediately when it out from the natural water as a result of the enzymes’ activities, oxidation and because of pathogenic and spoilage microorganisms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{"citationItems":[{"id":"ITEM-1","itemData":{"author":[{"dropping-particle":"","family":"Montoya-camacho","given":"Nathaly","non-dropping-particle":"","parse-names":false,"suffix":""},{"dropping-particle":"","family":"Castillo-yáñez","given":"Francisco Javier","non-dropping-particle":"","parse-names":false,"suffix":""},{"dropping-particle":"","family":"Márquez-ríos","given":"Enrique","non-dropping-particle":"","parse-names":false,"suffix":""},{"dropping-particle":"","family":"Ruíz-cruz","given":"Saúl","non-dropping-particle":"","parse-names":false,"suffix":""},{"dropping-particle":"","family":"Flores","given":"Alejandro Arvizu","non-dropping-particle":"","parse-names":false,"suffix":""},{"dropping-particle":"","family":"Barrales-cureño","given":"Hebert Jair","non-dropping-particle":"","parse-names":false,"suffix":""},{"dropping-particle":"","family":"Jiménez-ruíz","given":"Edgar Iván","non-dropping-particle":"","parse-names":false,"suffix":""},{"dropping-particle":"","family":"Sánchez-herrera","given":"Leticia Mónica","non-dropping-particle":"","parse-names":false,"suffix":""},{"dropping-particle":"","family":"Ocaño-higuera","given":"Víctor Manuel","non-dropping-particle":"","parse-names":false,"suffix":""}],"id":"ITEM-1","issued":{"date-parts":[["2021"]]},"page":"127-133","title":"Evaluation of biochemical , chemical , physical and microbiological quality of tilapia ( O reochromis niloticus ) muscle during 0 and 5 ° C storage","type":"article-journal"},"uris":["http://www.mendeley.com/documents/?uuid=e3b57399-116c-4d02-b8ac-35d71d958154"]},{"id":"ITEM-2","itemData":{"DOI":"10.1016/j.aaf.2020.02.001","ISSN":"2468-550X","author":[{"dropping-particle":"","family":"Tsironi","given":"Theofania","non-dropping-particle":"","parse-names":false,"suffix":""},{"dropping-particle":"","family":"Houhoula","given":"Dimitra","non-dropping-particle":"","parse-names":false,"suffix":""},{"dropping-particle":"","family":"Taoukis","given":"Petros","non-dropping-particle":"","parse-names":false,"suffix":""}],"container-title":"Aquaculture and Fisheries","id":"ITEM-2","issue":"2","issued":{"date-parts":[["2020"]]},"page":"65-71","publisher":"Elsevier","title":"Hurdle technology for fi sh preservation","type":"article-journal","volume":"5"},"uris":["http://www.mendeley.com/documents/?uuid=dcbcb180-7e30-4ec1-a396-59c2a1848bf7"]}],"mendeley":{"formattedCitation":"(Montoya-camacho et al., 2021; Tsironi et al., 2020)","plainTextFormattedCitation":"(Montoya-camacho et al., 2021; Tsironi et al., 2020)","previouslyFormattedCitation":"(Montoya-camacho et al., 2021; Tsironi et al., 2020)"},"properties":{"noteIndex":0},"schema":"https://github.com/citation-style-language/schema/raw/master/csl-citation.json"}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(Montoya-camacho et al., 2021; Tsironi et al., 2020)</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 xml:space="preserve">. Globally the food spoilage is very high, like 25% of the world’s food supply and 30% of the fishery products are spoiled and discarded because of undesirable microorganisms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{"citationItems":[{"id":"ITEM-1","itemData":{"author":[{"dropping-particle":"","family":"Ghaly","given":"A E","non-dropping-particle":"","parse-names":false,"suffix":""},{"dropping-particle":"","family":"Dave","given":"D","non-dropping-particle":"","parse-names":false,"suffix":""},{"dropping-particle":"","family":"Budge","given":"S","non-dropping-particle":"","parse-names":false,"suffix":""},{"dropping-particle":"","family":"Brooks","given":"M S","non-dropping-particle":"","parse-names":false,"suffix":""}],"id":"ITEM-1","issue":"7","issued":{"date-parts":[["2010"]]},"page":"859-877","title":"Fish Spoilage Mechanisms and Preservation Techniques : Review Department of Process Engineering and Applied Science , Dalhousie University Halifax , Nova Scotia , Canada","type":"article-journal","volume":"7"},"uris":["http://www.mendeley.com/documents/?uuid=0cc5a139-e9f2-438b-98d5-04ac2feea119"]}],"mendeley":{"formattedCitation":"(Ghaly et al., 2010)","plainTextFormattedCitation":"(Ghaly et al., 2010)","previouslyFormattedCitation":"(Ghaly et al., 2010)"},"properties":{"noteIndex":0},"schema":"https://github.com/citation-style-language/schema/raw/master/csl-citation.json"}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(Ghaly et al., 2010)</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 xml:space="preserve">. So that food preservation turns into an important matter in the food industry to keep its quality, freshness and increases the shelf life of the product. In line with this, those highly perishable fishery products were traditional preserved using different methods including salting, sun drying, smoking, fermentation, canning,  cooling, freezing and addition of chemicals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{"citationItems":[{"id":"ITEM-1","itemData":{"author":[{"dropping-particle":"","family":"Ghaly","given":"A E","non-dropping-particle":"","parse-names":false,"suffix":""},{"dropping-particle":"","family":"Dave","given":"D","non-dropping-particle":"","parse-names":false,"suffix":""},{"dropping-particle":"","family":"Budge","given":"S","non-dropping-particle":"","parse-names":false,"suffix":""},{"dropping-particle":"","family":"Brooks","given":"M S","non-dropping-particle":"","parse-names":false,"suffix":""}],"id":"ITEM-1","issue":"7","issued":{"date-parts":[["2010"]]},"page":"859-877","title":"Fish Spoilage Mechanisms and Preservation Techniques : Review Department of Process Engineering and Applied Science , Dalhousie University Halifax , Nova Scotia , Canada","type":"article-journal","volume":"7"},"uris":["http://www.mendeley.com/documents/?uuid=0cc5a139-e9f2-438b-98d5-04ac2feea119"]}],"mendeley":{"formattedCitation":"(Ghaly et al., 2010)","plainTextFormattedCitation":"(Ghaly et al., 2010)","previouslyFormattedCitation":"(Ghaly et al., 2010)"},"properties":{"noteIndex":0},"schema":"https://github.com/citation-style-language/schema/raw/master/csl-citation.json"}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(Ghaly et al., 2010)</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 xml:space="preserve">. This is supported by Tsironi et al., (2020) and recently the introduction of new fish processing novel technologies is also a good solution in the area including methods like high hydrostatic pressure, osmotic dehydration, high-intensity pulsed light and modified atmospheric packaging and other combined methods to achieve good fish quality, long shelf life and minimizes fish discarded. But this also have some limitations, like some pathogenic microorganisms resist after the processing for example psychrotolerant lactobacilli and also some processing techniques were affected the nutritional and sensory properties of the fishery product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DOI":"10.1016/j.aaf.2020.02.001","ISSN":"2468-550X","author":[{"dropping-particle":"","family":"Tsironi","given":"Theofania","non-dropping-particle":"","parse-names":false,"suffix":""},{"dropping-particle":"","family":"Houhoula","given":"Dimitra","non-dropping-particle":"","parse-names":false,"suffix":""},{"dropping-particle":"","family":"Taoukis","given":"Petros","non-dropping-particle":"","parse-names":false,"suffix":""}],"container-title":"Aquaculture and Fisheries","id":"ITEM-1","issue":"2","issued":{"date-parts":[["2020"]]},"page":"65-71","publisher":"Elsevier","title":"Hurdle technology for fi sh preservation","type":"article-journal","volume":"5"},"uris":["http://www.mendeley.com/documents/?uuid=dcbcb180-7e30-4ec1-a396-59c2a1848bf7"]}],"mendeley":{"formattedCitation":"(Tsironi et al., 2020)","plainTextFormattedCitation":"(Tsironi et al., 2020)","previouslyFormattedCitation":"(Tsironi et al., 2020)"},"properties":{"noteIndex":0},"schema":"https://github.com/citation-style-language/schema/raw/master/csl-citation.json"}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w:t>
      </w:r>
      <w:bookmarkStart w:id="19" w:name="_Hlk86247627"/>
      <w:r w:rsidRPr="006A50A6">
        <w:rPr>
          <w:rFonts w:ascii="Times New Roman" w:eastAsia="Times New Roman" w:hAnsi="Times New Roman" w:cs="Times New Roman"/>
          <w:noProof/>
        </w:rPr>
        <w:t>Tsironi et al., 2020</w:t>
      </w:r>
      <w:bookmarkEnd w:id="19"/>
      <w:r w:rsidRPr="006A50A6">
        <w:rPr>
          <w:rFonts w:ascii="Times New Roman" w:eastAsia="Times New Roman" w:hAnsi="Times New Roman" w:cs="Times New Roman"/>
          <w:noProof/>
        </w:rPr>
        <w:t>)</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w:t>
      </w:r>
    </w:p>
    <w:p w14:paraId="31746316"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rPr>
        <w:t xml:space="preserve">Accordingly, to control and inhibit fish pathogenic and spoilage microorganisms that facilitate spoilage and to reduce public health risks, and to keep the fish quality, freshness and shelf life still researchers are searching and focusing on different natural extracts from different sources including spirulina algae. Together with this many recent studies showed that </w:t>
      </w:r>
      <w:r w:rsidRPr="006A50A6">
        <w:rPr>
          <w:rFonts w:ascii="Times New Roman" w:eastAsia="Times New Roman" w:hAnsi="Times New Roman" w:cs="Times New Roman"/>
          <w:iCs/>
        </w:rPr>
        <w:t>Spirulina</w:t>
      </w:r>
      <w:r w:rsidRPr="006A50A6">
        <w:rPr>
          <w:rFonts w:ascii="Times New Roman" w:eastAsia="Times New Roman" w:hAnsi="Times New Roman" w:cs="Times New Roman"/>
        </w:rPr>
        <w:t xml:space="preserve"> algae extracted compounds displayed good results in controlling food pathogenic microorganisms and serve as a preservatory and an antimicrobial activator in fish and fish products </w:t>
      </w:r>
      <w:r w:rsidRPr="006A50A6">
        <w:rPr>
          <w:rFonts w:ascii="Times New Roman" w:eastAsia="Times New Roman" w:hAnsi="Times New Roman" w:cs="Times New Roman"/>
        </w:rPr>
        <w:fldChar w:fldCharType="begin" w:fldLock="1"/>
      </w:r>
      <w:r w:rsidRPr="006A50A6">
        <w:rPr>
          <w:rFonts w:ascii="Times New Roman" w:eastAsia="Times New Roman" w:hAnsi="Times New Roman" w:cs="Times New Roman"/>
        </w:rPr>
        <w:instrText>ADDIN CSL_CITATION {"citationItems":[{"id":"ITEM-1","itemData":{"DOI":"10.1016/j.sjbs.2020.10.029","ISSN":"1319562X","abstract":"Food-borne drug-resistant bacteria have adverse impacts on both food manufacturers and consumers. Disillusionment with the efficacy of current preservatives and antibiotics for controlling food-borne pathogens, especially drug-resistant bacteria, has led to a search for safer alternatives from natural sources. Spirulina have been recognized as a food supplement, natural colorant, and enriched source of bioactive secondary metabolites. The main objectives of this study were to isolate polyphenolic compounds from Spirulina and analyze their antibacterial potential against drug-resistant food-borne bacterial pathogens. We found that fraction B of methanol extract contained a high quantity of polyphenols exhibiting broad spectrum antimicrobial effects against drug-resistant food-borne bacterial pathogens. Potential secondary metabolites, such as benzophenone, dihydro-methyl-phenylacridine, carbanilic acid, dinitrobenzoate, propanediamine, isoquinoline, piperidin, oxazolidin, and pyrrolidine, were identified by gas chromatography and mass spectrophotometry (GCMS). These metabolites are active against both gram-positive and gram-negative pathogens. Our work suggests that phenolic compounds from Spirulina provide a natural and sustainable source of food preservatives for future use.","author":[{"dropping-particle":"","family":"Alshuniaber","given":"Mohammad A.","non-dropping-particle":"","parse-names":false,"suffix":""},{"dropping-particle":"","family":"Krishnamoorthy","given":"Rajapandiyan","non-dropping-particle":"","parse-names":false,"suffix":""},{"dropping-particle":"","family":"AlQhtani","given":"Wahida H.","non-dropping-particle":"","parse-names":false,"suffix":""}],"container-title":"Saudi Journal of Biological Sciences","id":"ITEM-1","issue":"1","issued":{"date-parts":[["2021","1","1"]]},"page":"459-464","publisher":"Elsevier B.V.","title":"Antimicrobial activity of polyphenolic compounds from Spirulina against food-borne bacterial pathogens","type":"article-journal","volume":"28"},"uris":["http://www.mendeley.com/documents/?uuid=38275109-6a9f-3e8b-b960-845646fc2acd"]},{"id":"ITEM-2","itemData":{"DOI":"10.1016/j.sjbs.2021.09.046","ISSN":"1319-562X","author":[{"dropping-particle":"","family":"Abdel-moneim","given":"Abdel-moneim Eid","non-dropping-particle":"","parse-names":false,"suffix":""},{"dropping-particle":"","family":"El-saadony","given":"Mohamed T","non-dropping-particle":"","parse-names":false,"suffix":""},{"dropping-particle":"","family":"Shehata","given":"Abdelrazeq M","non-dropping-particle":"","parse-names":false,"suffix":""},{"dropping-particle":"","family":"Saad","given":"Ahmed M","non-dropping-particle":"","parse-names":false,"suffix":""},{"dropping-particle":"","family":"Ali","given":"Sami","non-dropping-particle":"","parse-names":false,"suffix":""},{"dropping-particle":"","family":"Ouda","given":"Sahar M","non-dropping-particle":"","parse-names":false,"suffix":""},{"dropping-particle":"","family":"Mesalam","given":"Noura M","non-dropping-particle":"","parse-names":false,"suffix":""}],"container-title":"Saudi Journal of Biological Sciences","id":"ITEM-2","issue":"xxxx","issued":{"date-parts":[["2021"]]},"publisher":"The Authors","title":"Saudi Journal of Biological Sciences Antioxidant and antimicrobial activities of Spirulina platensis extracts and biogenic selenium nanoparticles against selected pathogenic bacteria and fungi","type":"article-journal"},"uris":["http://www.mendeley.com/documents/?uuid=fb67dbde-5160-4165-9256-36ffc8b99fc5"]},{"id":"ITEM-3","itemData":{"DOI":"10.1016/j.procbio.2019.02.007","ISSN":"13595113","abstract":"The safety of chemical preservatives has been called into question due to their potential harmful effects on food. Natural compounds may serve as alternative food preservatives and offer a better safety profile. We investigated the cytotoxic, antifungal and anti-mycotoxic (Penicillium verrucosum CCT 7680) activities of phenolic compounds from Spirulina sp. LEB-18 and from rice bran biomass produced by Rhizopus oryzae in comparison with the chemical preservative calcium propionate. The phenolic compounds tested did not show cytotoxic activity in NIH/3T3 cells. Phenolic compounds from fermented rice bran and Spirulina sp. LEB-18 showed promising results, inhibiting fungal growth by 39.8% and 20.2%, respectively, and ochratoxin A by 40.2% and 29%, respectively. When the effects of phenolic compounds were compared with those of calcium propionate, the efficiency of the phenolic compounds from rice bran and Spirulina were 2.5 and 1.5 times higher, respectively.","author":[{"dropping-particle":"","family":"Christ-Ribeiro","given":"A.","non-dropping-particle":"","parse-names":false,"suffix":""},{"dropping-particle":"","family":"Graça","given":"C. S.","non-dropping-particle":"","parse-names":false,"suffix":""},{"dropping-particle":"","family":"Kupski","given":"L.","non-dropping-particle":"","parse-names":false,"suffix":""},{"dropping-particle":"","family":"Badiale-Furlong","given":"E.","non-dropping-particle":"","parse-names":false,"suffix":""},{"dropping-particle":"","family":"Souza-Soares","given":"L. A.","non-dropping-particle":"de","parse-names":false,"suffix":""}],"container-title":"Process Biochemistry","id":"ITEM-3","issued":{"date-parts":[["2019","5","1"]]},"page":"190-196","publisher":"Elsevier Ltd","title":"Cytotoxicity, antifungal and anti mycotoxins effects of phenolic compounds from fermented rice bran and Spirulina sp","type":"article-journal","volume":"80"},"uris":["http://www.mendeley.com/documents/?uuid=a7ece2dd-bc33-3fbb-8e2d-7fcade305017"]}],"mendeley":{"formattedCitation":"(Abdel-moneim et al., 2021; Alshuniaber et al., 2021; Christ-Ribeiro et al., 2019)","plainTextFormattedCitation":"(Abdel-moneim et al., 2021; Alshuniaber et al., 2021; Christ-Ribeiro et al., 2019)","previouslyFormattedCitation":"(Abdel-moneim et al., 2021; Alshuniaber et al., 2021; Christ-Ribeiro et al., 2019)"},"properties":{"noteIndex":0},"schema":"https://github.com/citation-style-language/schema/raw/master/csl-citation.json"}</w:instrText>
      </w:r>
      <w:r w:rsidRPr="006A50A6">
        <w:rPr>
          <w:rFonts w:ascii="Times New Roman" w:eastAsia="Times New Roman" w:hAnsi="Times New Roman" w:cs="Times New Roman"/>
        </w:rPr>
        <w:fldChar w:fldCharType="separate"/>
      </w:r>
      <w:r w:rsidRPr="006A50A6">
        <w:rPr>
          <w:rFonts w:ascii="Times New Roman" w:eastAsia="Times New Roman" w:hAnsi="Times New Roman" w:cs="Times New Roman"/>
          <w:noProof/>
        </w:rPr>
        <w:t>(Abdel-moneim et al., 2021; Alshuniaber et al., 2021; Christ-Ribeiro et al., 2019)</w:t>
      </w:r>
      <w:r w:rsidRPr="006A50A6">
        <w:rPr>
          <w:rFonts w:ascii="Times New Roman" w:eastAsia="Times New Roman" w:hAnsi="Times New Roman" w:cs="Times New Roman"/>
        </w:rPr>
        <w:fldChar w:fldCharType="end"/>
      </w:r>
      <w:r w:rsidRPr="006A50A6">
        <w:rPr>
          <w:rFonts w:ascii="Times New Roman" w:eastAsia="Times New Roman" w:hAnsi="Times New Roman" w:cs="Times New Roman"/>
        </w:rPr>
        <w:t>.</w:t>
      </w:r>
    </w:p>
    <w:p w14:paraId="590A1CAE" w14:textId="77777777" w:rsidR="009555F8" w:rsidRPr="00732265" w:rsidRDefault="009555F8" w:rsidP="00B57F12">
      <w:pPr>
        <w:spacing w:line="360" w:lineRule="auto"/>
        <w:ind w:left="820" w:right="20"/>
        <w:rPr>
          <w:rFonts w:ascii="Times New Roman" w:hAnsi="Times New Roman" w:cs="Times New Roman"/>
          <w:b/>
          <w:bCs/>
          <w:lang w:eastAsia="en-GB"/>
        </w:rPr>
      </w:pPr>
      <w:bookmarkStart w:id="20" w:name="_Toc91761287"/>
      <w:bookmarkStart w:id="21" w:name="_Toc91880972"/>
      <w:r w:rsidRPr="00732265">
        <w:rPr>
          <w:rFonts w:ascii="Times New Roman" w:hAnsi="Times New Roman" w:cs="Times New Roman"/>
          <w:b/>
          <w:bCs/>
          <w:lang w:eastAsia="en-GB"/>
        </w:rPr>
        <w:t>Statement of the Problem</w:t>
      </w:r>
      <w:bookmarkEnd w:id="20"/>
      <w:bookmarkEnd w:id="21"/>
    </w:p>
    <w:p w14:paraId="056C9D56"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rPr>
        <w:t xml:space="preserve">Fishery products including fresh fish fillets are one of the highly perishable animal products when it is out from the water.  Because of the microorganisms that may arise from the growing environment like the water, soil and/or the supplemental feed in aquaculture grown fishes from artificial rearing ponds, cages or pens. In another scenario the microorganisms may come from the fishery system i.e., the filleting, processing site, unhygienic poor handling, storage, transportation, marketing and others during the value chain development of the fishery products. Different spoilage and pathogenic microorganism </w:t>
      </w:r>
      <w:r w:rsidRPr="006A50A6">
        <w:rPr>
          <w:rFonts w:ascii="Times New Roman" w:eastAsia="Times New Roman" w:hAnsi="Times New Roman" w:cs="Times New Roman"/>
        </w:rPr>
        <w:lastRenderedPageBreak/>
        <w:t xml:space="preserve">reported from the fishery products including TC, TMAB, TPAB, SA, SRAB, YM which are dangerous for the public health, so their importance to the public health were also considered as a general background to this study. And also, during storage temperature was also considered because some microorganisms were mesophilic whereas others were psychrophilic because they prefer different temperature condition for growth so this also another consideration for the targeting of the microorganisms in the fresh fish fillets. </w:t>
      </w:r>
    </w:p>
    <w:p w14:paraId="32DC936E"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rPr>
        <w:t xml:space="preserve">On the other hand, currently the use of antibiotics was not promoted because of the residual side effect, the cost that incurred to the fish farmers and also the regulations set by different food safety regulatory bodies was also very strict in tracing those staffs. So, most researchers currently are looking alternative natural antimicrobial agents from plant sources including aquatic algae like </w:t>
      </w:r>
      <w:r w:rsidRPr="006A50A6">
        <w:rPr>
          <w:rFonts w:ascii="Times New Roman" w:eastAsia="Times New Roman" w:hAnsi="Times New Roman" w:cs="Times New Roman"/>
          <w:i/>
          <w:iCs/>
        </w:rPr>
        <w:t>Spirulina platensis</w:t>
      </w:r>
      <w:r w:rsidRPr="006A50A6">
        <w:rPr>
          <w:rFonts w:ascii="Times New Roman" w:eastAsia="Times New Roman" w:hAnsi="Times New Roman" w:cs="Times New Roman"/>
        </w:rPr>
        <w:t xml:space="preserve"> algae extracts as an antimicrobial agent over publicly important microorganisms were also additional background.  </w:t>
      </w:r>
    </w:p>
    <w:p w14:paraId="5310BCB9"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rPr>
        <w:t xml:space="preserve">Additionally, according to Nychas et al., (2016), even if currently food producers including in the fishery industry, they use good manufacturing practices (GMP), however regulatory bodies were detected and reported microorganism and chemical contaminations. So, the existing food safety and quality controls during the food value-chain development needs improvement to increase consumers’ confidence. On the Oher hand the food market demanded food business actors including producers, traders and regulatory bodies need to develop and implement designed quality and safety assurance systems based on risk analysis and prevention, through monitoring, recording and controlling of critical parameters covering the food value-chain. </w:t>
      </w:r>
    </w:p>
    <w:p w14:paraId="4424F646"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rPr>
        <w:t xml:space="preserve">However, the whole value-chain development is fragmented, disorganized and loss of integration of stake holders, this results in failure to implement new and innovative technologies, products and processes. So, the potential of using information technologies including data storage, communication, cloud, in tandem with data science for example </w:t>
      </w:r>
      <w:hyperlink r:id="rId20" w:tooltip="Learn more about Data Mining from ScienceDirect's AI-generated Topic Pages" w:history="1">
        <w:r w:rsidRPr="006A50A6">
          <w:rPr>
            <w:rFonts w:ascii="Times New Roman" w:eastAsia="Times New Roman" w:hAnsi="Times New Roman" w:cs="Times New Roman"/>
          </w:rPr>
          <w:t>data mining</w:t>
        </w:r>
      </w:hyperlink>
      <w:r w:rsidRPr="006A50A6">
        <w:rPr>
          <w:rFonts w:ascii="Times New Roman" w:eastAsia="Times New Roman" w:hAnsi="Times New Roman" w:cs="Times New Roman"/>
        </w:rPr>
        <w:t>, pattern recognition, uncertainty modelling, artificial intelligence and others in the whole food value-chain including processing within the food industry, retailers and even consumers, will provide stakeholders with novel tools regarding the implementation of a more efficient </w:t>
      </w:r>
      <w:hyperlink r:id="rId21" w:tooltip="Learn more about Food Safety Management from ScienceDirect's AI-generated Topic Pages" w:history="1">
        <w:r w:rsidRPr="006A50A6">
          <w:rPr>
            <w:rFonts w:ascii="Times New Roman" w:eastAsia="Times New Roman" w:hAnsi="Times New Roman" w:cs="Times New Roman"/>
          </w:rPr>
          <w:t>food safety management</w:t>
        </w:r>
      </w:hyperlink>
      <w:r w:rsidRPr="006A50A6">
        <w:rPr>
          <w:rFonts w:ascii="Times New Roman" w:eastAsia="Times New Roman" w:hAnsi="Times New Roman" w:cs="Times New Roman"/>
        </w:rPr>
        <w:t> system.</w:t>
      </w:r>
    </w:p>
    <w:p w14:paraId="5908B8F0"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rPr>
        <w:t>So that, the Artificial intelligence-based models including ANN and ANFIS promoted in the modeling of antimicrobial efficiency of Spirulina platensis extracts on fresh tilapia fish fillets in the fishery industry.</w:t>
      </w:r>
    </w:p>
    <w:p w14:paraId="3EABC367" w14:textId="77777777" w:rsidR="009555F8" w:rsidRPr="006A50A6" w:rsidRDefault="009555F8" w:rsidP="009555F8">
      <w:pPr>
        <w:spacing w:line="360" w:lineRule="auto"/>
        <w:ind w:left="820" w:right="20"/>
        <w:jc w:val="both"/>
        <w:rPr>
          <w:rFonts w:ascii="Times New Roman" w:eastAsia="Times New Roman" w:hAnsi="Times New Roman" w:cs="Times New Roman"/>
        </w:rPr>
      </w:pPr>
    </w:p>
    <w:p w14:paraId="5E7415B1" w14:textId="77777777" w:rsidR="009555F8" w:rsidRPr="006A50A6" w:rsidRDefault="009555F8" w:rsidP="009555F8">
      <w:pPr>
        <w:spacing w:line="360" w:lineRule="auto"/>
        <w:rPr>
          <w:rFonts w:ascii="Times New Roman" w:hAnsi="Times New Roman" w:cs="Times New Roman"/>
          <w:lang w:val="en-GB"/>
        </w:rPr>
      </w:pPr>
    </w:p>
    <w:p w14:paraId="18584961" w14:textId="77777777" w:rsidR="009555F8" w:rsidRDefault="009555F8">
      <w:pPr>
        <w:rPr>
          <w:rFonts w:ascii="Times New Roman" w:hAnsi="Times New Roman" w:cs="Times New Roman"/>
          <w:b/>
          <w:bCs/>
          <w:lang w:eastAsia="en-GB"/>
        </w:rPr>
      </w:pPr>
      <w:bookmarkStart w:id="22" w:name="_Toc91761288"/>
      <w:bookmarkStart w:id="23" w:name="_Toc91880973"/>
      <w:r>
        <w:rPr>
          <w:rFonts w:ascii="Times New Roman" w:hAnsi="Times New Roman" w:cs="Times New Roman"/>
          <w:b/>
          <w:bCs/>
          <w:lang w:eastAsia="en-GB"/>
        </w:rPr>
        <w:br w:type="page"/>
      </w:r>
    </w:p>
    <w:p w14:paraId="5948481C" w14:textId="335DB7D4" w:rsidR="009555F8" w:rsidRPr="00B57F12" w:rsidRDefault="009555F8" w:rsidP="00B57F12">
      <w:pPr>
        <w:spacing w:line="360" w:lineRule="auto"/>
        <w:ind w:left="820" w:right="20"/>
        <w:rPr>
          <w:rFonts w:ascii="Times New Roman" w:hAnsi="Times New Roman" w:cs="Times New Roman"/>
          <w:b/>
          <w:bCs/>
          <w:lang w:eastAsia="en-GB"/>
        </w:rPr>
      </w:pPr>
      <w:r w:rsidRPr="00732265">
        <w:rPr>
          <w:rFonts w:ascii="Times New Roman" w:hAnsi="Times New Roman" w:cs="Times New Roman"/>
          <w:b/>
          <w:bCs/>
          <w:lang w:eastAsia="en-GB"/>
        </w:rPr>
        <w:lastRenderedPageBreak/>
        <w:t>Purpose of the Study</w:t>
      </w:r>
      <w:bookmarkEnd w:id="22"/>
      <w:bookmarkEnd w:id="23"/>
      <w:r w:rsidRPr="00732265">
        <w:rPr>
          <w:rFonts w:ascii="Times New Roman" w:hAnsi="Times New Roman" w:cs="Times New Roman"/>
          <w:b/>
          <w:bCs/>
          <w:lang w:eastAsia="en-GB"/>
        </w:rPr>
        <w:t xml:space="preserve">  </w:t>
      </w:r>
    </w:p>
    <w:p w14:paraId="4503404D" w14:textId="77777777" w:rsidR="009555F8" w:rsidRPr="006A50A6" w:rsidRDefault="009555F8" w:rsidP="009555F8">
      <w:pPr>
        <w:spacing w:after="0" w:line="360" w:lineRule="auto"/>
        <w:ind w:firstLine="708"/>
        <w:rPr>
          <w:rFonts w:ascii="Times New Roman" w:eastAsia="Times New Roman" w:hAnsi="Times New Roman" w:cs="Times New Roman"/>
        </w:rPr>
      </w:pPr>
      <w:bookmarkStart w:id="24" w:name="_Toc85092423"/>
      <w:bookmarkStart w:id="25" w:name="_Hlk88637832"/>
      <w:r w:rsidRPr="006A50A6">
        <w:rPr>
          <w:rFonts w:ascii="Times New Roman" w:eastAsia="Times New Roman" w:hAnsi="Times New Roman" w:cs="Times New Roman"/>
        </w:rPr>
        <w:t xml:space="preserve">The general purpose/objective of the study is to evaluate the antimicrobial </w:t>
      </w:r>
      <w:r w:rsidRPr="006A50A6">
        <w:rPr>
          <w:rFonts w:ascii="Times New Roman" w:eastAsia="Times New Roman" w:hAnsi="Times New Roman" w:cs="Times New Roman"/>
          <w:lang w:eastAsia="tr-TR"/>
        </w:rPr>
        <w:t xml:space="preserve">efficiency of </w:t>
      </w:r>
      <w:r w:rsidRPr="006A50A6">
        <w:rPr>
          <w:rFonts w:ascii="Times New Roman" w:eastAsia="Times New Roman" w:hAnsi="Times New Roman" w:cs="Times New Roman"/>
          <w:i/>
          <w:iCs/>
          <w:lang w:eastAsia="tr-TR"/>
        </w:rPr>
        <w:t>Spirulina platensis</w:t>
      </w:r>
      <w:r w:rsidRPr="006A50A6">
        <w:rPr>
          <w:rFonts w:ascii="Times New Roman" w:eastAsia="Times New Roman" w:hAnsi="Times New Roman" w:cs="Times New Roman"/>
          <w:lang w:eastAsia="tr-TR"/>
        </w:rPr>
        <w:t xml:space="preserve"> extracts on fresh tilapia fish</w:t>
      </w:r>
      <w:r w:rsidRPr="006A50A6">
        <w:rPr>
          <w:rFonts w:ascii="Times New Roman" w:eastAsia="Times New Roman" w:hAnsi="Times New Roman" w:cs="Times New Roman"/>
          <w:i/>
          <w:iCs/>
          <w:lang w:eastAsia="tr-TR"/>
        </w:rPr>
        <w:t xml:space="preserve"> </w:t>
      </w:r>
      <w:r w:rsidRPr="006A50A6">
        <w:rPr>
          <w:rFonts w:ascii="Times New Roman" w:eastAsia="Times New Roman" w:hAnsi="Times New Roman" w:cs="Times New Roman"/>
          <w:lang w:eastAsia="tr-TR"/>
        </w:rPr>
        <w:t>fillets</w:t>
      </w:r>
      <w:r w:rsidRPr="006A50A6">
        <w:rPr>
          <w:rFonts w:ascii="Times New Roman" w:eastAsia="Times New Roman" w:hAnsi="Times New Roman" w:cs="Times New Roman"/>
        </w:rPr>
        <w:t xml:space="preserve"> and comparing and supporting the results using artificial intelligence-based models </w:t>
      </w:r>
      <w:r w:rsidRPr="006A50A6">
        <w:rPr>
          <w:rFonts w:ascii="Times New Roman" w:eastAsia="Calibri" w:hAnsi="Times New Roman" w:cs="Times New Roman"/>
          <w:lang w:eastAsia="tr-TR"/>
        </w:rPr>
        <w:t>including ANN and ANFIS Models</w:t>
      </w:r>
      <w:r w:rsidRPr="006A50A6">
        <w:rPr>
          <w:rFonts w:ascii="Times New Roman" w:eastAsia="Times New Roman" w:hAnsi="Times New Roman" w:cs="Times New Roman"/>
        </w:rPr>
        <w:t>.</w:t>
      </w:r>
      <w:bookmarkEnd w:id="24"/>
    </w:p>
    <w:bookmarkEnd w:id="25"/>
    <w:p w14:paraId="28C6938E" w14:textId="77777777" w:rsidR="009555F8" w:rsidRPr="006A50A6" w:rsidRDefault="009555F8" w:rsidP="009555F8">
      <w:pPr>
        <w:spacing w:line="360" w:lineRule="auto"/>
        <w:ind w:left="820" w:right="20"/>
        <w:jc w:val="both"/>
        <w:rPr>
          <w:rFonts w:ascii="Times New Roman" w:eastAsia="Times New Roman" w:hAnsi="Times New Roman" w:cs="Times New Roman"/>
        </w:rPr>
      </w:pPr>
      <w:r w:rsidRPr="006A50A6">
        <w:rPr>
          <w:rFonts w:ascii="Times New Roman" w:eastAsia="Times New Roman" w:hAnsi="Times New Roman" w:cs="Times New Roman"/>
        </w:rPr>
        <w:t>Specifically, the study had the following two purposes;</w:t>
      </w:r>
    </w:p>
    <w:p w14:paraId="6517704C" w14:textId="77777777" w:rsidR="009555F8" w:rsidRPr="006A50A6" w:rsidRDefault="009555F8" w:rsidP="006F1A48">
      <w:pPr>
        <w:numPr>
          <w:ilvl w:val="0"/>
          <w:numId w:val="2"/>
        </w:numPr>
        <w:spacing w:line="360" w:lineRule="auto"/>
        <w:rPr>
          <w:rFonts w:ascii="Times New Roman" w:eastAsia="Calibri" w:hAnsi="Times New Roman" w:cs="Times New Roman"/>
        </w:rPr>
      </w:pPr>
      <w:r w:rsidRPr="006A50A6">
        <w:rPr>
          <w:rFonts w:ascii="Times New Roman" w:eastAsia="Calibri" w:hAnsi="Times New Roman" w:cs="Times New Roman"/>
        </w:rPr>
        <w:t xml:space="preserve">To analyze and evaluate antimicrobial efficiency of the extracts from </w:t>
      </w:r>
      <w:r w:rsidRPr="006A50A6">
        <w:rPr>
          <w:rFonts w:ascii="Times New Roman" w:eastAsia="Calibri" w:hAnsi="Times New Roman" w:cs="Times New Roman"/>
          <w:i/>
          <w:iCs/>
        </w:rPr>
        <w:t>Spirulina platensis</w:t>
      </w:r>
      <w:r w:rsidRPr="006A50A6">
        <w:rPr>
          <w:rFonts w:ascii="Times New Roman" w:eastAsia="Calibri" w:hAnsi="Times New Roman" w:cs="Times New Roman"/>
        </w:rPr>
        <w:t xml:space="preserve"> algae at different concentrations over </w:t>
      </w:r>
      <w:r w:rsidRPr="006A50A6">
        <w:rPr>
          <w:rFonts w:ascii="Times New Roman" w:eastAsia="Calibri" w:hAnsi="Times New Roman" w:cs="Times New Roman"/>
          <w:bCs/>
        </w:rPr>
        <w:t>Total</w:t>
      </w:r>
      <w:r w:rsidRPr="006A50A6">
        <w:rPr>
          <w:rFonts w:ascii="Times New Roman" w:eastAsia="Calibri" w:hAnsi="Times New Roman" w:cs="Times New Roman"/>
          <w:bCs/>
          <w:iCs/>
        </w:rPr>
        <w:t xml:space="preserve"> Mesophilic Aerobic Bacteria, Total Psychrophile Aerobe bacteria, Total Coliform bacteria, Staphylococci, Sulphite-reductant anaerobe bacteria and yeast-molds of</w:t>
      </w:r>
      <w:r w:rsidRPr="006A50A6">
        <w:rPr>
          <w:rFonts w:ascii="Times New Roman" w:eastAsia="Calibri" w:hAnsi="Times New Roman" w:cs="Times New Roman"/>
          <w:bCs/>
          <w:i/>
          <w:iCs/>
        </w:rPr>
        <w:t xml:space="preserve"> </w:t>
      </w:r>
      <w:r w:rsidRPr="006A50A6">
        <w:rPr>
          <w:rFonts w:ascii="Times New Roman" w:eastAsia="Times New Roman" w:hAnsi="Times New Roman" w:cs="Times New Roman"/>
          <w:lang w:eastAsia="tr-TR"/>
        </w:rPr>
        <w:t>fresh tilapia fish fillets</w:t>
      </w:r>
      <w:r w:rsidRPr="006A50A6">
        <w:rPr>
          <w:rFonts w:ascii="Times New Roman" w:eastAsia="Times New Roman" w:hAnsi="Times New Roman" w:cs="Times New Roman"/>
          <w:i/>
          <w:iCs/>
          <w:lang w:eastAsia="tr-TR"/>
        </w:rPr>
        <w:t>.</w:t>
      </w:r>
    </w:p>
    <w:p w14:paraId="4F3BF8E9" w14:textId="77777777" w:rsidR="009555F8" w:rsidRPr="006A50A6" w:rsidRDefault="009555F8" w:rsidP="006F1A48">
      <w:pPr>
        <w:numPr>
          <w:ilvl w:val="0"/>
          <w:numId w:val="2"/>
        </w:numPr>
        <w:spacing w:line="360" w:lineRule="auto"/>
        <w:rPr>
          <w:rFonts w:ascii="Times New Roman" w:eastAsia="Calibri" w:hAnsi="Times New Roman" w:cs="Times New Roman"/>
        </w:rPr>
      </w:pPr>
      <w:r w:rsidRPr="006A50A6">
        <w:rPr>
          <w:rFonts w:ascii="Times New Roman" w:eastAsia="Calibri" w:hAnsi="Times New Roman" w:cs="Times New Roman"/>
          <w:lang w:eastAsia="tr-TR"/>
        </w:rPr>
        <w:t xml:space="preserve">To prove that </w:t>
      </w:r>
      <w:r w:rsidRPr="006A50A6">
        <w:rPr>
          <w:rFonts w:ascii="Times New Roman" w:eastAsia="Times New Roman" w:hAnsi="Times New Roman" w:cs="Times New Roman"/>
        </w:rPr>
        <w:t xml:space="preserve">artificial intelligence-based models </w:t>
      </w:r>
      <w:r w:rsidRPr="006A50A6">
        <w:rPr>
          <w:rFonts w:ascii="Times New Roman" w:eastAsia="Calibri" w:hAnsi="Times New Roman" w:cs="Times New Roman"/>
          <w:lang w:eastAsia="tr-TR"/>
        </w:rPr>
        <w:t>including ANN and ANFIS Models</w:t>
      </w:r>
      <w:r w:rsidRPr="006A50A6" w:rsidDel="00F25197">
        <w:rPr>
          <w:rFonts w:ascii="Times New Roman" w:eastAsia="Calibri" w:hAnsi="Times New Roman" w:cs="Times New Roman"/>
          <w:lang w:eastAsia="tr-TR"/>
        </w:rPr>
        <w:t xml:space="preserve"> </w:t>
      </w:r>
      <w:r w:rsidRPr="006A50A6">
        <w:rPr>
          <w:rFonts w:ascii="Times New Roman" w:eastAsia="Calibri" w:hAnsi="Times New Roman" w:cs="Times New Roman"/>
          <w:lang w:eastAsia="tr-TR"/>
        </w:rPr>
        <w:t>are useful methods to simulate and predict such microbiological analysis.</w:t>
      </w:r>
    </w:p>
    <w:p w14:paraId="463FA5DF" w14:textId="77777777" w:rsidR="009555F8" w:rsidRPr="00732265" w:rsidRDefault="009555F8" w:rsidP="009555F8">
      <w:pPr>
        <w:spacing w:line="360" w:lineRule="auto"/>
        <w:ind w:left="820" w:right="20"/>
        <w:jc w:val="both"/>
        <w:rPr>
          <w:rFonts w:ascii="Times New Roman" w:hAnsi="Times New Roman" w:cs="Times New Roman"/>
          <w:b/>
          <w:bCs/>
          <w:lang w:eastAsia="en-GB"/>
        </w:rPr>
      </w:pPr>
      <w:bookmarkStart w:id="26" w:name="_Toc91761289"/>
      <w:bookmarkStart w:id="27" w:name="_Toc91880974"/>
      <w:r w:rsidRPr="00732265">
        <w:rPr>
          <w:rFonts w:ascii="Times New Roman" w:hAnsi="Times New Roman" w:cs="Times New Roman"/>
          <w:b/>
          <w:bCs/>
          <w:lang w:eastAsia="en-GB"/>
        </w:rPr>
        <w:t>Research Questions / Hypotheses</w:t>
      </w:r>
      <w:bookmarkEnd w:id="26"/>
      <w:bookmarkEnd w:id="27"/>
      <w:r w:rsidRPr="00732265">
        <w:rPr>
          <w:rFonts w:ascii="Times New Roman" w:hAnsi="Times New Roman" w:cs="Times New Roman"/>
          <w:b/>
          <w:bCs/>
          <w:lang w:eastAsia="en-GB"/>
        </w:rPr>
        <w:t xml:space="preserve"> </w:t>
      </w:r>
    </w:p>
    <w:p w14:paraId="167F3928" w14:textId="77777777" w:rsidR="009555F8" w:rsidRPr="006A50A6" w:rsidRDefault="009555F8" w:rsidP="009555F8">
      <w:pPr>
        <w:spacing w:line="360" w:lineRule="auto"/>
        <w:ind w:left="820" w:right="20"/>
        <w:rPr>
          <w:rFonts w:ascii="Times New Roman" w:eastAsia="Times New Roman" w:hAnsi="Times New Roman" w:cs="Times New Roman"/>
        </w:rPr>
      </w:pPr>
      <w:r w:rsidRPr="006A50A6">
        <w:rPr>
          <w:rFonts w:ascii="Times New Roman" w:eastAsia="Times New Roman" w:hAnsi="Times New Roman" w:cs="Times New Roman"/>
        </w:rPr>
        <w:t>Questions</w:t>
      </w:r>
    </w:p>
    <w:p w14:paraId="29C0801C" w14:textId="77777777" w:rsidR="009555F8" w:rsidRPr="006A50A6" w:rsidRDefault="009555F8" w:rsidP="006F1A48">
      <w:pPr>
        <w:pStyle w:val="ListParagraph"/>
        <w:numPr>
          <w:ilvl w:val="0"/>
          <w:numId w:val="3"/>
        </w:numPr>
        <w:spacing w:after="0" w:line="360" w:lineRule="auto"/>
        <w:rPr>
          <w:rFonts w:ascii="Times New Roman" w:hAnsi="Times New Roman" w:cs="Times New Roman"/>
        </w:rPr>
      </w:pPr>
      <w:r w:rsidRPr="006A50A6">
        <w:rPr>
          <w:rFonts w:ascii="Times New Roman" w:hAnsi="Times New Roman" w:cs="Times New Roman"/>
        </w:rPr>
        <w:t>What is the general and natural microbiota of fresh fish?</w:t>
      </w:r>
    </w:p>
    <w:p w14:paraId="58FF7E13" w14:textId="77777777" w:rsidR="009555F8" w:rsidRPr="006A50A6" w:rsidRDefault="009555F8" w:rsidP="006F1A48">
      <w:pPr>
        <w:pStyle w:val="ListParagraph"/>
        <w:numPr>
          <w:ilvl w:val="0"/>
          <w:numId w:val="3"/>
        </w:numPr>
        <w:spacing w:after="0" w:line="360" w:lineRule="auto"/>
        <w:ind w:right="20"/>
        <w:rPr>
          <w:rFonts w:ascii="Times New Roman" w:eastAsia="Times New Roman" w:hAnsi="Times New Roman" w:cs="Times New Roman"/>
        </w:rPr>
      </w:pPr>
      <w:r w:rsidRPr="006A50A6">
        <w:rPr>
          <w:rFonts w:ascii="Times New Roman" w:eastAsia="Times New Roman" w:hAnsi="Times New Roman" w:cs="Times New Roman"/>
        </w:rPr>
        <w:t>What are the methods to decontaminate the surface microbiological load of fresh fish?</w:t>
      </w:r>
    </w:p>
    <w:p w14:paraId="5C9478D1" w14:textId="77777777" w:rsidR="009555F8" w:rsidRPr="006A50A6" w:rsidRDefault="009555F8" w:rsidP="006F1A48">
      <w:pPr>
        <w:pStyle w:val="ListParagraph"/>
        <w:numPr>
          <w:ilvl w:val="0"/>
          <w:numId w:val="3"/>
        </w:numPr>
        <w:spacing w:after="0" w:line="360" w:lineRule="auto"/>
        <w:ind w:right="20"/>
        <w:rPr>
          <w:rFonts w:ascii="Times New Roman" w:eastAsia="Times New Roman" w:hAnsi="Times New Roman" w:cs="Times New Roman"/>
        </w:rPr>
      </w:pPr>
      <w:r w:rsidRPr="006A50A6">
        <w:rPr>
          <w:rFonts w:ascii="Times New Roman" w:eastAsia="Times New Roman" w:hAnsi="Times New Roman" w:cs="Times New Roman"/>
        </w:rPr>
        <w:t>What are the appropriate concentrations for treatments?</w:t>
      </w:r>
    </w:p>
    <w:p w14:paraId="46EBC291" w14:textId="77777777" w:rsidR="009555F8" w:rsidRPr="006A50A6" w:rsidRDefault="009555F8" w:rsidP="006F1A48">
      <w:pPr>
        <w:pStyle w:val="ListParagraph"/>
        <w:numPr>
          <w:ilvl w:val="0"/>
          <w:numId w:val="3"/>
        </w:numPr>
        <w:spacing w:after="0" w:line="360" w:lineRule="auto"/>
        <w:ind w:right="20"/>
        <w:rPr>
          <w:rFonts w:ascii="Times New Roman" w:eastAsia="Times New Roman" w:hAnsi="Times New Roman" w:cs="Times New Roman"/>
        </w:rPr>
      </w:pPr>
      <w:r w:rsidRPr="006A50A6">
        <w:rPr>
          <w:rFonts w:ascii="Times New Roman" w:eastAsia="Times New Roman" w:hAnsi="Times New Roman" w:cs="Times New Roman"/>
        </w:rPr>
        <w:t>What is Artificial Intelligence (AI) based models?</w:t>
      </w:r>
    </w:p>
    <w:p w14:paraId="5D9409F1" w14:textId="77777777" w:rsidR="009555F8" w:rsidRPr="006A50A6" w:rsidRDefault="009555F8" w:rsidP="006F1A48">
      <w:pPr>
        <w:pStyle w:val="ListParagraph"/>
        <w:numPr>
          <w:ilvl w:val="0"/>
          <w:numId w:val="3"/>
        </w:numPr>
        <w:spacing w:after="0" w:line="360" w:lineRule="auto"/>
        <w:ind w:right="20"/>
        <w:rPr>
          <w:rFonts w:ascii="Times New Roman" w:eastAsia="Times New Roman" w:hAnsi="Times New Roman" w:cs="Times New Roman"/>
        </w:rPr>
      </w:pPr>
      <w:r w:rsidRPr="006A50A6">
        <w:rPr>
          <w:rFonts w:ascii="Times New Roman" w:eastAsia="Times New Roman" w:hAnsi="Times New Roman" w:cs="Times New Roman"/>
        </w:rPr>
        <w:t>Can we apply AI in food safety and microbiological study? If yes please give some examples that worked using ANN and ANFIS?</w:t>
      </w:r>
    </w:p>
    <w:p w14:paraId="134E5784" w14:textId="77777777" w:rsidR="009555F8" w:rsidRPr="006A50A6" w:rsidRDefault="009555F8" w:rsidP="009555F8">
      <w:pPr>
        <w:spacing w:line="360" w:lineRule="auto"/>
        <w:ind w:left="820" w:right="20"/>
        <w:rPr>
          <w:rFonts w:ascii="Times New Roman" w:hAnsi="Times New Roman" w:cs="Times New Roman"/>
        </w:rPr>
      </w:pPr>
      <w:r w:rsidRPr="006A50A6">
        <w:rPr>
          <w:rFonts w:ascii="Times New Roman" w:eastAsia="Times New Roman" w:hAnsi="Times New Roman" w:cs="Times New Roman"/>
        </w:rPr>
        <w:t>Answers</w:t>
      </w:r>
      <w:r w:rsidRPr="006A50A6">
        <w:rPr>
          <w:rFonts w:ascii="Times New Roman" w:hAnsi="Times New Roman" w:cs="Times New Roman"/>
        </w:rPr>
        <w:t xml:space="preserve">  </w:t>
      </w:r>
    </w:p>
    <w:p w14:paraId="3F802B2F" w14:textId="77777777" w:rsidR="009555F8" w:rsidRPr="006A50A6" w:rsidRDefault="009555F8" w:rsidP="009555F8">
      <w:pPr>
        <w:spacing w:after="0" w:line="360" w:lineRule="auto"/>
        <w:ind w:firstLine="708"/>
        <w:rPr>
          <w:rFonts w:ascii="Times New Roman" w:eastAsia="Times New Roman" w:hAnsi="Times New Roman" w:cs="Times New Roman"/>
        </w:rPr>
      </w:pPr>
      <w:r w:rsidRPr="006A50A6">
        <w:rPr>
          <w:rFonts w:ascii="Times New Roman" w:eastAsia="Times New Roman" w:hAnsi="Times New Roman" w:cs="Times New Roman"/>
          <w:i/>
          <w:iCs/>
        </w:rPr>
        <w:t>Hypothesis (Alternate Hypothesis): S. platensis</w:t>
      </w:r>
      <w:r w:rsidRPr="006A50A6">
        <w:rPr>
          <w:rFonts w:ascii="Times New Roman" w:eastAsia="Times New Roman" w:hAnsi="Times New Roman" w:cs="Times New Roman"/>
        </w:rPr>
        <w:t xml:space="preserve"> extracts have antimicrobial activity role over spoilage microorganisms of fresh fish fillets.</w:t>
      </w:r>
    </w:p>
    <w:p w14:paraId="330587D0" w14:textId="77777777" w:rsidR="009555F8" w:rsidRPr="006A50A6" w:rsidRDefault="009555F8" w:rsidP="006F1A48">
      <w:pPr>
        <w:numPr>
          <w:ilvl w:val="0"/>
          <w:numId w:val="1"/>
        </w:numPr>
        <w:spacing w:after="0" w:line="360" w:lineRule="auto"/>
        <w:rPr>
          <w:rFonts w:ascii="Times New Roman" w:hAnsi="Times New Roman" w:cs="Times New Roman"/>
        </w:rPr>
      </w:pPr>
      <w:r w:rsidRPr="006A50A6">
        <w:rPr>
          <w:rFonts w:ascii="Times New Roman" w:hAnsi="Times New Roman" w:cs="Times New Roman"/>
        </w:rPr>
        <w:t xml:space="preserve">The microbiota of fish is vast and vary from species to species depending on the geography, ecology and environment they live, temperature, feeding habit, water and water depth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10.3389/fmicb.2021.567408","author":[{"dropping-particle":"","family":"Sehnal","given":"Ludek","non-dropping-particle":"","parse-names":false,"suffix":""},{"dropping-particle":"","family":"Brammer-robbins","given":"Elizabeth","non-dropping-particle":"","parse-names":false,"suffix":""},{"dropping-particle":"","family":"Wormington","given":"Alexis M","non-dropping-particle":"","parse-names":false,"suffix":""},{"dropping-particle":"","family":"Grim","given":"Christopher John","non-dropping-particle":"","parse-names":false,"suffix":""}],"id":"ITEM-1","issue":"March","issued":{"date-parts":[["2021"]]},"title":"Microbiome Composition and Function in Aquatic Vertebrates : Small Organisms Making Big Impacts on Aquatic Animal Health","type":"article-journal","volume":"12"},"uris":["http://www.mendeley.com/documents/?uuid=4c6e0980-cdbe-493d-8ff5-d2837eb4ba3f"]}],"mendeley":{"formattedCitation":"(Sehnal et al., 2021)","plainTextFormattedCitation":"(Sehnal et al., 2021)","previouslyFormattedCitation":"(Sehnal et al., 2021)"},"properties":{"noteIndex":0},"schema":"https://github.com/citation-style-language/schema/raw/master/csl-citation.json"}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(Sehnal et al., 2021)</w:t>
      </w:r>
      <w:r w:rsidRPr="006A50A6">
        <w:rPr>
          <w:rFonts w:ascii="Times New Roman" w:hAnsi="Times New Roman" w:cs="Times New Roman"/>
        </w:rPr>
        <w:fldChar w:fldCharType="end"/>
      </w:r>
      <w:r w:rsidRPr="006A50A6">
        <w:rPr>
          <w:rFonts w:ascii="Times New Roman" w:hAnsi="Times New Roman" w:cs="Times New Roman"/>
        </w:rPr>
        <w:t xml:space="preserve">. Different pathogenic microorganisms were reported in different fish species from freshwater to marine or saltwater fish species. Also, the microorganisms vary with the tissue such as gills, fillets and other parts of the fish, for details please look Table 1 below. Together with this, Tilapia  fish species were reported the major and emerging microbial safety concern of tilapia fish includes Total </w:t>
      </w:r>
      <w:r w:rsidRPr="006A50A6">
        <w:rPr>
          <w:rFonts w:ascii="Times New Roman" w:hAnsi="Times New Roman" w:cs="Times New Roman"/>
        </w:rPr>
        <w:lastRenderedPageBreak/>
        <w:t>coliform (</w:t>
      </w:r>
      <w:r w:rsidRPr="006A50A6">
        <w:rPr>
          <w:rFonts w:ascii="Times New Roman" w:hAnsi="Times New Roman" w:cs="Times New Roman"/>
          <w:i/>
          <w:iCs/>
        </w:rPr>
        <w:t>E.coli</w:t>
      </w:r>
      <w:r w:rsidRPr="006A50A6">
        <w:rPr>
          <w:rFonts w:ascii="Times New Roman" w:hAnsi="Times New Roman" w:cs="Times New Roman"/>
        </w:rPr>
        <w:t xml:space="preserve">), </w:t>
      </w:r>
      <w:r w:rsidRPr="006A50A6">
        <w:rPr>
          <w:rFonts w:ascii="Times New Roman" w:hAnsi="Times New Roman" w:cs="Times New Roman"/>
          <w:i/>
          <w:iCs/>
        </w:rPr>
        <w:t>Listeria monocytogenes, Aeromonas species, Staphylococcus aureus, Salmonella spp.,</w:t>
      </w:r>
      <w:r w:rsidRPr="006A50A6">
        <w:rPr>
          <w:rFonts w:ascii="Times New Roman" w:hAnsi="Times New Roman" w:cs="Times New Roman"/>
        </w:rPr>
        <w:t xml:space="preserve">  </w:t>
      </w:r>
      <w:r w:rsidRPr="006A50A6">
        <w:rPr>
          <w:rFonts w:ascii="Times New Roman" w:hAnsi="Times New Roman" w:cs="Times New Roman"/>
          <w:i/>
          <w:iCs/>
        </w:rPr>
        <w:t xml:space="preserve">Aspergillus flavus, Aspergillus </w:t>
      </w:r>
      <w:r w:rsidRPr="006A50A6">
        <w:rPr>
          <w:rFonts w:ascii="Times New Roman" w:hAnsi="Times New Roman" w:cs="Times New Roman"/>
          <w:iCs/>
        </w:rPr>
        <w:t>and others</w:t>
      </w:r>
      <w:r w:rsidRPr="006A50A6">
        <w:rPr>
          <w:rFonts w:ascii="Times New Roman" w:hAnsi="Times New Roman" w:cs="Times New Roman"/>
          <w:i/>
          <w:iCs/>
        </w:rPr>
        <w:t xml:space="preserve"> </w:t>
      </w:r>
      <w:r w:rsidRPr="006A50A6">
        <w:rPr>
          <w:rFonts w:ascii="Times New Roman" w:hAnsi="Times New Roman" w:cs="Times New Roman"/>
          <w:i/>
          <w:iCs/>
        </w:rPr>
        <w:fldChar w:fldCharType="begin" w:fldLock="1"/>
      </w:r>
      <w:r w:rsidRPr="006A50A6">
        <w:rPr>
          <w:rFonts w:ascii="Times New Roman" w:hAnsi="Times New Roman" w:cs="Times New Roman"/>
          <w:i/>
          <w:iCs/>
        </w:rPr>
        <w:instrText>ADDIN CSL_CITATION {"citationItems":[{"id":"ITEM-1","itemData":{"author":[{"dropping-particle":"","family":"Abdel-razek","given":"Nashwa","non-dropping-particle":"","parse-names":false,"suffix":""}],"id":"ITEM-1","issued":{"date-parts":[["2019"]]},"page":"1315-1330","publisher":"Aquaculture International","title":"Antimicrobial activities of chitosan nanoparticles against pathogenic microorganisms in Nile tilapia , Oreochromis niloticus","type":"article-journal"},"uris":["http://www.mendeley.com/documents/?uuid=e7472e92-a69a-49c4-bef9-68d65928d48c"]},{"id":"ITEM-2","itemData":{"DOI":"10.1108/NFS-05-2015-0059","author":[{"dropping-particle":"","family":"Ayofemi","given":"Samuel","non-dropping-particle":"","parse-names":false,"suffix":""},{"dropping-particle":"","family":"Adeyeye","given":"Olalekan","non-dropping-particle":"","parse-names":false,"suffix":""}],"id":"ITEM-2","issue":"1","issued":{"date-parts":[["2015"]]},"page":"142-155","title":"Assessment of quality and safety of traditional smoked spotted tilapia fish ( Tilapia mariae ) from Lagos State , Nigeria","type":"article-journal","volume":"46"},"uris":["http://www.mendeley.com/documents/?uuid=4d736876-dcdb-4234-b138-a4388a25f573"]},{"id":"ITEM-3","itemData":{"DOI":"10.1111/are.14538","author":[{"dropping-particle":"","family":"Abdel-latif","given":"Hany M R","non-dropping-particle":"","parse-names":false,"suffix":""}],"id":"ITEM-3","issue":"December 2019","issued":{"date-parts":[["2020"]]},"page":"1880-1892","title":"Natural co-infection of cultured Nile tilapia Oreochromis niloticus with Aeromonas hydrophila and Gyrodactylus cichlidarum experiencing high mortality during summer","type":"article-journal"},"uris":["http://www.mendeley.com/documents/?uuid=1b6857a8-ba1e-468c-b86c-c780f01214fd"]},{"id":"ITEM-4","itemData":{"DOI":"10.1016/j.foodcont.2020.107487","ISSN":"0956-7135","author":[{"dropping-particle":"","family":"Adawo","given":"Hillary","non-dropping-particle":"","parse-names":false,"suffix":""},{"dropping-particle":"","family":"Ntuli","given":"Victor","non-dropping-particle":"","parse-names":false,"suffix":""},{"dropping-particle":"","family":"Mwaniki","given":"Mercy","non-dropping-particle":"","parse-names":false,"suffix":""},{"dropping-particle":"","family":"Murigu","given":"Patrick","non-dropping-particle":"","parse-names":false,"suffix":""},{"dropping-particle":"","family":"Njage","given":"Kamau","non-dropping-particle":"","parse-names":false,"suffix":""}],"container-title":"Food Control","id":"ITEM-4","issue":"June 2020","issued":{"date-parts":[["2021"]]},"page":"107487","publisher":"Elsevier Ltd","title":"Exposure assessment to staphylococcus enterotoxins in Nile tilapia ( Oreochromis niloticus ) supplied through semi-regulated and unregulated value chains","type":"article-journal","volume":"119"},"uris":["http://www.mendeley.com/documents/?uuid=672ef5b4-7e79-4313-8930-c63c888c68e2"]},{"id":"ITEM-5","itemData":{"DOI":"10.1016/j.foodres.2019.108762","ISSN":"0963-9969","author":[{"dropping-particle":"","family":"Baptista","given":"Rafaela C","non-dropping-particle":"","parse-names":false,"suffix":""},{"dropping-particle":"","family":"Horita","given":"Claudia N","non-dropping-particle":"","parse-names":false,"suffix":""},{"dropping-particle":"","family":"Ana","given":"Anderson S Sant","non-dropping-particle":"","parse-names":false,"suffix":""}],"container-title":"Food Research International","id":"ITEM-5","issue":"September 2019","issued":{"date-parts":[["2020"]]},"page":"108762","publisher":"Elsevier","title":"Natural products with preservative properties for enhancing the microbiological safety and extending the shelf-life of seafood : A review","type":"article-journal","volume":"127"},"uris":["http://www.mendeley.com/documents/?uuid=5fd9de15-1c63-46eb-8f60-eaa9dd5fe2e4"]},{"id":"ITEM-6","itemData":{"author":[{"dropping-particle":"","family":"Rocha","given":"Santos","non-dropping-particle":"","parse-names":false,"suffix":""},{"dropping-particle":"","family":"Leite","given":"Lana Oliveira","non-dropping-particle":"","parse-names":false,"suffix":""},{"dropping-particle":"De","family":"Sousa","given":"Oscarina Viana","non-dropping-particle":"","parse-names":false,"suffix":""},{"dropping-particle":"","family":"Helena","given":"Regine","non-dropping-particle":"","parse-names":false,"suffix":""},{"dropping-particle":"","family":"Vieira","given":"Fernandes","non-dropping-particle":"","parse-names":false,"suffix":""}],"id":"ITEM-6","issue":"c","issued":{"date-parts":[["2014"]]},"title":"Antimicrobial Susceptibility of Escherichia coli Isolated from Fresh-Marketed Nile Tilapia ( Oreochromis niloticus )","type":"article-journal","volume":"2014"},"uris":["http://www.mendeley.com/documents/?uuid=3cec0526-4cec-4a6c-a72c-cb4b7863715c"]}],"mendeley":{"formattedCitation":"(Abdel-latif, 2020; Abdel-razek, 2019; Adawo et al., 2021; Ayofemi &amp; Adeyeye, 2015; Baptista et al., 2020; Rocha et al., 2014)","plainTextFormattedCitation":"(Abdel-latif, 2020; Abdel-razek, 2019; Adawo et al., 2021; Ayofemi &amp; Adeyeye, 2015; Baptista et al., 2020; Rocha et al., 2014)","previouslyFormattedCitation":"(Abdel-latif, 2020; Abdel-razek, 2019; Adawo et al., 2021; Ayofemi &amp; Adeyeye, 2015; Baptista et al., 2020; Rocha et al., 2014)"},"properties":{"noteIndex":0},"schema":"https://github.com/citation-style-language/schema/raw/master/csl-citation.json"}</w:instrText>
      </w:r>
      <w:r w:rsidRPr="006A50A6">
        <w:rPr>
          <w:rFonts w:ascii="Times New Roman" w:hAnsi="Times New Roman" w:cs="Times New Roman"/>
          <w:i/>
          <w:iCs/>
        </w:rPr>
        <w:fldChar w:fldCharType="separate"/>
      </w:r>
      <w:r w:rsidRPr="006A50A6">
        <w:rPr>
          <w:rFonts w:ascii="Times New Roman" w:hAnsi="Times New Roman" w:cs="Times New Roman"/>
          <w:iCs/>
          <w:noProof/>
        </w:rPr>
        <w:t>(Abdel-latif, 2020; Abdel-razek, 2019; Adawo et al., 2021; Ayofemi &amp; Adeyeye, 2015; Baptista et al., 2020; Rocha et al., 2014)</w:t>
      </w:r>
      <w:r w:rsidRPr="006A50A6">
        <w:rPr>
          <w:rFonts w:ascii="Times New Roman" w:hAnsi="Times New Roman" w:cs="Times New Roman"/>
          <w:i/>
          <w:iCs/>
        </w:rPr>
        <w:fldChar w:fldCharType="end"/>
      </w:r>
      <w:r w:rsidRPr="006A50A6">
        <w:rPr>
          <w:rFonts w:ascii="Times New Roman" w:hAnsi="Times New Roman" w:cs="Times New Roman"/>
          <w:i/>
          <w:iCs/>
        </w:rPr>
        <w:t xml:space="preserve">. </w:t>
      </w:r>
      <w:r w:rsidRPr="006A50A6">
        <w:rPr>
          <w:rFonts w:ascii="Times New Roman" w:hAnsi="Times New Roman" w:cs="Times New Roman"/>
        </w:rPr>
        <w:t xml:space="preserve"> Another study indicated approximately 10</w:t>
      </w:r>
      <w:r w:rsidRPr="006A50A6">
        <w:rPr>
          <w:rFonts w:ascii="Times New Roman" w:hAnsi="Times New Roman" w:cs="Times New Roman"/>
          <w:vertAlign w:val="superscript"/>
        </w:rPr>
        <w:t xml:space="preserve">7 </w:t>
      </w:r>
      <w:r w:rsidRPr="006A50A6">
        <w:rPr>
          <w:rFonts w:ascii="Times New Roman" w:hAnsi="Times New Roman" w:cs="Times New Roman"/>
        </w:rPr>
        <w:t>to 10</w:t>
      </w:r>
      <w:r w:rsidRPr="006A50A6">
        <w:rPr>
          <w:rFonts w:ascii="Times New Roman" w:hAnsi="Times New Roman" w:cs="Times New Roman"/>
          <w:vertAlign w:val="superscript"/>
        </w:rPr>
        <w:t>11</w:t>
      </w:r>
      <w:r w:rsidRPr="006A50A6">
        <w:rPr>
          <w:rFonts w:ascii="Times New Roman" w:hAnsi="Times New Roman" w:cs="Times New Roman"/>
        </w:rPr>
        <w:t xml:space="preserve"> bacteria were found per gram of intestine contents based on Nayak, (2010) as described on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{"citationItems":[{"id":"ITEM-1","itemData":{"DOI":"10.1111/raq.12191","author":[{"dropping-particle":"","family":"Wang","given":"An R","non-dropping-particle":"","parse-names":false,"suffix":""},{"dropping-particle":"","family":"Ran","given":"Chao","non-dropping-particle":"","parse-names":false,"suffix":""},{"dropping-particle":"","family":"Ringø","given":"Einar","non-dropping-particle":"","parse-names":false,"suffix":""},{"dropping-particle":"","family":"Zhou","given":"Zhi G","non-dropping-particle":"","parse-names":false,"suffix":""}],"id":"ITEM-1","issued":{"date-parts":[["2018"]]},"page":"626-640","title":"Progress in fish gastrointestinal microbiota research","type":"article-journal"},"uris":["http://www.mendeley.com/documents/?uuid=4307a083-27f0-460b-a22a-bc041984b1a2"]}],"mendeley":{"formattedCitation":"(Wang et al., 2018)","plainTextFormattedCitation":"(Wang et al., 2018)","previouslyFormattedCitation":"(Wang et al., 2018)"},"properties":{"noteIndex":0},"schema":"https://github.com/citation-style-language/schema/raw/master/csl-citation.json"}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(Wang et al., 2018)</w:t>
      </w:r>
      <w:r w:rsidRPr="006A50A6">
        <w:rPr>
          <w:rFonts w:ascii="Times New Roman" w:hAnsi="Times New Roman" w:cs="Times New Roman"/>
        </w:rPr>
        <w:fldChar w:fldCharType="end"/>
      </w:r>
      <w:r w:rsidRPr="006A50A6">
        <w:rPr>
          <w:rFonts w:ascii="Times New Roman" w:hAnsi="Times New Roman" w:cs="Times New Roman"/>
        </w:rPr>
        <w:t xml:space="preserve">. </w:t>
      </w:r>
    </w:p>
    <w:p w14:paraId="7637F2F4" w14:textId="77777777" w:rsidR="009555F8" w:rsidRPr="006A50A6" w:rsidRDefault="009555F8" w:rsidP="006F1A48">
      <w:pPr>
        <w:numPr>
          <w:ilvl w:val="0"/>
          <w:numId w:val="1"/>
        </w:numPr>
        <w:spacing w:after="200" w:line="360" w:lineRule="auto"/>
        <w:contextualSpacing/>
        <w:rPr>
          <w:rFonts w:ascii="Times New Roman" w:hAnsi="Times New Roman" w:cs="Times New Roman"/>
        </w:rPr>
      </w:pPr>
      <w:r w:rsidRPr="006A50A6">
        <w:rPr>
          <w:rFonts w:ascii="Times New Roman" w:hAnsi="Times New Roman" w:cs="Times New Roman"/>
        </w:rPr>
        <w:t xml:space="preserve">There are different chemicals and methods to decontaminate the surface microbiological load of a fresh fish.  </w:t>
      </w:r>
      <w:bookmarkStart w:id="28" w:name="_Hlk85548712"/>
      <w:r w:rsidRPr="006A50A6">
        <w:rPr>
          <w:rFonts w:ascii="Times New Roman" w:hAnsi="Times New Roman" w:cs="Times New Roman"/>
        </w:rPr>
        <w:t>Nowadays different scholars are searching additional methods of fish surface decontamination and natural preservation methods because of the fish and other seafoods highly perishable characteristics and rapid loss of their quality especially after capture from water. As temperature is the major parameter that impact the shelf-life deterioration of the seafoods and in fact facilitates the growth of both spoilage and pathogenic microorganisms. So, natural decontamination  and preservatives that come from different sources including chitosan from animal sources, essential oils, and plant extracts from a plant source including Spirulina algae, lactic acid bacteria, and bacteriocins from microbiological sources and organic acid from different sources, all with great potential for use in seafood systems</w:t>
      </w:r>
      <w:bookmarkEnd w:id="28"/>
      <w:r w:rsidRPr="006A50A6">
        <w:rPr>
          <w:rFonts w:ascii="Times New Roman" w:hAnsi="Times New Roman" w:cs="Times New Roman"/>
        </w:rPr>
        <w:t xml:space="preserve">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{"citationItems":[{"id":"ITEM-1","itemData":{"DOI":"10.1016/j.foodres.2019.108762","ISSN":"0963-9969","author":[{"dropping-particle":"","family":"Baptista","given":"Rafaela C","non-dropping-particle":"","parse-names":false,"suffix":""},{"dropping-particle":"","family":"Horita","given":"Claudia N","non-dropping-particle":"","parse-names":false,"suffix":""},{"dropping-particle":"","family":"Ana","given":"Anderson S Sant","non-dropping-particle":"","parse-names":false,"suffix":""}],"container-title":"Food Research International","id":"ITEM-1","issue":"September 2019","issued":{"date-parts":[["2020"]]},"page":"108762","publisher":"Elsevier","title":"Natural products with preservative properties for enhancing the microbiological safety and extending the shelf-life of seafood : A review","type":"article-journal","volume":"127"},"uris":["http://www.mendeley.com/documents/?uuid=5fd9de15-1c63-46eb-8f60-eaa9dd5fe2e4"]}],"mendeley":{"formattedCitation":"(Baptista et al., 2020)","plainTextFormattedCitation":"(Baptista et al., 2020)","previouslyFormattedCitation":"(Baptista et al., 2020)"},"properties":{"noteIndex":0},"schema":"https://github.com/citation-style-language/schema/raw/master/csl-citation.json"}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(Baptista et al., 2020)</w:t>
      </w:r>
      <w:r w:rsidRPr="006A50A6">
        <w:rPr>
          <w:rFonts w:ascii="Times New Roman" w:hAnsi="Times New Roman" w:cs="Times New Roman"/>
        </w:rPr>
        <w:fldChar w:fldCharType="end"/>
      </w:r>
      <w:r w:rsidRPr="006A50A6">
        <w:rPr>
          <w:rFonts w:ascii="Times New Roman" w:hAnsi="Times New Roman" w:cs="Times New Roman"/>
        </w:rPr>
        <w:t xml:space="preserve">. Supporting studies reported by Anacarso et al., (2014) Lactobacillus pentosus 39 controls the growth of psychotropic bacteria Aeromonas hydrophila and </w:t>
      </w:r>
      <w:r w:rsidRPr="006A50A6">
        <w:rPr>
          <w:rFonts w:ascii="Times New Roman" w:hAnsi="Times New Roman" w:cs="Times New Roman"/>
          <w:i/>
          <w:iCs/>
        </w:rPr>
        <w:t>L. monocytogen</w:t>
      </w:r>
      <w:r w:rsidRPr="006A50A6">
        <w:rPr>
          <w:rFonts w:ascii="Times New Roman" w:hAnsi="Times New Roman" w:cs="Times New Roman"/>
        </w:rPr>
        <w:t xml:space="preserve"> from fresh salmon fillets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lwt.2013.10.012","ISSN":"0023-6438","author":[{"dropping-particle":"","family":"Anacarso","given":"Immacolata","non-dropping-particle":"","parse-names":false,"suffix":""},{"dropping-particle":"","family":"Messi","given":"Patrizia","non-dropping-particle":"","parse-names":false,"suffix":""},{"dropping-particle":"","family":"Condò","given":"Carla","non-dropping-particle":"","parse-names":false,"suffix":""},{"dropping-particle":"","family":"Iseppi","given":"Ramona","non-dropping-particle":"","parse-names":false,"suffix":""},{"dropping-particle":"","family":"Bondi","given":"Moreno","non-dropping-particle":"","parse-names":false,"suffix":""},{"dropping-particle":"","family":"Sabia","given":"Carla","non-dropping-particle":"","parse-names":false,"suffix":""},{"dropping-particle":"De","family":"Niederhäusern","given":"Simona","non-dropping-particle":"","parse-names":false,"suffix":""}],"container-title":"LWT - Food Science and Technology","id":"ITEM-1","issue":"2","issued":{"date-parts":[["2014"]]},"page":"604-611","publisher":"Elsevier Ltd","title":"LWT - Food Science and Technology A bacteriocin-like substance produced from Lactobacillus pentosus 39 is a natural antagonist for the control of Aeromonas hydrophila and Listeria monocytogenes in fresh salmon fi llets","type":"article-journal","volume":"55"},"uris":["http://www.mendeley.com/documents/?uuid=5cec03cf-c9b7-4811-b5ee-d435511a842b"]}],"mendeley":{"formattedCitation":"(Anacarso et al., 2014)","plainTextFormattedCitation":"(Anacarso et al., 2014)","previouslyFormattedCitation":"(Anacarso et al., 2014)"},"properties":{"noteIndex":0},"schema":"https://github.com/citation-style-language/schema/raw/master/csl-citation.json"}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(Anacarso et al., 2014)</w:t>
      </w:r>
      <w:r w:rsidRPr="006A50A6">
        <w:rPr>
          <w:rFonts w:ascii="Times New Roman" w:hAnsi="Times New Roman" w:cs="Times New Roman"/>
        </w:rPr>
        <w:fldChar w:fldCharType="end"/>
      </w:r>
      <w:r w:rsidRPr="006A50A6">
        <w:rPr>
          <w:rFonts w:ascii="Times New Roman" w:hAnsi="Times New Roman" w:cs="Times New Roman"/>
        </w:rPr>
        <w:t xml:space="preserve">. Probiotics can serve as mitigation measure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{"citationItems":[{"id":"ITEM-1","itemData":{"DOI":"10.1016/j.jfoodeng.2019.05.030","ISSN":"0260-8774","author":[{"dropping-particle":"","family":"Kademi","given":"Hafizu Ibrahim","non-dropping-particle":"","parse-names":false,"suffix":""},{"dropping-particle":"","family":"Saad","given":"Farouk Tijjani","non-dropping-particle":"","parse-names":false,"suffix":""},{"dropping-particle":"","family":"Ulusoy","given":"Beyza H","non-dropping-particle":"","parse-names":false,"suffix":""},{"dropping-particle":"","family":"Baba","given":"Isa Abdullahi","non-dropping-particle":"","parse-names":false,"suffix":""}],"container-title":"Journal of Food Engineering","id":"ITEM-1","issue":"May","issued":{"date-parts":[["2019"]]},"page":"25-29","publisher":"Elsevier","title":"Mathematical model for aflatoxins risk mitigation in food","type":"article-journal","volume":"263"},"uris":["http://www.mendeley.com/documents/?uuid=04ac229c-14ce-42b2-a078-3c1dd2968a39"]}],"mendeley":{"formattedCitation":"(Kademi et al., 2019)","plainTextFormattedCitation":"(Kademi et al., 2019)","previouslyFormattedCitation":"(Kademi et al., 2019)"},"properties":{"noteIndex":0},"schema":"https://github.com/citation-style-language/schema/raw/master/csl-citation.json"}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(Kademi et al., 2019)</w:t>
      </w:r>
      <w:r w:rsidRPr="006A50A6">
        <w:rPr>
          <w:rFonts w:ascii="Times New Roman" w:hAnsi="Times New Roman" w:cs="Times New Roman"/>
        </w:rPr>
        <w:fldChar w:fldCharType="end"/>
      </w:r>
      <w:r w:rsidRPr="006A50A6">
        <w:rPr>
          <w:rFonts w:ascii="Times New Roman" w:hAnsi="Times New Roman" w:cs="Times New Roman"/>
        </w:rPr>
        <w:t xml:space="preserve">, and also Lactic acid bacteria (LAB) as a bio preservation for seafoods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lwt.2013.05.039","ISSN":"0023-6438","author":[{"dropping-particle":"","family":"Ghanbari","given":"Mahdi","non-dropping-particle":"","parse-names":false,"suffix":""},{"dropping-particle":"","family":"Jami","given":"Mansooreh","non-dropping-particle":"","parse-names":false,"suffix":""},{"dropping-particle":"","family":"Domig","given":"Konrad J","non-dropping-particle":"","parse-names":false,"suffix":""},{"dropping-particle":"","family":"Kneifel","given":"Wolfgang","non-dropping-particle":"","parse-names":false,"suffix":""}],"container-title":"LWT - Food Science and Technology","id":"ITEM-1","issue":"2","issued":{"date-parts":[["2013"]]},"page":"315-324","publisher":"Elsevier Ltd","title":"LWT - Food Science and Technology Seafood biopreservation by lactic acid bacteria e A review","type":"article-journal","volume":"54"},"uris":["http://www.mendeley.com/documents/?uuid=bedd2c36-99b9-485d-8285-ecacfcd7d6dc"]}],"mendeley":{"formattedCitation":"(Ghanbari et al., 2013)","plainTextFormattedCitation":"(Ghanbari et al., 2013)","previouslyFormattedCitation":"(Ghanbari et al., 2013)"},"properties":{"noteIndex":0},"schema":"https://github.com/citation-style-language/schema/raw/master/csl-citation.json"}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(Ghanbari et al., 2013)</w:t>
      </w:r>
      <w:r w:rsidRPr="006A50A6">
        <w:rPr>
          <w:rFonts w:ascii="Times New Roman" w:hAnsi="Times New Roman" w:cs="Times New Roman"/>
        </w:rPr>
        <w:fldChar w:fldCharType="end"/>
      </w:r>
      <w:r w:rsidRPr="006A50A6">
        <w:rPr>
          <w:rFonts w:ascii="Times New Roman" w:hAnsi="Times New Roman" w:cs="Times New Roman"/>
        </w:rPr>
        <w:t xml:space="preserve">. Bacteriophage cocktail successfully extends the shelf life of chilled fish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{"citationItems":[{"id":"ITEM-1","itemData":{"DOI":"10.1007/s10517-019-04630-w","author":[{"dropping-particle":"","family":"Zulkarneev","given":"E R","non-dropping-particle":"","parse-names":false,"suffix":""},{"dropping-particle":"V","family":"Aleshkin","given":"A","non-dropping-particle":"","parse-names":false,"suffix":""},{"dropping-particle":"","family":"Kiseleva","given":"I A","non-dropping-particle":"","parse-names":false,"suffix":""},{"dropping-particle":"","family":"Rubalsky","given":"E O","non-dropping-particle":"","parse-names":false,"suffix":""},{"dropping-particle":"V","family":"Rubalsky","given":"O","non-dropping-particle":"","parse-names":false,"suffix":""},{"dropping-particle":"","family":"Eksperimental","given":"Byulleten","non-dropping-particle":"","parse-names":false,"suffix":""}],"id":"ITEM-1","issue":"6","issued":{"date-parts":[["2019"]]},"page":"818-822","title":"Bacteriophage Cocktail Effectively Prolonging the Shelf-Life of Chilled Fish","type":"article-journal","volume":"167"},"uris":["http://www.mendeley.com/documents/?uuid=c673542b-a3be-46ef-acbb-fa2688717843"]}],"mendeley":{"formattedCitation":"(Zulkarneev et al., 2019)","plainTextFormattedCitation":"(Zulkarneev et al., 2019)","previouslyFormattedCitation":"(Zulkarneev et al., 2019)"},"properties":{"noteIndex":0},"schema":"https://github.com/citation-style-language/schema/raw/master/csl-citation.json"}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(Zulkarneev et al., 2019)</w:t>
      </w:r>
      <w:r w:rsidRPr="006A50A6">
        <w:rPr>
          <w:rFonts w:ascii="Times New Roman" w:hAnsi="Times New Roman" w:cs="Times New Roman"/>
        </w:rPr>
        <w:fldChar w:fldCharType="end"/>
      </w:r>
      <w:r w:rsidRPr="006A50A6">
        <w:rPr>
          <w:rFonts w:ascii="Times New Roman" w:hAnsi="Times New Roman" w:cs="Times New Roman"/>
        </w:rPr>
        <w:t xml:space="preserve">. Even if Spirulina has multipurpose roles and activities; antimicrobial role is one of the activities so far identified and its mechanisms are in control and inhibition of the growth of food pathogenic microorganisms. The extracts are active against both gram positive and gram-negative pathogenic microorganisms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{"citationItems":[{"id":"ITEM-1","itemData":{"DOI":"10.1016/j.sjbs.2020.10.029","ISSN":"1319562X","abstract":"Food-borne drug-resistant bacteria have adverse impacts on both food manufacturers and consumers. Disillusionment with the efficacy of current preservatives and antibiotics for controlling food-borne pathogens, especially drug-resistant bacteria, has led to a search for safer alternatives from natural sources. Spirulina have been recognized as a food supplement, natural colorant, and enriched source of bioactive secondary metabolites. The main objectives of this study were to isolate polyphenolic compounds from Spirulina and analyze their antibacterial potential against drug-resistant food-borne bacterial pathogens. We found that fraction B of methanol extract contained a high quantity of polyphenols exhibiting broad spectrum antimicrobial effects against drug-resistant food-borne bacterial pathogens. Potential secondary metabolites, such as benzophenone, dihydro-methyl-phenylacridine, carbanilic acid, dinitrobenzoate, propanediamine, isoquinoline, piperidin, oxazolidin, and pyrrolidine, were identified by gas chromatography and mass spectrophotometry (GCMS). These metabolites are active against both gram-positive and gram-negative pathogens. Our work suggests that phenolic compounds from Spirulina provide a natural and sustainable source of food preservatives for future use.","author":[{"dropping-particle":"","family":"Alshuniaber","given":"Mohammad A.","non-dropping-particle":"","parse-names":false,"suffix":""},{"dropping-particle":"","family":"Krishnamoorthy","given":"Rajapandiyan","non-dropping-particle":"","parse-names":false,"suffix":""},{"dropping-particle":"","family":"AlQhtani","given":"Wahida H.","non-dropping-particle":"","parse-names":false,"suffix":""}],"container-title":"Saudi Journal of Biological Sciences","id":"ITEM-1","issue":"1","issued":{"date-parts":[["2021","1","1"]]},"page":"459-464","publisher":"Elsevier B.V.","title":"Antimicrobial activity of polyphenolic compounds from Spirulina against food-borne bacterial pathogens","type":"article-journal","volume":"28"},"uris":["http://www.mendeley.com/documents/?uuid=38275109-6a9f-3e8b-b960-845646fc2acd"]}],"mendeley":{"formattedCitation":"(Alshuniaber et al., 2021)","plainTextFormattedCitation":"(Alshuniaber et al., 2021)","previouslyFormattedCitation":"(Alshuniaber et al., 2021)"},"properties":{"noteIndex":0},"schema":"https://github.com/citation-style-language/schema/raw/master/csl-citation.json"}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(Alshuniaber et al., 2021)</w:t>
      </w:r>
      <w:r w:rsidRPr="006A50A6">
        <w:rPr>
          <w:rFonts w:ascii="Times New Roman" w:hAnsi="Times New Roman" w:cs="Times New Roman"/>
        </w:rPr>
        <w:fldChar w:fldCharType="end"/>
      </w:r>
      <w:r w:rsidRPr="006A50A6">
        <w:rPr>
          <w:rFonts w:ascii="Times New Roman" w:hAnsi="Times New Roman" w:cs="Times New Roman"/>
        </w:rPr>
        <w:t xml:space="preserve">. supportive studies also reported by different researchers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{"citationItems":[{"id":"ITEM-1","itemData":{"DOI":"10.1016/j.sjbs.2021.09.046","ISSN":"1319-562X","author":[{"dropping-particle":"","family":"Abdel-moneim","given":"Abdel-moneim Eid","non-dropping-particle":"","parse-names":false,"suffix":""},{"dropping-particle":"","family":"El-saadony","given":"Mohamed T","non-dropping-particle":"","parse-names":false,"suffix":""},{"dropping-particle":"","family":"Shehata","given":"Abdelrazeq M","non-dropping-particle":"","parse-names":false,"suffix":""},{"dropping-particle":"","family":"Saad","given":"Ahmed M","non-dropping-particle":"","parse-names":false,"suffix":""},{"dropping-particle":"","family":"Ali","given":"Sami","non-dropping-particle":"","parse-names":false,"suffix":""},{"dropping-particle":"","family":"Ouda","given":"Sahar M","non-dropping-particle":"","parse-names":false,"suffix":""},{"dropping-particle":"","family":"Mesalam","given":"Noura M","non-dropping-particle":"","parse-names":false,"suffix":""}],"container-title":"Saudi Journal of Biological Sciences","id":"ITEM-1","issue":"xxxx","issued":{"date-parts":[["2021"]]},"publisher":"The Authors","title":"Saudi Journal of Biological Sciences Antioxidant and antimicrobial activities of Spirulina platensis extracts and biogenic selenium nanoparticles against selected pathogenic bacteria and fungi","type":"article-journal"},"uris":["http://www.mendeley.com/documents/?uuid=fb67dbde-5160-4165-9256-36ffc8b99fc5"]},{"id":"ITEM-2","itemData":{"DOI":"10.1016/j.copbio.2011.08.007","ISSN":"09581669","PMID":"21925860","abstract":"Polyphenols are secondary metabolites produced by higher plants, which play multiple essential roles in plant physiology and have potential healthy properties on human organism, mainly as antioxidants, anti-allergic, anti-inflammatory, anticancer, antihypertensive, and antimicrobial agents. In the present review the antibacterial, antiviral, and antifungal activities of the most active polyphenol classes are reported, highlighting, where investigated, the mechanisms of action and the structure-activity relationship.Moreover, considering that the microbial resistance has become an increasing global problem, and there is a compulsory need to find out new potent antimicrobial agents as accessories to antibiotic therapy, the synergistic effect of polyphenols in combination with conventional antimicrobial agents against clinical multidrug-resistant microorganisms is discussed. © 2011 Elsevier Ltd.","author":[{"dropping-particle":"","family":"Daglia","given":"Maria","non-dropping-particle":"","parse-names":false,"suffix":""}],"container-title":"Current Opinion in Biotechnology","id":"ITEM-2","issue":"2","issued":{"date-parts":[["2012","4"]]},"page":"174-181","title":"Polyphenols as antimicrobial agents","type":"article","volume":"23"},"uris":["http://www.mendeley.com/documents/?uuid=c912f824-0be0-3d81-83f4-b6806bb75e52"]},{"id":"ITEM-3","itemData":{"DOI":"10.1016/j.sjbs.2020.12.037","ISSN":"1319-562X","author":[{"dropping-particle":"","family":"Grover","given":"Priyanka","non-dropping-particle":"","parse-names":false,"suffix":""},{"dropping-particle":"","family":"Bhatnagar","given":"Aseem","non-dropping-particle":"","parse-names":false,"suffix":""},{"dropping-particle":"","family":"Kumari","given":"Neeraj","non-dropping-particle":"","parse-names":false,"suffix":""},{"dropping-particle":"","family":"Bhatt","given":"Ananth Narayan","non-dropping-particle":"","parse-names":false,"suffix":""},{"dropping-particle":"","family":"Nishad","given":"Dhruv Kumar","non-dropping-particle":"","parse-names":false,"suffix":""}],"container-title":"Saudi Journal of Biological Sciences","id":"ITEM-3","issue":"3","issued":{"date-parts":[["2021"]]},"page":"1853-1859","publisher":"The Authors","title":"Saudi Journal of Biological Sciences C-Phycocyanin-a novel protein from Spirulina platensis - In vivo toxicity , antioxidant and immunomodulatory studies","type":"article-journal","volume":"28"},"uris":["http://www.mendeley.com/documents/?uuid=8368614a-876f-432f-9b9e-be5100fc736f"]}],"mendeley":{"formattedCitation":"(Abdel-moneim et al., 2021; Daglia, 2012; Grover et al., 2021)","plainTextFormattedCitation":"(Abdel-moneim et al., 2021; Daglia, 2012; Grover et al., 2021)","previouslyFormattedCitation":"(Abdel-moneim et al., 2021; Daglia, 2012; Grover et al., 2021)"},"properties":{"noteIndex":0},"schema":"https://github.com/citation-style-language/schema/raw/master/csl-citation.json"}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(Abdel-moneim et al., 2021; Daglia, 2012; Grover et al., 2021)</w:t>
      </w:r>
      <w:r w:rsidRPr="006A50A6">
        <w:rPr>
          <w:rFonts w:ascii="Times New Roman" w:hAnsi="Times New Roman" w:cs="Times New Roman"/>
        </w:rPr>
        <w:fldChar w:fldCharType="end"/>
      </w:r>
      <w:r w:rsidRPr="006A50A6">
        <w:rPr>
          <w:rFonts w:ascii="Times New Roman" w:hAnsi="Times New Roman" w:cs="Times New Roman"/>
        </w:rPr>
        <w:t>.</w:t>
      </w:r>
    </w:p>
    <w:p w14:paraId="5B7063EA" w14:textId="77777777" w:rsidR="009555F8" w:rsidRPr="006A50A6" w:rsidRDefault="009555F8" w:rsidP="006F1A48">
      <w:pPr>
        <w:numPr>
          <w:ilvl w:val="0"/>
          <w:numId w:val="1"/>
        </w:numPr>
        <w:spacing w:after="0" w:line="360" w:lineRule="auto"/>
        <w:rPr>
          <w:rFonts w:ascii="Times New Roman" w:hAnsi="Times New Roman" w:cs="Times New Roman"/>
        </w:rPr>
      </w:pPr>
      <w:r w:rsidRPr="006A50A6">
        <w:rPr>
          <w:rFonts w:ascii="Times New Roman" w:hAnsi="Times New Roman" w:cs="Times New Roman"/>
        </w:rPr>
        <w:t xml:space="preserve">There are different methods of extractions in which researchers popularized like for example </w:t>
      </w:r>
      <w:r w:rsidRPr="006A50A6">
        <w:rPr>
          <w:rFonts w:ascii="Times New Roman" w:eastAsia="Calibri" w:hAnsi="Times New Roman" w:cs="Times New Roman"/>
        </w:rPr>
        <w:t xml:space="preserve">using the freeze-thaw method. With this method maximum </w:t>
      </w:r>
      <w:r w:rsidRPr="006A50A6">
        <w:rPr>
          <w:rFonts w:ascii="Times New Roman" w:hAnsi="Times New Roman" w:cs="Times New Roman"/>
        </w:rPr>
        <w:t xml:space="preserve">phycobiliproteins/phycocyanin/phenolic compounds can be obtained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{"citationItems":[{"id":"ITEM-1","itemData":{"DOI":"10.3390/molecules25173894","author":[{"dropping-particle":"","family":"Tan","given":"Hui Teng","non-dropping-particle":"","parse-names":false,"suffix":""},{"dropping-particle":"","family":"Khong","given":"Nicholas M H","non-dropping-particle":"","parse-names":false,"suffix":""},{"dropping-particle":"","family":"Khaw","given":"Yam Sim","non-dropping-particle":"","parse-names":false,"suffix":""},{"dropping-particle":"","family":"Ahmad","given":"Siti Aqlima","non-dropping-particle":"","parse-names":false,"suffix":""},{"dropping-particle":"","family":"Yusoff","given":"Fatimah M","non-dropping-particle":"","parse-names":false,"suffix":""}],"container-title":"Molecules","id":"ITEM-1","issue":"3894","issued":{"date-parts":[["2020"]]},"title":"Optimization of the Freezing-Thawing Method for","type":"article-journal","volume":"25"},"uris":["http://www.mendeley.com/documents/?uuid=60ec4f72-4e8e-49ab-a196-8b02901a0aaf"]}],"mendeley":{"formattedCitation":"(Tan et al., 2020)","plainTextFormattedCitation":"(Tan et al., 2020)","previouslyFormattedCitation":"(Tan et al., 2020)"},"properties":{"noteIndex":0},"schema":"https://github.com/citation-style-language/schema/raw/master/csl-citation.json"}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 xml:space="preserve">(Tan et </w:t>
      </w:r>
      <w:r w:rsidRPr="006A50A6">
        <w:rPr>
          <w:rFonts w:ascii="Times New Roman" w:hAnsi="Times New Roman" w:cs="Times New Roman"/>
          <w:noProof/>
        </w:rPr>
        <w:lastRenderedPageBreak/>
        <w:t>al., 2020)</w:t>
      </w:r>
      <w:r w:rsidRPr="006A50A6">
        <w:rPr>
          <w:rFonts w:ascii="Times New Roman" w:hAnsi="Times New Roman" w:cs="Times New Roman"/>
        </w:rPr>
        <w:fldChar w:fldCharType="end"/>
      </w:r>
      <w:r w:rsidRPr="006A50A6">
        <w:rPr>
          <w:rFonts w:ascii="Times New Roman" w:hAnsi="Times New Roman" w:cs="Times New Roman"/>
        </w:rPr>
        <w:t xml:space="preserve">. Fernandes et al. (2017) reported the high pressure/temperature extraction (HPTE) method using 90 </w:t>
      </w:r>
      <w:r w:rsidRPr="006A50A6">
        <w:rPr>
          <w:rFonts w:ascii="Times New Roman" w:hAnsi="Times New Roman" w:cs="Times New Roman"/>
          <w:vertAlign w:val="superscript"/>
        </w:rPr>
        <w:t>O</w:t>
      </w:r>
      <w:r w:rsidRPr="006A50A6">
        <w:rPr>
          <w:rFonts w:ascii="Times New Roman" w:hAnsi="Times New Roman" w:cs="Times New Roman"/>
        </w:rPr>
        <w:t xml:space="preserve">C for 1:30 hour identified an excellent procedure for the extraction of maximum and concentrated total polyphenol yield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algal.2017.05.027","ISSN":"2211-9264","author":[{"dropping-particle":"","family":"Fernandes","given":"Milena","non-dropping-particle":"","parse-names":false,"suffix":""},{"dropping-particle":"","family":"Alberto","given":"Alessandro","non-dropping-particle":"","parse-names":false,"suffix":""},{"dropping-particle":"","family":"Francesco","given":"Pier","non-dropping-particle":"","parse-names":false,"suffix":""},{"dropping-particle":"","family":"Aliakbarian","given":"Bahar","non-dropping-particle":"","parse-names":false,"suffix":""},{"dropping-particle":"","family":"Converti","given":"Attilio","non-dropping-particle":"","parse-names":false,"suffix":""},{"dropping-particle":"","family":"Pedrosa","given":"Raquel","non-dropping-particle":"","parse-names":false,"suffix":""},{"dropping-particle":"","family":"Lucia","given":"Ana","non-dropping-particle":"","parse-names":false,"suffix":""},{"dropping-particle":"","family":"Porto","given":"Figueiredo","non-dropping-particle":"","parse-names":false,"suffix":""},{"dropping-particle":"","family":"Perego","given":"Patrizia","non-dropping-particle":"","parse-names":false,"suffix":""}],"container-title":"Algal Research","id":"ITEM-1","issue":"December 2016","issued":{"date-parts":[["2017"]]},"page":"391-401","publisher":"Elsevier","title":"Recovery of phenolic compounds of food concern from Arthrospira platensis by green extraction techniques","type":"article-journal","volume":"25"},"uris":["http://www.mendeley.com/documents/?uuid=81e8043a-f676-47ca-b8e0-09a0e459f4b2"]}],"mendeley":{"formattedCitation":"(Fernandes et al., 2017)","plainTextFormattedCitation":"(Fernandes et al., 2017)","previouslyFormattedCitation":"(Fernandes et al., 2017)"},"properties":{"noteIndex":0},"schema":"https://github.com/citation-style-language/schema/raw/master/csl-citation.json"}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(Fernandes et al., 2017)</w:t>
      </w:r>
      <w:r w:rsidRPr="006A50A6">
        <w:rPr>
          <w:rFonts w:ascii="Times New Roman" w:hAnsi="Times New Roman" w:cs="Times New Roman"/>
        </w:rPr>
        <w:fldChar w:fldCharType="end"/>
      </w:r>
      <w:r w:rsidRPr="006A50A6">
        <w:rPr>
          <w:rFonts w:ascii="Times New Roman" w:hAnsi="Times New Roman" w:cs="Times New Roman"/>
        </w:rPr>
        <w:t xml:space="preserve">. But different researchers agreed the phenolic compound is affected by spirulina growth mediums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sjbs.2021.09.055","ISSN":"1319-562X","author":[{"dropping-particle":"","family":"Asnake","given":"Wubshet","non-dropping-particle":"","parse-names":false,"suffix":""},{"dropping-particle":"","family":"Garba","given":"Abdullahi","non-dropping-particle":"","parse-names":false,"suffix":""},{"dropping-particle":"","family":"Hatice","given":"Beyza","non-dropping-particle":"","parse-names":false,"suffix":""},{"dropping-particle":"","family":"Isah","given":"Sani","non-dropping-particle":"","parse-names":false,"suffix":""}],"container-title":"Saudi Journal of Biological Sciences","id":"ITEM-1","issue":"xxxx","issued":{"date-parts":[["2021"]]},"publisher":"King Saud University","title":"Saudi Journal of Biological Sciences Artificial intelligence-based approaches for modeling the effects of spirulina growth mediums on total phenolic compounds","type":"article-journal"},"uris":["http://www.mendeley.com/documents/?uuid=16cf945c-9224-42ea-9e9a-1ea0c1b7eddc"]}],"mendeley":{"formattedCitation":"(Asnake et al., 2021)","plainTextFormattedCitation":"(Asnake et al., 2021)","previouslyFormattedCitation":"(Asnake et al., 2021)"},"properties":{"noteIndex":0},"schema":"https://github.com/citation-style-language/schema/raw/master/csl-citation.json"}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(Asnake et al., 2021)</w:t>
      </w:r>
      <w:r w:rsidRPr="006A50A6">
        <w:rPr>
          <w:rFonts w:ascii="Times New Roman" w:hAnsi="Times New Roman" w:cs="Times New Roman"/>
        </w:rPr>
        <w:fldChar w:fldCharType="end"/>
      </w:r>
      <w:r w:rsidRPr="006A50A6">
        <w:rPr>
          <w:rFonts w:ascii="Times New Roman" w:hAnsi="Times New Roman" w:cs="Times New Roman"/>
        </w:rPr>
        <w:t xml:space="preserve">, extraction solvent, biomass type like frozen or dry, time and the method that we used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{"citationItems":[{"id":"ITEM-1","itemData":{"DOI":"10.1016/j.foodchem.2017.05.033","ISSN":"18737072","PMID":"28554644","abstract":"Algae are a valuable and never-failing source of bioactive compounds. The increasing efforts to use ingredients that are as natural as possible in the formulation of innovative products has given rise to the introduction of macro and microalgae in food industry. To date, scarce information has been published about algae ingredients as antimicrobials in food. The antimicrobial potential of algae is highly dependent on: (i) type, brown algae being the most effective against foodborne bacteria; (ii) the solvent used in the extraction of bioactive compounds, ethanolic and methanolic extracts being highly effective against Gram-positive and Gram-negative bacteria; and (iii) the concentration of the extract. The present paper reviews the main antimicrobial potential of algal species and their bioactive compounds in reference and real food matrices. The validation of the algae antimicrobial potential in real food matrices is still a research niche, being meat and bakery products the most studied substrates.","author":[{"dropping-particle":"","family":"Pina-Pérez","given":"M. C.","non-dropping-particle":"","parse-names":false,"suffix":""},{"dropping-particle":"","family":"Rivas","given":"A.","non-dropping-particle":"","parse-names":false,"suffix":""},{"dropping-particle":"","family":"Martínez","given":"A.","non-dropping-particle":"","parse-names":false,"suffix":""},{"dropping-particle":"","family":"Rodrigo","given":"D.","non-dropping-particle":"","parse-names":false,"suffix":""}],"container-title":"Food Chemistry","id":"ITEM-1","issued":{"date-parts":[["2017","11","15"]]},"page":"34-44","publisher":"Elsevier Ltd","title":"Antimicrobial potential of macro and microalgae against pathogenic and spoilage microorganisms in food","type":"article","volume":"235"},"uris":["http://www.mendeley.com/documents/?uuid=535848f0-65b9-301a-a93e-fde0796cfba3"]},{"id":"ITEM-2","itemData":{"DOI":"10.1016/j.jfca.2018.04.007","author":[{"dropping-particle":"","family":"Aky","given":"Saniye","non-dropping-particle":"","parse-names":false,"suffix":""},{"dropping-particle":"","family":"Demirel","given":"Zeliha","non-dropping-particle":"","parse-names":false,"suffix":""},{"dropping-particle":"","family":"Koç","given":"Mehmet","non-dropping-particle":"","parse-names":false,"suffix":""},{"dropping-particle":"","family":"Conk-dalay","given":"Meltem","non-dropping-particle":"","parse-names":false,"suffix":""}],"id":"ITEM-2","issue":"April","issued":{"date-parts":[["2018"]]},"page":"78-88","title":"Journal of Food Composition and Analysis Optimization of phycocyanin extraction from Spirulina platensis using di ff erent techniques","type":"article-journal","volume":"70"},"uris":["http://www.mendeley.com/documents/?uuid=7fde5557-6de4-475d-a78c-e5e858320f3e"]},{"id":"ITEM-3","itemData":{"DOI":"10.3390/molecules25173894","author":[{"dropping-particle":"","family":"Tan","given":"Hui Teng","non-dropping-particle":"","parse-names":false,"suffix":""},{"dropping-particle":"","family":"Khong","given":"Nicholas M H","non-dropping-particle":"","parse-names":false,"suffix":""},{"dropping-particle":"","family":"Khaw","given":"Yam Sim","non-dropping-particle":"","parse-names":false,"suffix":""},{"dropping-particle":"","family":"Ahmad","given":"Siti Aqlima","non-dropping-particle":"","parse-names":false,"suffix":""},{"dropping-particle":"","family":"Yusoff","given":"Fatimah M","non-dropping-particle":"","parse-names":false,"suffix":""}],"container-title":"Molecules","id":"ITEM-3","issue":"3894","issued":{"date-parts":[["2020"]]},"title":"Optimization of the Freezing-Thawing Method for","type":"article-journal","volume":"25"},"uris":["http://www.mendeley.com/documents/?uuid=60ec4f72-4e8e-49ab-a196-8b02901a0aaf"]}],"mendeley":{"formattedCitation":"(Aky et al., 2018; Pina-Pérez et al., 2017; Tan et al., 2020)","plainTextFormattedCitation":"(Aky et al., 2018; Pina-Pérez et al., 2017; Tan et al., 2020)","previouslyFormattedCitation":"(Aky et al., 2018; Pina-Pérez et al., 2017; Tan et al., 2020)"},"properties":{"noteIndex":0},"schema":"https://github.com/citation-style-language/schema/raw/master/csl-citation.json"}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(Aky et al., 2018; Pina-Pérez et al., 2017; Tan et al., 2020)</w:t>
      </w:r>
      <w:r w:rsidRPr="006A50A6">
        <w:rPr>
          <w:rFonts w:ascii="Times New Roman" w:hAnsi="Times New Roman" w:cs="Times New Roman"/>
        </w:rPr>
        <w:fldChar w:fldCharType="end"/>
      </w:r>
      <w:r w:rsidRPr="006A50A6">
        <w:rPr>
          <w:rFonts w:ascii="Times New Roman" w:hAnsi="Times New Roman" w:cs="Times New Roman"/>
        </w:rPr>
        <w:t xml:space="preserve">. In this study, with some modifications of  Tan et al., (2020) </w:t>
      </w:r>
      <w:r w:rsidRPr="006A50A6">
        <w:rPr>
          <w:rFonts w:ascii="Times New Roman" w:eastAsia="Calibri" w:hAnsi="Times New Roman" w:cs="Times New Roman"/>
        </w:rPr>
        <w:t>freeze-thaw method</w:t>
      </w:r>
      <w:r w:rsidRPr="006A50A6" w:rsidDel="00831C91">
        <w:rPr>
          <w:rFonts w:ascii="Times New Roman" w:hAnsi="Times New Roman" w:cs="Times New Roman"/>
        </w:rPr>
        <w:t xml:space="preserve"> </w:t>
      </w:r>
      <w:r w:rsidRPr="006A50A6">
        <w:rPr>
          <w:rFonts w:ascii="Times New Roman" w:hAnsi="Times New Roman" w:cs="Times New Roman"/>
        </w:rPr>
        <w:t xml:space="preserve">was used as extraction method to obtain three extracts designated as EA, EB and EC with w/v ratio 0.5, 1 and 5 grams in 100 ml distilled water </w:t>
      </w:r>
    </w:p>
    <w:p w14:paraId="01B5E9CB" w14:textId="77777777" w:rsidR="009555F8" w:rsidRPr="006A50A6" w:rsidRDefault="009555F8" w:rsidP="006F1A48">
      <w:pPr>
        <w:numPr>
          <w:ilvl w:val="0"/>
          <w:numId w:val="1"/>
        </w:numPr>
        <w:spacing w:after="0" w:line="360" w:lineRule="auto"/>
        <w:rPr>
          <w:rFonts w:ascii="Times New Roman" w:hAnsi="Times New Roman" w:cs="Times New Roman"/>
        </w:rPr>
      </w:pPr>
      <w:r w:rsidRPr="006A50A6">
        <w:rPr>
          <w:rFonts w:ascii="Times New Roman" w:hAnsi="Times New Roman" w:cs="Times New Roman"/>
        </w:rPr>
        <w:t xml:space="preserve">There are different Artificial Intelligence-based models. Artificial Neural Network (ANN) is a discipline in the field of Artificial Intelligence, designed by adopting the human nervous system. In the human nervous system, the major units for information processing are the nerve cells whereas in ANN, we call them neurons that process information instantly and correspondingly.  The data in ANN is processed by connecting neurons one another to develop non-linear input-outputs relations and the process includes network topology, testing or training algorithms and simulation functions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{"citationItems":[{"id":"ITEM-1","itemData":{"author":[{"dropping-particle":"","family":"Tongal","given":"Hakan and","non-dropping-particle":"","parse-names":false,"suffix":""},{"dropping-particle":"","family":"Booij","given":"Martijn J.","non-dropping-particle":"","parse-names":false,"suffix":""}],"container-title":"Journal of hydrology","id":"ITEM-1","issued":{"date-parts":[["2018"]]},"page":"266-282","title":"Simulation and forecasting of streamflows using machine learning models coupled with base flow separation","type":"article-journal","volume":"564"},"uris":["http://www.mendeley.com/documents/?uuid=fbd825c5-1576-4bce-b858-5d236613f83c"]}],"mendeley":{"formattedCitation":"(Tongal &amp; Booij, 2018)","plainTextFormattedCitation":"(Tongal &amp; Booij, 2018)","previouslyFormattedCitation":"(Tongal &amp; Booij, 2018)"},"properties":{"noteIndex":0},"schema":"https://github.com/citation-style-language/schema/raw/master/csl-citation.json"}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(Tongal &amp; Booij, 2018)</w:t>
      </w:r>
      <w:r w:rsidRPr="006A50A6">
        <w:rPr>
          <w:rFonts w:ascii="Times New Roman" w:hAnsi="Times New Roman" w:cs="Times New Roman"/>
        </w:rPr>
        <w:fldChar w:fldCharType="end"/>
      </w:r>
      <w:r w:rsidRPr="006A50A6">
        <w:rPr>
          <w:rFonts w:ascii="Times New Roman" w:hAnsi="Times New Roman" w:cs="Times New Roman"/>
        </w:rPr>
        <w:t xml:space="preserve">. There are different ANN models including the multi-layer perception (MLP), Levenberg-Marquart (LM), Conjugate gradient, Quasinewton and Brodyen-Flecher-Goldfarb-Shanno are the best and effective algorisms in every data driven systems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{"citationItems":[{"id":"ITEM-1","itemData":{"DOI":"10.1007/s12145-021-00615-4","abstract":"Feed Forward Neural Network (FFNN), Adaptive Neuro-fuzzy Inference System (ANFIS), and Support Vector Regression (SVR) were applied for rainfall-runoff modeling of the Gilgel Abay catchment, Blue Nile basin, Ethiopia. Daily precipitations from satellite sources and rain gauge stations and outlet discharge were used. The dominant inputs were selected by non-linear sensitivity analysis. The study was conducted in two stages. First, single models for each data source with input fusion were trained. Second, ensemble runoff modeling using rainfall data fusion from only satellite products (strategy 1) and satellite and gauge (strategy 2) was conducted by Simple Average (SA), Weighted Average (WA), and Neural Network Ensemble (NNE) methods. NNE method using input fusion of strategy 2 improved performance of the best single satellite model up to 14.5% and a single gauge model up to 8% in the validation. Strategy 2 input data fusion ensemble rainfall-runoff modeling indicated substantial improvement over satellite data-based runoff modeling. This could be due to the bias correction ability of gauge rainfall over satellite rainfall products. Overall, results showed that ensemble modeling of input fusion from multiple source satellite rainfall products is a promising option for accurate modeling of the rainfall-runoff process for ungagged or sparsely gauged catchments.","author":[{"dropping-particle":"","family":"Nourani","given":"Vahid","non-dropping-particle":"","parse-names":false,"suffix":""},{"dropping-particle":"","family":"Gökçekuş","given":"Hüseyin &amp;","non-dropping-particle":"","parse-names":false,"suffix":""},{"dropping-particle":"","family":"Gichamo","given":"Tagesse","non-dropping-particle":"","parse-names":false,"suffix":""}],"container-title":"Earth Science Informatics","id":"ITEM-1","issued":{"date-parts":[["2021"]]},"title":"Ensemble data-driven rainfall-runoff modeling using multi-source satellite and gauge rainfall data input fusion","type":"article-journal"},"uris":["http://www.mendeley.com/documents/?uuid=4a19b792-b94e-3c61-a181-863637d83c05"]}],"mendeley":{"formattedCitation":"(Nourani et al., 2021)","plainTextFormattedCitation":"(Nourani et al., 2021)","previouslyFormattedCitation":"(Nourani et al., 2021)"},"properties":{"noteIndex":0},"schema":"https://github.com/citation-style-language/schema/raw/master/csl-citation.json"}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(Nourani et al., 2021)</w:t>
      </w:r>
      <w:r w:rsidRPr="006A50A6">
        <w:rPr>
          <w:rFonts w:ascii="Times New Roman" w:hAnsi="Times New Roman" w:cs="Times New Roman"/>
        </w:rPr>
        <w:fldChar w:fldCharType="end"/>
      </w:r>
      <w:r w:rsidRPr="006A50A6">
        <w:rPr>
          <w:rFonts w:ascii="Times New Roman" w:hAnsi="Times New Roman" w:cs="Times New Roman"/>
        </w:rPr>
        <w:t xml:space="preserve">. </w:t>
      </w:r>
    </w:p>
    <w:p w14:paraId="3AD6C5CC" w14:textId="77777777" w:rsidR="009555F8" w:rsidRPr="006A50A6" w:rsidRDefault="009555F8" w:rsidP="006F1A48">
      <w:pPr>
        <w:numPr>
          <w:ilvl w:val="0"/>
          <w:numId w:val="1"/>
        </w:numPr>
        <w:spacing w:after="0" w:line="360" w:lineRule="auto"/>
        <w:rPr>
          <w:rFonts w:ascii="Times New Roman" w:hAnsi="Times New Roman" w:cs="Times New Roman"/>
        </w:rPr>
      </w:pPr>
      <w:r w:rsidRPr="006A50A6">
        <w:rPr>
          <w:rFonts w:ascii="Times New Roman" w:hAnsi="Times New Roman" w:cs="Times New Roman"/>
        </w:rPr>
        <w:t xml:space="preserve">There are many studies that used Artificial Intelligence-Based Models for the modeling and prediction of antimicrobial studies and other biological experiments. Including the prediction of new antimicrobial over the pathogenic bacteria </w:t>
      </w:r>
      <w:r w:rsidRPr="006A50A6">
        <w:rPr>
          <w:rFonts w:ascii="Times New Roman" w:hAnsi="Times New Roman" w:cs="Times New Roman"/>
          <w:i/>
          <w:iCs/>
        </w:rPr>
        <w:t>E. coli</w:t>
      </w:r>
      <w:r w:rsidRPr="006A50A6">
        <w:rPr>
          <w:rFonts w:ascii="Times New Roman" w:hAnsi="Times New Roman" w:cs="Times New Roman"/>
        </w:rPr>
        <w:t xml:space="preserve">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10.1111/jam.14763","author":[{"dropping-particle":"","family":"Badura","given":"A;","non-dropping-particle":"","parse-names":false,"suffix":""},{"dropping-particle":"","family":"Krysinski","given":"J.;","non-dropping-particle":"","parse-names":false,"suffix":""},{"dropping-particle":"","family":"Nowaczyk","given":"A.;","non-dropping-particle":"","parse-names":false,"suffix":""},{"dropping-particle":"","family":"Bucinski","given":"A.","non-dropping-particle":"","parse-names":false,"suffix":""}],"container-title":"Journal of Applied Microbiology","id":"ITEM-1","issued":{"date-parts":[["2020"]]},"page":"40 - 49","title":"Application of artificial neural networks to prediction of new substances with antimicrobial activity against Escherichia coli","type":"article-journal","volume":"130"},"uris":["http://www.mendeley.com/documents/?uuid=edc5bd0a-19ba-4ca9-96b2-18b6e5615c40"]}],"mendeley":{"formattedCitation":"(Badura et al., 2020)","plainTextFormattedCitation":"(Badura et al., 2020)","previouslyFormattedCitation":"(Badura et al., 2020)"},"properties":{"noteIndex":0},"schema":"https://github.com/citation-style-language/schema/raw/master/csl-citation.json"}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(Badura et al., 2020)</w:t>
      </w:r>
      <w:r w:rsidRPr="006A50A6">
        <w:rPr>
          <w:rFonts w:ascii="Times New Roman" w:hAnsi="Times New Roman" w:cs="Times New Roman"/>
        </w:rPr>
        <w:fldChar w:fldCharType="end"/>
      </w:r>
      <w:r w:rsidRPr="006A50A6">
        <w:rPr>
          <w:rFonts w:ascii="Times New Roman" w:hAnsi="Times New Roman" w:cs="Times New Roman"/>
        </w:rPr>
        <w:t xml:space="preserve">. Currently, the use and application of those models were promoted to strengthen the food production, processing and traceability system over all in the food safety management system as one of the good manufacturing, producing, processing practice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{"citationItems":[{"id":"ITEM-1","itemData":{"DOI":"10.1016/j.cofs.2016.06.005","ISSN":"2214-7993","author":[{"dropping-particle":"","family":"Nychas","given":"George-john E","non-dropping-particle":"","parse-names":false,"suffix":""},{"dropping-particle":"","family":"Panagou","given":"Efstathios Z","non-dropping-particle":"","parse-names":false,"suffix":""},{"dropping-particle":"","family":"Mohareb","given":"Fady","non-dropping-particle":"","parse-names":false,"suffix":""}],"container-title":"Current Opinion in Food Science","id":"ITEM-1","issued":{"date-parts":[["2016"]]},"page":"13-20","publisher":"Elsevier Ltd","title":"ScienceDirect Novel approaches for food safety management and communication","type":"article-journal","volume":"12"},"uris":["http://www.mendeley.com/documents/?uuid=1de853fc-c6bb-4a47-8ed5-ee6d069f050d"]}],"mendeley":{"formattedCitation":"(Nychas et al., 2016)","plainTextFormattedCitation":"(Nychas et al., 2016)","previouslyFormattedCitation":"(Nychas et al., 2016)"},"properties":{"noteIndex":0},"schema":"https://github.com/citation-style-language/schema/raw/master/csl-citation.json"}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w:t>
      </w:r>
      <w:bookmarkStart w:id="29" w:name="_Hlk91946433"/>
      <w:r w:rsidRPr="006A50A6">
        <w:rPr>
          <w:rFonts w:ascii="Times New Roman" w:hAnsi="Times New Roman" w:cs="Times New Roman"/>
          <w:noProof/>
        </w:rPr>
        <w:t>Nychas et al., 2016</w:t>
      </w:r>
      <w:bookmarkEnd w:id="29"/>
      <w:r w:rsidRPr="006A50A6">
        <w:rPr>
          <w:rFonts w:ascii="Times New Roman" w:hAnsi="Times New Roman" w:cs="Times New Roman"/>
          <w:noProof/>
        </w:rPr>
        <w:t>)</w:t>
      </w:r>
      <w:r w:rsidRPr="006A50A6">
        <w:rPr>
          <w:rFonts w:ascii="Times New Roman" w:hAnsi="Times New Roman" w:cs="Times New Roman"/>
        </w:rPr>
        <w:fldChar w:fldCharType="end"/>
      </w:r>
      <w:r w:rsidRPr="006A50A6">
        <w:rPr>
          <w:rFonts w:ascii="Times New Roman" w:hAnsi="Times New Roman" w:cs="Times New Roman"/>
        </w:rPr>
        <w:t xml:space="preserve">. </w:t>
      </w:r>
    </w:p>
    <w:p w14:paraId="5A9080AD" w14:textId="77777777" w:rsidR="00690A04" w:rsidRDefault="00690A04">
      <w:pPr>
        <w:rPr>
          <w:rFonts w:ascii="Times New Roman" w:hAnsi="Times New Roman" w:cs="Times New Roman"/>
          <w:b/>
          <w:bCs/>
          <w:sz w:val="24"/>
          <w:szCs w:val="24"/>
          <w:lang w:val="en-US" w:eastAsia="en-GB"/>
        </w:rPr>
      </w:pPr>
      <w:bookmarkStart w:id="30" w:name="_Toc91761291"/>
      <w:bookmarkStart w:id="31" w:name="_Toc91880976"/>
      <w:r>
        <w:rPr>
          <w:rFonts w:ascii="Times New Roman" w:hAnsi="Times New Roman" w:cs="Times New Roman"/>
          <w:b/>
          <w:bCs/>
          <w:sz w:val="24"/>
          <w:szCs w:val="24"/>
          <w:lang w:val="en-US" w:eastAsia="en-GB"/>
        </w:rPr>
        <w:br w:type="page"/>
      </w:r>
    </w:p>
    <w:p w14:paraId="755BA544" w14:textId="6B55EDCB" w:rsidR="009555F8" w:rsidRPr="009555F8" w:rsidRDefault="009555F8" w:rsidP="009555F8">
      <w:pPr>
        <w:spacing w:after="0" w:line="360" w:lineRule="auto"/>
        <w:ind w:left="820" w:right="20"/>
        <w:rPr>
          <w:rFonts w:ascii="Times New Roman" w:hAnsi="Times New Roman" w:cs="Times New Roman"/>
          <w:b/>
          <w:bCs/>
          <w:sz w:val="24"/>
          <w:szCs w:val="24"/>
          <w:lang w:val="en-US" w:eastAsia="en-GB"/>
        </w:rPr>
      </w:pPr>
      <w:r w:rsidRPr="009555F8">
        <w:rPr>
          <w:rFonts w:ascii="Times New Roman" w:hAnsi="Times New Roman" w:cs="Times New Roman"/>
          <w:b/>
          <w:bCs/>
          <w:sz w:val="24"/>
          <w:szCs w:val="24"/>
          <w:lang w:val="en-US" w:eastAsia="en-GB"/>
        </w:rPr>
        <w:lastRenderedPageBreak/>
        <w:t>Significance of the Study</w:t>
      </w:r>
      <w:bookmarkEnd w:id="30"/>
      <w:bookmarkEnd w:id="31"/>
    </w:p>
    <w:p w14:paraId="4AEF2522" w14:textId="77777777" w:rsidR="009555F8" w:rsidRPr="006A50A6" w:rsidRDefault="009555F8" w:rsidP="006F1A48">
      <w:pPr>
        <w:pStyle w:val="ListParagraph"/>
        <w:numPr>
          <w:ilvl w:val="0"/>
          <w:numId w:val="4"/>
        </w:numPr>
        <w:spacing w:after="0" w:line="360" w:lineRule="auto"/>
        <w:rPr>
          <w:rFonts w:ascii="Times New Roman" w:hAnsi="Times New Roman" w:cs="Times New Roman"/>
        </w:rPr>
      </w:pPr>
      <w:bookmarkStart w:id="32" w:name="_Hlk91527559"/>
      <w:r w:rsidRPr="006A50A6">
        <w:rPr>
          <w:rFonts w:ascii="Times New Roman" w:hAnsi="Times New Roman" w:cs="Times New Roman"/>
        </w:rPr>
        <w:t xml:space="preserve">First, this study will serve as a reference scientific document for other studies in the area of </w:t>
      </w:r>
      <w:r w:rsidRPr="006A50A6">
        <w:rPr>
          <w:rFonts w:ascii="Times New Roman" w:hAnsi="Times New Roman" w:cs="Times New Roman"/>
          <w:i/>
          <w:iCs/>
        </w:rPr>
        <w:t>S. platensis</w:t>
      </w:r>
      <w:r w:rsidRPr="006A50A6">
        <w:rPr>
          <w:rFonts w:ascii="Times New Roman" w:hAnsi="Times New Roman" w:cs="Times New Roman"/>
        </w:rPr>
        <w:t xml:space="preserve"> extracts antimicrobial activity on Total Mesophilic Aerobe Bacteria (TMAB), Total Psychrophile Aerobe Bacteria (TPAB), Total coliform bacteria, Staphylococci, yeast-mould, sulphite-reductant anaerobe bacteria</w:t>
      </w:r>
      <w:r w:rsidRPr="006A50A6" w:rsidDel="00420474">
        <w:rPr>
          <w:rFonts w:ascii="Times New Roman" w:hAnsi="Times New Roman" w:cs="Times New Roman"/>
        </w:rPr>
        <w:t xml:space="preserve"> </w:t>
      </w:r>
      <w:r w:rsidRPr="006A50A6">
        <w:rPr>
          <w:rFonts w:ascii="Times New Roman" w:hAnsi="Times New Roman" w:cs="Times New Roman"/>
        </w:rPr>
        <w:t>of fresh tilapia fish (</w:t>
      </w:r>
      <w:r w:rsidRPr="006A50A6">
        <w:rPr>
          <w:rFonts w:ascii="Times New Roman" w:hAnsi="Times New Roman" w:cs="Times New Roman"/>
          <w:i/>
          <w:iCs/>
        </w:rPr>
        <w:t>Oreochromis niloticus</w:t>
      </w:r>
      <w:r w:rsidRPr="006A50A6">
        <w:rPr>
          <w:rFonts w:ascii="Times New Roman" w:hAnsi="Times New Roman" w:cs="Times New Roman"/>
        </w:rPr>
        <w:t xml:space="preserve">) fillets. </w:t>
      </w:r>
    </w:p>
    <w:p w14:paraId="53706B35" w14:textId="77777777" w:rsidR="009555F8" w:rsidRPr="006A50A6" w:rsidRDefault="009555F8" w:rsidP="006F1A48">
      <w:pPr>
        <w:pStyle w:val="ListParagraph"/>
        <w:numPr>
          <w:ilvl w:val="0"/>
          <w:numId w:val="4"/>
        </w:numPr>
        <w:spacing w:after="0" w:line="360" w:lineRule="auto"/>
        <w:rPr>
          <w:rFonts w:ascii="Times New Roman" w:hAnsi="Times New Roman" w:cs="Times New Roman"/>
        </w:rPr>
      </w:pPr>
      <w:r w:rsidRPr="006A50A6">
        <w:rPr>
          <w:rFonts w:ascii="Times New Roman" w:hAnsi="Times New Roman" w:cs="Times New Roman"/>
        </w:rPr>
        <w:t>Second, the study focuses on tilapia (</w:t>
      </w:r>
      <w:r w:rsidRPr="006A50A6">
        <w:rPr>
          <w:rFonts w:ascii="Times New Roman" w:hAnsi="Times New Roman" w:cs="Times New Roman"/>
          <w:i/>
          <w:iCs/>
        </w:rPr>
        <w:t>Oreochromis niloticus</w:t>
      </w:r>
      <w:r w:rsidRPr="006A50A6">
        <w:rPr>
          <w:rFonts w:ascii="Times New Roman" w:hAnsi="Times New Roman" w:cs="Times New Roman"/>
        </w:rPr>
        <w:t xml:space="preserve">) fish one of the globally important fish both nutritionally, socially accepted and economically highly traded fish species including in Ethiopia, Turkey and Cyprus. </w:t>
      </w:r>
    </w:p>
    <w:p w14:paraId="1ACDB2A3" w14:textId="77777777" w:rsidR="009555F8" w:rsidRPr="006A50A6" w:rsidRDefault="009555F8" w:rsidP="006F1A48">
      <w:pPr>
        <w:pStyle w:val="ListParagraph"/>
        <w:numPr>
          <w:ilvl w:val="0"/>
          <w:numId w:val="4"/>
        </w:numPr>
        <w:spacing w:after="0" w:line="360" w:lineRule="auto"/>
        <w:rPr>
          <w:rFonts w:ascii="Times New Roman" w:hAnsi="Times New Roman" w:cs="Times New Roman"/>
        </w:rPr>
      </w:pPr>
      <w:r w:rsidRPr="006A50A6">
        <w:rPr>
          <w:rFonts w:ascii="Times New Roman" w:hAnsi="Times New Roman" w:cs="Times New Roman"/>
        </w:rPr>
        <w:t xml:space="preserve">Three, this study has significance in promoting the emerged </w:t>
      </w:r>
      <w:r w:rsidRPr="006A50A6">
        <w:rPr>
          <w:rFonts w:ascii="Times New Roman" w:hAnsi="Times New Roman" w:cs="Times New Roman"/>
          <w:i/>
          <w:iCs/>
        </w:rPr>
        <w:t>S. platensis</w:t>
      </w:r>
      <w:r w:rsidRPr="006A50A6">
        <w:rPr>
          <w:rFonts w:ascii="Times New Roman" w:hAnsi="Times New Roman" w:cs="Times New Roman"/>
        </w:rPr>
        <w:t xml:space="preserve"> extracted solution because the extract has no side effect like that of antimicrobial chemicals just the solution is from edible Spirulina food to food hence, this will again help the fishermen, fish processors, and local consumers to incorporate and use the spirulina platensis extract solutions</w:t>
      </w:r>
      <w:bookmarkStart w:id="33" w:name="_Hlk80868880"/>
      <w:r w:rsidRPr="006A50A6">
        <w:rPr>
          <w:rFonts w:ascii="Times New Roman" w:hAnsi="Times New Roman" w:cs="Times New Roman"/>
        </w:rPr>
        <w:t xml:space="preserve"> synergistically </w:t>
      </w:r>
      <w:bookmarkEnd w:id="33"/>
      <w:r w:rsidRPr="006A50A6">
        <w:rPr>
          <w:rFonts w:ascii="Times New Roman" w:hAnsi="Times New Roman" w:cs="Times New Roman"/>
        </w:rPr>
        <w:t xml:space="preserve">in their fish processing and value-chain development. And also, the nutritional value of the fillets will be enhanced. </w:t>
      </w:r>
    </w:p>
    <w:p w14:paraId="604ADDA5" w14:textId="77777777" w:rsidR="009555F8" w:rsidRPr="006A50A6" w:rsidRDefault="009555F8" w:rsidP="006F1A48">
      <w:pPr>
        <w:pStyle w:val="ListParagraph"/>
        <w:numPr>
          <w:ilvl w:val="0"/>
          <w:numId w:val="4"/>
        </w:numPr>
        <w:spacing w:after="0" w:line="360" w:lineRule="auto"/>
        <w:rPr>
          <w:rFonts w:ascii="Times New Roman" w:hAnsi="Times New Roman" w:cs="Times New Roman"/>
        </w:rPr>
      </w:pPr>
      <w:r w:rsidRPr="006A50A6">
        <w:rPr>
          <w:rFonts w:ascii="Times New Roman" w:hAnsi="Times New Roman" w:cs="Times New Roman"/>
        </w:rPr>
        <w:t xml:space="preserve">Fourth, the study will be analyzed using Artificial intelligence-based models including ANN and ANFIS models so that this will introduce the new MATLAB models in the food safety system. </w:t>
      </w:r>
    </w:p>
    <w:p w14:paraId="3325F941" w14:textId="77777777" w:rsidR="009555F8" w:rsidRPr="006A50A6" w:rsidRDefault="009555F8" w:rsidP="006F1A48">
      <w:pPr>
        <w:pStyle w:val="ListParagraph"/>
        <w:numPr>
          <w:ilvl w:val="0"/>
          <w:numId w:val="4"/>
        </w:numPr>
        <w:spacing w:after="0" w:line="360" w:lineRule="auto"/>
        <w:rPr>
          <w:rFonts w:ascii="Times New Roman" w:hAnsi="Times New Roman" w:cs="Times New Roman"/>
        </w:rPr>
      </w:pPr>
      <w:r w:rsidRPr="006A50A6">
        <w:rPr>
          <w:rFonts w:ascii="Times New Roman" w:hAnsi="Times New Roman" w:cs="Times New Roman"/>
        </w:rPr>
        <w:t>Fifth, finally the output of the study will be promoted, extended and changed to pilot project intervention in Ethiopia, Turkish republic of Northern Cyprus and Turkey fishery industry sector so that; it will ensure and strengthen the fish production and processing safety system and reduces discard. At large it will contribute to the food and nutrition security of the countries.</w:t>
      </w:r>
      <w:bookmarkEnd w:id="32"/>
    </w:p>
    <w:p w14:paraId="52D8052F" w14:textId="77777777" w:rsidR="009555F8" w:rsidRPr="006A50A6" w:rsidRDefault="009555F8" w:rsidP="009555F8">
      <w:pPr>
        <w:spacing w:line="360" w:lineRule="auto"/>
        <w:ind w:left="720"/>
        <w:jc w:val="both"/>
        <w:rPr>
          <w:rFonts w:ascii="Times New Roman" w:hAnsi="Times New Roman" w:cs="Times New Roman"/>
        </w:rPr>
      </w:pPr>
    </w:p>
    <w:p w14:paraId="444BBC5B" w14:textId="77777777" w:rsidR="009555F8" w:rsidRPr="006A50A6" w:rsidRDefault="009555F8" w:rsidP="009555F8">
      <w:pPr>
        <w:spacing w:line="360" w:lineRule="auto"/>
        <w:rPr>
          <w:rFonts w:ascii="Times New Roman" w:hAnsi="Times New Roman" w:cs="Times New Roman"/>
        </w:rPr>
      </w:pPr>
    </w:p>
    <w:p w14:paraId="2885D88F" w14:textId="77777777" w:rsidR="009555F8" w:rsidRPr="006A50A6" w:rsidRDefault="009555F8" w:rsidP="009555F8">
      <w:pPr>
        <w:spacing w:after="200" w:line="360" w:lineRule="auto"/>
        <w:rPr>
          <w:rFonts w:ascii="Times New Roman" w:hAnsi="Times New Roman" w:cs="Times New Roman"/>
        </w:rPr>
      </w:pPr>
      <w:r w:rsidRPr="006A50A6">
        <w:rPr>
          <w:rFonts w:ascii="Times New Roman" w:hAnsi="Times New Roman" w:cs="Times New Roman"/>
        </w:rPr>
        <w:br w:type="page"/>
      </w:r>
    </w:p>
    <w:p w14:paraId="31D1B633" w14:textId="77777777" w:rsidR="009555F8" w:rsidRPr="00732265" w:rsidRDefault="009555F8" w:rsidP="009555F8">
      <w:pPr>
        <w:spacing w:line="360" w:lineRule="auto"/>
        <w:ind w:left="820" w:right="20"/>
        <w:jc w:val="both"/>
        <w:rPr>
          <w:rFonts w:ascii="Times New Roman" w:hAnsi="Times New Roman" w:cs="Times New Roman"/>
          <w:b/>
          <w:bCs/>
          <w:lang w:eastAsia="en-GB"/>
        </w:rPr>
      </w:pPr>
      <w:bookmarkStart w:id="34" w:name="_Toc91761292"/>
      <w:bookmarkStart w:id="35" w:name="_Toc91880977"/>
      <w:r w:rsidRPr="00732265">
        <w:rPr>
          <w:rFonts w:ascii="Times New Roman" w:hAnsi="Times New Roman" w:cs="Times New Roman"/>
          <w:b/>
          <w:bCs/>
          <w:lang w:eastAsia="en-GB"/>
        </w:rPr>
        <w:lastRenderedPageBreak/>
        <w:t>Definition of Terms</w:t>
      </w:r>
      <w:bookmarkEnd w:id="34"/>
      <w:bookmarkEnd w:id="35"/>
    </w:p>
    <w:p w14:paraId="349D5279" w14:textId="77777777" w:rsidR="009555F8" w:rsidRPr="00D9113A" w:rsidRDefault="009555F8" w:rsidP="009555F8">
      <w:pPr>
        <w:spacing w:line="360" w:lineRule="auto"/>
        <w:ind w:left="720"/>
        <w:jc w:val="both"/>
        <w:rPr>
          <w:rFonts w:ascii="Times New Roman" w:hAnsi="Times New Roman" w:cs="Times New Roman"/>
          <w:b/>
          <w:bCs/>
          <w:i/>
          <w:iCs/>
        </w:rPr>
      </w:pPr>
      <w:bookmarkStart w:id="36" w:name="_Toc91761293"/>
      <w:r w:rsidRPr="00D9113A">
        <w:rPr>
          <w:rFonts w:ascii="Times New Roman" w:hAnsi="Times New Roman" w:cs="Times New Roman"/>
          <w:b/>
          <w:bCs/>
          <w:i/>
          <w:iCs/>
        </w:rPr>
        <w:t xml:space="preserve">Food safety </w:t>
      </w:r>
      <w:bookmarkEnd w:id="36"/>
    </w:p>
    <w:p w14:paraId="2E907962" w14:textId="77777777" w:rsidR="009555F8" w:rsidRPr="006A50A6"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t xml:space="preserve">Food safety can be defined as a guarantee for consumers of prevention of any food-related risk, harm, or poisoning that may occur at any stage in the food chain. Food safety should be observed from the farming stage through to human consumption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{"citationItems":[{"id":"ITEM-1","itemData":{"author":[{"dropping-particle":"","family":"WHO","given":"","non-dropping-particle":"","parse-names":false,"suffix":""}],"container-title":"Food and Agriculture Org.","id":"ITEM-1","issue":"65","issued":{"date-parts":[["1997"]]},"page":"27 - 31","title":"Risk Management and Food Safety: Report of a Joint FAO/WHO Consultation","type":"article-journal"},"uris":["http://www.mendeley.com/documents/?uuid=b5c7a53d-f2fc-4433-b355-566c4b7254de"]},{"id":"ITEM-2","itemData":{"author":[{"dropping-particle":"","family":"FDA","given":"","non-dropping-particle":"","parse-names":false,"suffix":""}],"container-title":"U.S. Department of Health and Human Services, Food and Drug Administration. Center for Food Safety and Applied Nutrition","id":"ITEM-2","issue":"129","issued":{"date-parts":[["2020"]]},"page":"1 - 451","title":"Fish and Fishery Products Hazards and Controls Guidance No Title","type":"article-journal","volume":"4"},"uris":["http://www.mendeley.com/documents/?uuid=f5fd7af9-e31e-402b-830e-031b6935d098"]}],"mendeley":{"formattedCitation":"(FDA, 2020; WHO, 1997)","plainTextFormattedCitation":"(FDA, 2020; WHO, 1997)","previouslyFormattedCitation":"(FDA, 2020; WHO, 1997)"},"properties":{"noteIndex":0},"schema":"https://github.com/citation-style-language/schema/raw/master/csl-citation.json"}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(FDA, 2020; WHO, 1997)</w:t>
      </w:r>
      <w:r w:rsidRPr="006A50A6">
        <w:rPr>
          <w:rFonts w:ascii="Times New Roman" w:hAnsi="Times New Roman" w:cs="Times New Roman"/>
        </w:rPr>
        <w:fldChar w:fldCharType="end"/>
      </w:r>
      <w:r w:rsidRPr="006A50A6">
        <w:rPr>
          <w:rFonts w:ascii="Times New Roman" w:hAnsi="Times New Roman" w:cs="Times New Roman"/>
        </w:rPr>
        <w:t>.</w:t>
      </w:r>
    </w:p>
    <w:p w14:paraId="06B4CF35" w14:textId="7C43BA1A" w:rsidR="009555F8" w:rsidRPr="006A50A6"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t xml:space="preserve">European Union legislation also support the above; and based on the European Commission No.852/2004, (2004) on foodstuff hygiene will be ensured when we implement an overall integrated mechanism from the primary production cite until reach to market, export and/or consumer. In the food value-chain development every food business operator should certify that the issue of food safety is not negotiable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{"citationItems":[{"id":"ITEM-1","itemData":{"author":[{"dropping-particle":"","family":"European Union","given":"","non-dropping-particle":"","parse-names":false,"suffix":""}],"container-title":"Official journal of the European Union","id":"ITEM-1","issue":"October 2003","issued":{"date-parts":[["2004"]]},"title":"(Acts whose publication is obligatory)","type":"article-journal","volume":"2002"},"uris":["http://www.mendeley.com/documents/?uuid=66d7e9c2-12f3-48d7-9945-efb28bf1d66c"]}],"mendeley":{"formattedCitation":"(European Union, 2004)","plainTextFormattedCitation":"(European Union, 2004)","previouslyFormattedCitation":"(European Union, 2004)"},"properties":{"noteIndex":0},"schema":"https://github.com/citation-style-language/schema/raw/master/csl-citation.json"}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(European Union, 2004)</w:t>
      </w:r>
      <w:r w:rsidRPr="006A50A6">
        <w:rPr>
          <w:rFonts w:ascii="Times New Roman" w:hAnsi="Times New Roman" w:cs="Times New Roman"/>
        </w:rPr>
        <w:fldChar w:fldCharType="end"/>
      </w:r>
      <w:r w:rsidRPr="006A50A6">
        <w:rPr>
          <w:rFonts w:ascii="Times New Roman" w:hAnsi="Times New Roman" w:cs="Times New Roman"/>
        </w:rPr>
        <w:t xml:space="preserve">. </w:t>
      </w:r>
    </w:p>
    <w:p w14:paraId="617DC8E4" w14:textId="77777777" w:rsidR="009555F8" w:rsidRPr="00D9113A" w:rsidRDefault="009555F8" w:rsidP="009555F8">
      <w:pPr>
        <w:spacing w:line="360" w:lineRule="auto"/>
        <w:ind w:left="720"/>
        <w:jc w:val="both"/>
        <w:rPr>
          <w:rFonts w:ascii="Times New Roman" w:hAnsi="Times New Roman" w:cs="Times New Roman"/>
          <w:b/>
          <w:bCs/>
          <w:i/>
          <w:iCs/>
        </w:rPr>
      </w:pPr>
      <w:r w:rsidRPr="00D9113A">
        <w:rPr>
          <w:rFonts w:ascii="Times New Roman" w:hAnsi="Times New Roman" w:cs="Times New Roman"/>
          <w:b/>
          <w:bCs/>
          <w:i/>
          <w:iCs/>
        </w:rPr>
        <w:t>Food microbiology</w:t>
      </w:r>
    </w:p>
    <w:p w14:paraId="1447821C" w14:textId="4D4777CC" w:rsidR="009555F8" w:rsidRPr="006A50A6"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t xml:space="preserve">Where us food microbiology is a discipline that emphases on all subjects of food microorganisms weather bacteria, fungi/yeast and molds, viruses. So, the definition of food microbiology includes the detection, identification, growth characterization, quantification, prevention, control, inhibition of food microorganisms based on Jay (2012) as cited on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{"citationItems":[{"id":"ITEM-1","itemData":{"DOI":"10.1016/j.trac.2017.05.012","ISSN":"0165-9936","author":[{"dropping-particle":"","family":"Xu","given":"Yong-jiang","non-dropping-particle":"","parse-names":false,"suffix":""}],"container-title":"Trends in Analytical Chemistry","id":"ITEM-1","issued":{"date-parts":[["2017"]]},"page":"14-21","publisher":"Elsevier Ltd","title":"Trends in Analytical Chemistry Foodomics : A novel approach for food microbiology","type":"article-journal","volume":"96"},"uris":["http://www.mendeley.com/documents/?uuid=a3ba1416-0414-4492-89ec-30327227018f"]}],"mendeley":{"formattedCitation":"(Xu, 2017)","plainTextFormattedCitation":"(Xu, 2017)","previouslyFormattedCitation":"(Xu, 2017)"},"properties":{"noteIndex":0},"schema":"https://github.com/citation-style-language/schema/raw/master/csl-citation.json"}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(Xu, 2017)</w:t>
      </w:r>
      <w:r w:rsidRPr="006A50A6">
        <w:rPr>
          <w:rFonts w:ascii="Times New Roman" w:hAnsi="Times New Roman" w:cs="Times New Roman"/>
        </w:rPr>
        <w:fldChar w:fldCharType="end"/>
      </w:r>
      <w:r w:rsidRPr="006A50A6">
        <w:rPr>
          <w:rFonts w:ascii="Times New Roman" w:hAnsi="Times New Roman" w:cs="Times New Roman"/>
        </w:rPr>
        <w:t xml:space="preserve">. This is particularly important for those of the pathogenic or publicly important food microorganisms, which given a high priority from public health context.  So, food microbiology is a basic tool to ensure food safety or hygiene. </w:t>
      </w:r>
    </w:p>
    <w:p w14:paraId="1657184F" w14:textId="77777777" w:rsidR="009555F8" w:rsidRPr="00D9113A" w:rsidRDefault="009555F8" w:rsidP="009555F8">
      <w:pPr>
        <w:spacing w:line="360" w:lineRule="auto"/>
        <w:ind w:left="720"/>
        <w:jc w:val="both"/>
        <w:rPr>
          <w:rFonts w:ascii="Times New Roman" w:hAnsi="Times New Roman" w:cs="Times New Roman"/>
          <w:b/>
          <w:bCs/>
          <w:i/>
          <w:iCs/>
        </w:rPr>
      </w:pPr>
      <w:r w:rsidRPr="00D9113A">
        <w:rPr>
          <w:rFonts w:ascii="Times New Roman" w:hAnsi="Times New Roman" w:cs="Times New Roman"/>
          <w:b/>
          <w:bCs/>
          <w:i/>
          <w:iCs/>
        </w:rPr>
        <w:t xml:space="preserve">Fishery </w:t>
      </w:r>
    </w:p>
    <w:p w14:paraId="567F6AEC" w14:textId="77777777" w:rsidR="009555F8" w:rsidRPr="006A50A6"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t xml:space="preserve">Fishery is the industry in which an input i.e.  the boats and gillnets and/or other fishing methods are transformed or changed into an output (harvesting and processing of fishes); simply the functionality of any fishing activity in the water body and at the same time harvesting of fish is called fishery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10.4172/2150-3508.1000239","author":[{"dropping-particle":"","family":"Asnake","given":"Wubshet","non-dropping-particle":"","parse-names":false,"suffix":""},{"dropping-particle":"","family":"Mingist","given":"Minwyelet","non-dropping-particle":"","parse-names":false,"suffix":""}],"id":"ITEM-1","issue":"1","issued":{"date-parts":[["2018"]]},"page":"1-7","title":"Freshwater Fisheries Resource Potential Estimation : The case of Lake","type":"article-journal","volume":"9"},"uris":["http://www.mendeley.com/documents/?uuid=b801e068-c049-4956-9172-42ed1b470770"]}],"mendeley":{"formattedCitation":"(Asnake &amp; Mingist, 2018)","plainTextFormattedCitation":"(Asnake &amp; Mingist, 2018)","previouslyFormattedCitation":"(Asnake &amp; Mingist, 2018)"},"properties":{"noteIndex":0},"schema":"https://github.com/citation-style-language/schema/raw/master/csl-citation.json"}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(Asnake &amp; Mingist, 2018)</w:t>
      </w:r>
      <w:r w:rsidRPr="006A50A6">
        <w:rPr>
          <w:rFonts w:ascii="Times New Roman" w:hAnsi="Times New Roman" w:cs="Times New Roman"/>
        </w:rPr>
        <w:fldChar w:fldCharType="end"/>
      </w:r>
      <w:r w:rsidRPr="006A50A6">
        <w:rPr>
          <w:rFonts w:ascii="Times New Roman" w:hAnsi="Times New Roman" w:cs="Times New Roman"/>
        </w:rPr>
        <w:t xml:space="preserve"> .  </w:t>
      </w:r>
    </w:p>
    <w:p w14:paraId="7135D5F8" w14:textId="77777777" w:rsidR="009555F8" w:rsidRPr="00D9113A" w:rsidRDefault="009555F8" w:rsidP="009555F8">
      <w:pPr>
        <w:spacing w:line="360" w:lineRule="auto"/>
        <w:ind w:left="720"/>
        <w:jc w:val="both"/>
        <w:rPr>
          <w:rFonts w:ascii="Times New Roman" w:hAnsi="Times New Roman" w:cs="Times New Roman"/>
          <w:b/>
          <w:bCs/>
          <w:i/>
          <w:iCs/>
        </w:rPr>
      </w:pPr>
      <w:r w:rsidRPr="00D9113A">
        <w:rPr>
          <w:rFonts w:ascii="Times New Roman" w:hAnsi="Times New Roman" w:cs="Times New Roman"/>
          <w:b/>
          <w:bCs/>
          <w:i/>
          <w:iCs/>
        </w:rPr>
        <w:t>Fishery Products</w:t>
      </w:r>
    </w:p>
    <w:p w14:paraId="78F08CED" w14:textId="77777777" w:rsidR="009555F8" w:rsidRPr="006A50A6"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t xml:space="preserve">Fishery products include all aquatic animals weather it comes from fresh or salt water excluding live bivalve mollusks, live echinoderms, live tunicates and live marine gastropods, and all mammals, reptiles and frogs whether wild or farmed and including all edible forms, parts and products of such animals. In line with this when we said fresh fish or a fresh fishery product is a product that could be unprocessed natural fish or fisher product either in whole or prepared form without any preservative however a product could be packed using improved air or vacuum and also chilling is also possible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{"citationItems":[{"id":"ITEM-1","itemData":{"author":[{"dropping-particle":"","family":"European Union","given":"","non-dropping-particle":"","parse-names":false,"suffix":""}],"id":"ITEM-1","issue":"853","issued":{"date-parts":[["2014"]]},"page":"1-78","title":"REGULATION (EC) No 853/2004 OF THE EUROPEAN PARLIAMENT AND OF THE COUNCIL of 29 April 2004 laying down specific hygiene rules for food of animal origin ◄ (OJ L 139, 30.4.2004, p. 55)►","type":"article-journal","volume":"22"},"uris":["http://www.mendeley.com/documents/?uuid=bdf596b1-8511-4db0-adb5-3f43dd44b55d"]}],"mendeley":{"formattedCitation":"(European Union, 2014)","plainTextFormattedCitation":"(European Union, 2014)","previouslyFormattedCitation":"(European Union, 2014)"},"properties":{"noteIndex":0},"schema":"https://github.com/citation-style-language/schema/raw/master/csl-citation.json"}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(European Union, 2014)</w:t>
      </w:r>
      <w:r w:rsidRPr="006A50A6">
        <w:rPr>
          <w:rFonts w:ascii="Times New Roman" w:hAnsi="Times New Roman" w:cs="Times New Roman"/>
        </w:rPr>
        <w:fldChar w:fldCharType="end"/>
      </w:r>
      <w:r w:rsidRPr="006A50A6">
        <w:rPr>
          <w:rFonts w:ascii="Times New Roman" w:hAnsi="Times New Roman" w:cs="Times New Roman"/>
        </w:rPr>
        <w:t xml:space="preserve">.  </w:t>
      </w:r>
    </w:p>
    <w:p w14:paraId="3F5B5031" w14:textId="77777777" w:rsidR="009555F8" w:rsidRPr="006A50A6" w:rsidRDefault="009555F8" w:rsidP="009555F8">
      <w:pPr>
        <w:spacing w:line="360" w:lineRule="auto"/>
        <w:ind w:left="720"/>
        <w:jc w:val="both"/>
        <w:rPr>
          <w:rFonts w:ascii="Times New Roman" w:hAnsi="Times New Roman" w:cs="Times New Roman"/>
          <w:highlight w:val="cyan"/>
        </w:rPr>
      </w:pPr>
    </w:p>
    <w:p w14:paraId="2D203773" w14:textId="77777777" w:rsidR="009555F8" w:rsidRPr="00D9113A" w:rsidRDefault="009555F8" w:rsidP="009555F8">
      <w:pPr>
        <w:spacing w:line="360" w:lineRule="auto"/>
        <w:ind w:left="720"/>
        <w:jc w:val="both"/>
        <w:rPr>
          <w:rFonts w:ascii="Times New Roman" w:hAnsi="Times New Roman" w:cs="Times New Roman"/>
          <w:b/>
          <w:bCs/>
          <w:i/>
          <w:iCs/>
        </w:rPr>
      </w:pPr>
      <w:bookmarkStart w:id="37" w:name="_Toc91761295"/>
      <w:r w:rsidRPr="00D9113A">
        <w:rPr>
          <w:rFonts w:ascii="Times New Roman" w:hAnsi="Times New Roman" w:cs="Times New Roman"/>
          <w:b/>
          <w:bCs/>
          <w:i/>
          <w:iCs/>
        </w:rPr>
        <w:lastRenderedPageBreak/>
        <w:t>Spirulina Algae</w:t>
      </w:r>
      <w:bookmarkEnd w:id="37"/>
    </w:p>
    <w:p w14:paraId="47FC13D7" w14:textId="77777777" w:rsidR="009555F8" w:rsidRPr="006A50A6" w:rsidRDefault="009555F8" w:rsidP="009555F8">
      <w:pPr>
        <w:spacing w:line="360" w:lineRule="auto"/>
        <w:ind w:left="720"/>
        <w:jc w:val="both"/>
        <w:rPr>
          <w:rFonts w:ascii="Times New Roman" w:hAnsi="Times New Roman" w:cs="Times New Roman"/>
        </w:rPr>
      </w:pPr>
    </w:p>
    <w:p w14:paraId="2C91E983" w14:textId="77777777" w:rsidR="009555F8" w:rsidRPr="006A50A6"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t>Spirulina (</w:t>
      </w:r>
      <w:r w:rsidRPr="006A50A6">
        <w:rPr>
          <w:rFonts w:ascii="Times New Roman" w:hAnsi="Times New Roman" w:cs="Times New Roman"/>
          <w:i/>
          <w:iCs/>
        </w:rPr>
        <w:t>Arthrospira platensis</w:t>
      </w:r>
      <w:r w:rsidRPr="006A50A6">
        <w:rPr>
          <w:rFonts w:ascii="Times New Roman" w:hAnsi="Times New Roman" w:cs="Times New Roman"/>
        </w:rPr>
        <w:t xml:space="preserve">), commonly known as the blue-green algae representing taxonomically the phylum </w:t>
      </w:r>
      <w:r w:rsidRPr="006A50A6">
        <w:rPr>
          <w:rFonts w:ascii="Times New Roman" w:hAnsi="Times New Roman" w:cs="Times New Roman"/>
          <w:i/>
          <w:iCs/>
        </w:rPr>
        <w:t>Cyanobacteria</w:t>
      </w:r>
      <w:r w:rsidRPr="006A50A6">
        <w:rPr>
          <w:rFonts w:ascii="Times New Roman" w:hAnsi="Times New Roman" w:cs="Times New Roman"/>
        </w:rPr>
        <w:t xml:space="preserve">, is a microorganism that performs the process of photosynthesis similar to other photosynthetic organisms. It is a helical filamentous, multicellular microalga with a long history as human food in the Azetic peoples of Latin America and Lake Chad communities in African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{"citationItems":[{"id":"ITEM-1","itemData":{"author":[{"dropping-particle":"","family":"Belay","given":"Amha","non-dropping-particle":"","parse-names":false,"suffix":""}],"container-title":"Spirulina in human nutrition and health","id":"ITEM-1","issued":{"date-parts":[["2008"]]},"page":"1-23","publisher":"CRC Press: Boca Raton, FL, USA","title":"Spirulina (Arthrospira): production and quality assurance","type":"article-journal","volume":"1"},"uris":["http://www.mendeley.com/documents/?uuid=526b2b6b-3d54-3f1e-9531-6ea7ca284f2d"]},{"id":"ITEM-2","itemData":{"author":[{"dropping-particle":"","family":"ANSES.","given":"","non-dropping-particle":"","parse-names":false,"suffix":""}],"container-title":"\"French Agency for Food, Environmental and Occupational Health &amp; Safety","id":"ITEM-2","issued":{"date-parts":[["2017"]]},"page":"1-38","title":"pinion of the French Agency for Food, Environmental and Occupational Health &amp; Safety on the \"Risks Associated with the Consumption of Food Supplements Containing Spirulina\" Request No 2014-Sa-0096 \"","type":"article-journal"},"uris":["http://www.mendeley.com/documents/?uuid=ac4417bf-cbf9-4c26-9b91-e2487abab7f4"]},{"id":"ITEM-3","itemData":{"DOI":"10.1016/j.tifs.2017.09.010","ISSN":"09242244","abstract":"Background Spirulina is multicellular and filamentous cyanobacteria that have achieved a considerable popularity in the health sector, food industry and aquacultures. It develops and grows in water, can be harvested and processed easily. It has very high content of macro and micronutrients, essential amino acids, proteins, lipids, vitamins, minerals and anti-oxidants. Spirulina is considered as a complete food supplement to fight against malnutritional deficiencies in developing countries. Spirulina is deemed safe for human consumption as evident by its long history of food use and latest scientific findings. In recent years, Spirulina has gathered enormous attention from research fraternity as well as industries as a flourishing source of nutraceutical and pharmaceuticals. Scope and approach The primary objective of this paper is to review the utilization of Spirulina as a dietary supplement in the food industry. In the present work, the three main area of Spirulina research: growth, harvesting and potential application are presented. Key findings and conclusion The important growth parameters have been studied to enhance Spirulina biomass productivity qualitatively and quantitatively. This review provides useful information on commercially viable technology for Spirulina cultivation. Mass cultivation and Innovative formulations are further needed to fortify conventional foods with Spirulina based protein system.","author":[{"dropping-particle":"","family":"Soni","given":"Ruma Arora","non-dropping-particle":"","parse-names":false,"suffix":""},{"dropping-particle":"","family":"Sudhakar","given":"K.","non-dropping-particle":"","parse-names":false,"suffix":""},{"dropping-particle":"","family":"Rana","given":"R. S.","non-dropping-particle":"","parse-names":false,"suffix":""}],"container-title":"Trends in Food Science and Technology","id":"ITEM-3","issued":{"date-parts":[["2017","11","1"]]},"page":"157-171","publisher":"Elsevier Ltd","title":"Spirulina – From growth to nutritional product: A review","type":"article","volume":"69"},"uris":["http://www.mendeley.com/documents/?uuid=357f5f96-6f1f-3b3d-ae20-f2aebe0ac2d9"]}],"mendeley":{"formattedCitation":"(ANSES., 2017; Belay, 2008; Soni et al., 2017a)","plainTextFormattedCitation":"(ANSES., 2017; Belay, 2008; Soni et al., 2017a)","previouslyFormattedCitation":"(ANSES., 2017; Belay, 2008; Soni et al., 2017a)"},"properties":{"noteIndex":0},"schema":"https://github.com/citation-style-language/schema/raw/master/csl-citation.json"}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(ANSES., 2017; Belay, 2008; Soni et al., 2017a)</w:t>
      </w:r>
      <w:r w:rsidRPr="006A50A6">
        <w:rPr>
          <w:rFonts w:ascii="Times New Roman" w:hAnsi="Times New Roman" w:cs="Times New Roman"/>
        </w:rPr>
        <w:fldChar w:fldCharType="end"/>
      </w:r>
      <w:r w:rsidRPr="006A50A6">
        <w:rPr>
          <w:rFonts w:ascii="Times New Roman" w:hAnsi="Times New Roman" w:cs="Times New Roman"/>
        </w:rPr>
        <w:t>.</w:t>
      </w:r>
    </w:p>
    <w:p w14:paraId="74B80839" w14:textId="77777777" w:rsidR="009555F8" w:rsidRPr="00D9113A" w:rsidRDefault="009555F8" w:rsidP="009555F8">
      <w:pPr>
        <w:spacing w:line="360" w:lineRule="auto"/>
        <w:ind w:left="720"/>
        <w:jc w:val="both"/>
        <w:rPr>
          <w:rFonts w:ascii="Times New Roman" w:hAnsi="Times New Roman" w:cs="Times New Roman"/>
          <w:b/>
          <w:bCs/>
          <w:i/>
          <w:iCs/>
        </w:rPr>
      </w:pPr>
      <w:bookmarkStart w:id="38" w:name="_Toc91761296"/>
      <w:r w:rsidRPr="00D9113A">
        <w:rPr>
          <w:rFonts w:ascii="Times New Roman" w:hAnsi="Times New Roman" w:cs="Times New Roman"/>
          <w:b/>
          <w:bCs/>
          <w:i/>
          <w:iCs/>
        </w:rPr>
        <w:t>Phenols and Polyphenols</w:t>
      </w:r>
      <w:bookmarkEnd w:id="38"/>
      <w:r w:rsidRPr="00D9113A">
        <w:rPr>
          <w:rFonts w:ascii="Times New Roman" w:hAnsi="Times New Roman" w:cs="Times New Roman"/>
          <w:b/>
          <w:bCs/>
          <w:i/>
          <w:iCs/>
        </w:rPr>
        <w:t xml:space="preserve"> </w:t>
      </w:r>
    </w:p>
    <w:p w14:paraId="53207767" w14:textId="77777777" w:rsidR="009555F8" w:rsidRPr="006A50A6" w:rsidRDefault="009555F8" w:rsidP="009555F8">
      <w:pPr>
        <w:spacing w:line="360" w:lineRule="auto"/>
        <w:ind w:left="720"/>
        <w:jc w:val="both"/>
        <w:rPr>
          <w:rFonts w:ascii="Times New Roman" w:eastAsia="Calibri" w:hAnsi="Times New Roman" w:cs="Times New Roman"/>
          <w:bCs/>
        </w:rPr>
      </w:pPr>
    </w:p>
    <w:p w14:paraId="1F919EA2" w14:textId="77777777" w:rsidR="009555F8" w:rsidRPr="006A50A6"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t xml:space="preserve">According to the concept of organic chemistry, phenols and polyphenols are defined as compounds, which that have one or more hydroxy substituents in an aromatic ring, such as structural compounds (esters, methyl ethers, glycosides, etc.) </w:t>
      </w:r>
    </w:p>
    <w:p w14:paraId="307F7C21" w14:textId="77777777" w:rsidR="009555F8"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t xml:space="preserve">Phenolic compounds are bioactive secondary metabolites from Spirulina, providing a natural and sustainable source of food preservatives through combating the activity of microorganisms that are known to spoil food products. In light of this, research findings have indicated that phenolic compounds isolated from Spirulina were found to possess antimicrobial activity against various drug-resistant foodborne pathogens </w:t>
      </w:r>
      <w:r w:rsidRPr="006A50A6">
        <w:rPr>
          <w:rStyle w:val="FootnoteTextChar"/>
          <w:rFonts w:ascii="Times New Roman" w:hAnsi="Times New Roman" w:cs="Times New Roman"/>
          <w:sz w:val="24"/>
          <w:szCs w:val="24"/>
        </w:rPr>
        <w:fldChar w:fldCharType="begin" w:fldLock="1"/>
      </w:r>
      <w:r w:rsidRPr="006A50A6">
        <w:rPr>
          <w:rFonts w:ascii="Times New Roman" w:hAnsi="Times New Roman" w:cs="Times New Roman"/>
        </w:rPr>
        <w:instrText>ADDIN CSL_CITATION {"citationItems":[{"id":"ITEM-1","itemData":{"DOI":"10.1016/j.sjbs.2020.10.029","ISSN":"1319562X","abstract":"Food-borne drug-resistant bacteria have adverse impacts on both food manufacturers and consumers. Disillusionment with the efficacy of current preservatives and antibiotics for controlling food-borne pathogens, especially drug-resistant bacteria, has led to a search for safer alternatives from natural sources. Spirulina have been recognized as a food supplement, natural colorant, and enriched source of bioactive secondary metabolites. The main objectives of this study were to isolate polyphenolic compounds from Spirulina and analyze their antibacterial potential against drug-resistant food-borne bacterial pathogens. We found that fraction B of methanol extract contained a high quantity of polyphenols exhibiting broad spectrum antimicrobial effects against drug-resistant food-borne bacterial pathogens. Potential secondary metabolites, such as benzophenone, dihydro-methyl-phenylacridine, carbanilic acid, dinitrobenzoate, propanediamine, isoquinoline, piperidin, oxazolidin, and pyrrolidine, were identified by gas chromatography and mass spectrophotometry (GCMS). These metabolites are active against both gram-positive and gram-negative pathogens. Our work suggests that phenolic compounds from Spirulina provide a natural and sustainable source of food preservatives for future use.","author":[{"dropping-particle":"","family":"Alshuniaber","given":"Mohammad A.","non-dropping-particle":"","parse-names":false,"suffix":""},{"dropping-particle":"","family":"Krishnamoorthy","given":"Rajapandiyan","non-dropping-particle":"","parse-names":false,"suffix":""},{"dropping-particle":"","family":"AlQhtani","given":"Wahida H.","non-dropping-particle":"","parse-names":false,"suffix":""}],"container-title":"Saudi Journal of Biological Sciences","id":"ITEM-1","issue":"1","issued":{"date-parts":[["2021","1","1"]]},"page":"459-464","publisher":"Elsevier B.V.","title":"Antimicrobial activity of polyphenolic compounds from Spirulina against food-borne bacterial pathogens","type":"article-journal","volume":"28"},"uris":["http://www.mendeley.com/documents/?uuid=38275109-6a9f-3e8b-b960-845646fc2acd"]},{"id":"ITEM-2","itemData":{"DOI":"10.1016/j.procbio.2019.02.007","ISSN":"13595113","abstract":"The safety of chemical preservatives has been called into question due to their potential harmful effects on food. Natural compounds may serve as alternative food preservatives and offer a better safety profile. We investigated the cytotoxic, antifungal and anti-mycotoxic (Penicillium verrucosum CCT 7680) activities of phenolic compounds from Spirulina sp. LEB-18 and from rice bran biomass produced by Rhizopus oryzae in comparison with the chemical preservative calcium propionate. The phenolic compounds tested did not show cytotoxic activity in NIH/3T3 cells. Phenolic compounds from fermented rice bran and Spirulina sp. LEB-18 showed promising results, inhibiting fungal growth by 39.8% and 20.2%, respectively, and ochratoxin A by 40.2% and 29%, respectively. When the effects of phenolic compounds were compared with those of calcium propionate, the efficiency of the phenolic compounds from rice bran and Spirulina were 2.5 and 1.5 times higher, respectively.","author":[{"dropping-particle":"","family":"Christ-Ribeiro","given":"A.","non-dropping-particle":"","parse-names":false,"suffix":""},{"dropping-particle":"","family":"Graça","given":"C. S.","non-dropping-particle":"","parse-names":false,"suffix":""},{"dropping-particle":"","family":"Kupski","given":"L.","non-dropping-particle":"","parse-names":false,"suffix":""},{"dropping-particle":"","family":"Badiale-Furlong","given":"E.","non-dropping-particle":"","parse-names":false,"suffix":""},{"dropping-particle":"","family":"Souza-Soares","given":"L. A.","non-dropping-particle":"de","parse-names":false,"suffix":""}],"container-title":"Process Biochemistry","id":"ITEM-2","issued":{"date-parts":[["2019","5","1"]]},"page":"190-196","publisher":"Elsevier Ltd","title":"Cytotoxicity, antifungal and anti mycotoxins effects of phenolic compounds from fermented rice bran and Spirulina sp","type":"article-journal","volume":"80"},"uris":["http://www.mendeley.com/documents/?uuid=a7ece2dd-bc33-3fbb-8e2d-7fcade305017"]}],"mendeley":{"formattedCitation":"(Alshuniaber et al., 2021; Christ-Ribeiro et al., 2019)","plainTextFormattedCitation":"(Alshuniaber et al., 2021; Christ-Ribeiro et al., 2019)","previouslyFormattedCitation":"(Alshuniaber et al., 2021; Christ-Ribeiro et al., 2019)"},"properties":{"noteIndex":0},"schema":"https://github.com/citation-style-language/schema/raw/master/csl-citation.json"}</w:instrText>
      </w:r>
      <w:r w:rsidRPr="006A50A6">
        <w:rPr>
          <w:rStyle w:val="FootnoteTextChar"/>
          <w:rFonts w:ascii="Times New Roman" w:hAnsi="Times New Roman" w:cs="Times New Roman"/>
          <w:sz w:val="24"/>
          <w:szCs w:val="24"/>
        </w:rPr>
        <w:fldChar w:fldCharType="separate"/>
      </w:r>
      <w:r w:rsidRPr="006A50A6">
        <w:rPr>
          <w:rFonts w:ascii="Times New Roman" w:hAnsi="Times New Roman" w:cs="Times New Roman"/>
          <w:noProof/>
        </w:rPr>
        <w:t>(Alshuniaber et al., 2021; Christ-Ribeiro et al., 2019)</w:t>
      </w:r>
      <w:r w:rsidRPr="006A50A6">
        <w:rPr>
          <w:rStyle w:val="FootnoteTextChar"/>
          <w:rFonts w:ascii="Times New Roman" w:hAnsi="Times New Roman" w:cs="Times New Roman"/>
          <w:sz w:val="24"/>
          <w:szCs w:val="24"/>
        </w:rPr>
        <w:fldChar w:fldCharType="end"/>
      </w:r>
      <w:r w:rsidRPr="006A50A6">
        <w:rPr>
          <w:rFonts w:ascii="Times New Roman" w:hAnsi="Times New Roman" w:cs="Times New Roman"/>
        </w:rPr>
        <w:t xml:space="preserve">. </w:t>
      </w:r>
    </w:p>
    <w:p w14:paraId="25C9B836" w14:textId="77777777" w:rsidR="009555F8" w:rsidRPr="00D9113A" w:rsidRDefault="009555F8" w:rsidP="009555F8">
      <w:pPr>
        <w:spacing w:line="360" w:lineRule="auto"/>
        <w:ind w:left="720"/>
        <w:jc w:val="both"/>
        <w:rPr>
          <w:rFonts w:ascii="Times New Roman" w:hAnsi="Times New Roman" w:cs="Times New Roman"/>
        </w:rPr>
      </w:pPr>
    </w:p>
    <w:p w14:paraId="46ACA843" w14:textId="77777777" w:rsidR="009555F8" w:rsidRPr="00D9113A" w:rsidRDefault="009555F8" w:rsidP="009555F8">
      <w:pPr>
        <w:spacing w:line="360" w:lineRule="auto"/>
        <w:ind w:left="720"/>
        <w:jc w:val="both"/>
        <w:rPr>
          <w:rFonts w:ascii="Times New Roman" w:hAnsi="Times New Roman" w:cs="Times New Roman"/>
          <w:b/>
          <w:bCs/>
          <w:i/>
          <w:iCs/>
        </w:rPr>
      </w:pPr>
      <w:bookmarkStart w:id="39" w:name="_Toc91761297"/>
      <w:r w:rsidRPr="00D9113A">
        <w:rPr>
          <w:rFonts w:ascii="Times New Roman" w:hAnsi="Times New Roman" w:cs="Times New Roman"/>
          <w:b/>
          <w:bCs/>
          <w:i/>
          <w:iCs/>
        </w:rPr>
        <w:t>Antimicrobial Activity</w:t>
      </w:r>
      <w:bookmarkEnd w:id="39"/>
      <w:r w:rsidRPr="00D9113A">
        <w:rPr>
          <w:rFonts w:ascii="Times New Roman" w:hAnsi="Times New Roman" w:cs="Times New Roman"/>
          <w:b/>
          <w:bCs/>
          <w:i/>
          <w:iCs/>
        </w:rPr>
        <w:t xml:space="preserve"> </w:t>
      </w:r>
    </w:p>
    <w:p w14:paraId="0750C910" w14:textId="1D60A02F" w:rsidR="009555F8" w:rsidRPr="006A50A6"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t xml:space="preserve">Antimicrobials are natural or man-made substances that can be used to actively control, kill, and/or inhibit the development and growth of microorganisms including viruses, bacteria, yeast and molds or  fungi, and protozoa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{"citationItems":[{"id":"ITEM-1","itemData":{"DOI":"10.1016/S0140-6736(14)61137-5","ISSN":"0140-6736","author":[{"dropping-particle":"","family":"Sherrard","given":"Laura J","non-dropping-particle":"","parse-names":false,"suffix":""},{"dropping-particle":"","family":"Tunney","given":"Michael M","non-dropping-particle":"","parse-names":false,"suffix":""},{"dropping-particle":"","family":"Elborn","given":"J Stuart","non-dropping-particle":"","parse-names":false,"suffix":""}],"container-title":"The Lancet","id":"ITEM-1","issue":"9944","issued":{"date-parts":[["2014"]]},"page":"703-713","publisher":"Elsevier Ltd","title":"Infections in chronic lung diseases 2 Antimicrobial resistance in the respiratory microbiota of people with cystic fi brosis","type":"article-journal","volume":"384"},"uris":["http://www.mendeley.com/documents/?uuid=38c339f9-ece1-43e9-ac45-e93f3aed1245"]},{"id":"ITEM-2","itemData":{"DOI":"10.1016/j.jpha.2015.11.005","ISSN":"2095-1779","author":[{"dropping-particle":"","family":"Balouiri","given":"Mounyr","non-dropping-particle":"","parse-names":false,"suffix":""},{"dropping-particle":"","family":"Sadiki","given":"Moulay","non-dropping-particle":"","parse-names":false,"suffix":""},{"dropping-particle":"","family":"Ibnsouda","given":"Saad Koraichi","non-dropping-particle":"","parse-names":false,"suffix":""}],"container-title":"Journal of Pharmaceutical Analysis","id":"ITEM-2","issue":"2","issued":{"date-parts":[["2016"]]},"page":"71-79","publisher":"Elsevier","title":"Methods for in vitro evaluating antimicrobial activity : A review","type":"article-journal","volume":"6"},"uris":["http://www.mendeley.com/documents/?uuid=a8621965-4d66-4c0e-9124-df4892dd094a"]}],"mendeley":{"formattedCitation":"(Balouiri et al., 2016; Sherrard et al., 2014)","plainTextFormattedCitation":"(Balouiri et al., 2016; Sherrard et al., 2014)","previouslyFormattedCitation":"(Balouiri et al., 2016; Sherrard et al., 2014)"},"properties":{"noteIndex":0},"schema":"https://github.com/citation-style-language/schema/raw/master/csl-citation.json"}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(Balouiri et al., 2016; Sherrard et al., 2014)</w:t>
      </w:r>
      <w:r w:rsidRPr="006A50A6">
        <w:rPr>
          <w:rFonts w:ascii="Times New Roman" w:hAnsi="Times New Roman" w:cs="Times New Roman"/>
        </w:rPr>
        <w:fldChar w:fldCharType="end"/>
      </w:r>
      <w:r w:rsidRPr="006A50A6">
        <w:rPr>
          <w:rFonts w:ascii="Times New Roman" w:hAnsi="Times New Roman" w:cs="Times New Roman"/>
        </w:rPr>
        <w:t>.</w:t>
      </w:r>
    </w:p>
    <w:p w14:paraId="08D49AC6" w14:textId="1EEDDF00" w:rsidR="009555F8" w:rsidRPr="00D9113A" w:rsidRDefault="009555F8" w:rsidP="005B0872">
      <w:pPr>
        <w:spacing w:line="360" w:lineRule="auto"/>
        <w:ind w:left="720"/>
        <w:jc w:val="both"/>
        <w:rPr>
          <w:rFonts w:ascii="Times New Roman" w:hAnsi="Times New Roman" w:cs="Times New Roman"/>
          <w:b/>
          <w:bCs/>
          <w:i/>
          <w:iCs/>
        </w:rPr>
      </w:pPr>
      <w:bookmarkStart w:id="40" w:name="_Toc91761298"/>
      <w:r w:rsidRPr="00D9113A">
        <w:rPr>
          <w:rFonts w:ascii="Times New Roman" w:hAnsi="Times New Roman" w:cs="Times New Roman"/>
          <w:b/>
          <w:bCs/>
          <w:i/>
          <w:iCs/>
        </w:rPr>
        <w:t xml:space="preserve">Artificial Intelligence </w:t>
      </w:r>
      <w:bookmarkEnd w:id="40"/>
      <w:r w:rsidRPr="00D9113A">
        <w:rPr>
          <w:rFonts w:ascii="Times New Roman" w:hAnsi="Times New Roman" w:cs="Times New Roman"/>
          <w:b/>
          <w:bCs/>
          <w:i/>
          <w:iCs/>
        </w:rPr>
        <w:t>(AI)</w:t>
      </w:r>
    </w:p>
    <w:p w14:paraId="5F42403F" w14:textId="77777777" w:rsidR="009555F8" w:rsidRPr="006A50A6"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t xml:space="preserve">Artificial Intelligence (AI) is an emerged field in the area of computer science and technology. The principle of AI is actually emulating the human intelligence to machines; which can make decisions by their own like that of humans. As the name indicate Artificial Intelligence (AI) build up by two popular words; the first is artificial which means unusual or unnatural and the second one is intelligence meaning the ability to do things intelligently through the process of fast thinking, understanding and learning, Hence, artificial intelligence is basically the process of making intelligent machines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{"citationItems":[{"id":"ITEM-1","itemData":{"author":[{"dropping-particle":"","family":"Patel","given":"Krishna Nand","non-dropping-particle":"","parse-names":false,"suffix":""}],"id":"ITEM-1","issue":"February","issued":{"date-parts":[["2020"]]},"title":"Artificial Intelligence and its Models odels","type":"article-journal"},"uris":["http://www.mendeley.com/documents/?uuid=3a654507-283d-48b2-944d-16cc4c87ab45"]}],"mendeley":{"formattedCitation":"(Patel, 2020)","plainTextFormattedCitation":"(Patel, 2020)","previouslyFormattedCitation":"(Patel, 2020)"},"properties":{"noteIndex":0},"schema":"https://github.com/citation-style-language/schema/raw/master/csl-citation.json"}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(Patel, 2020)</w:t>
      </w:r>
      <w:r w:rsidRPr="006A50A6">
        <w:rPr>
          <w:rFonts w:ascii="Times New Roman" w:hAnsi="Times New Roman" w:cs="Times New Roman"/>
        </w:rPr>
        <w:fldChar w:fldCharType="end"/>
      </w:r>
      <w:r w:rsidRPr="006A50A6">
        <w:rPr>
          <w:rFonts w:ascii="Times New Roman" w:hAnsi="Times New Roman" w:cs="Times New Roman"/>
        </w:rPr>
        <w:t xml:space="preserve">. </w:t>
      </w:r>
    </w:p>
    <w:p w14:paraId="369B8692" w14:textId="539DD4F1" w:rsidR="009555F8" w:rsidRPr="006A50A6"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lastRenderedPageBreak/>
        <w:t xml:space="preserve">And according to the Confalonieri et al (2021) artificial intelligence had a historical explanation which includes the expert systems, machine learning, recommender systems, and in approaches to neural-symbolic learning and reasoning at the different AI historical periods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10.1002/widm.1391","author":[{"dropping-particle":"","family":"Confalonieri","given":"Roberto","non-dropping-particle":"","parse-names":false,"suffix":""},{"dropping-particle":"","family":"Coba","given":"Ludovik","non-dropping-particle":"","parse-names":false,"suffix":""},{"dropping-particle":"","family":"Besold","given":"Tarek R","non-dropping-particle":"","parse-names":false,"suffix":""}],"id":"ITEM-1","issue":"November 2019","issued":{"date-parts":[["2021"]]},"page":"1-21","title":"A historical perspective of explainable Artificial Intelligence","type":"article-journal"},"uris":["http://www.mendeley.com/documents/?uuid=e766121b-9c7b-40c1-8823-266047e74417"]}],"mendeley":{"formattedCitation":"(Confalonieri et al., 2021)","plainTextFormattedCitation":"(Confalonieri et al., 2021)","previouslyFormattedCitation":"(Confalonieri et al., 2021)"},"properties":{"noteIndex":0},"schema":"https://github.com/citation-style-language/schema/raw/master/csl-citation.json"}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(Confalonieri et al., 2021)</w:t>
      </w:r>
      <w:r w:rsidRPr="006A50A6">
        <w:rPr>
          <w:rFonts w:ascii="Times New Roman" w:hAnsi="Times New Roman" w:cs="Times New Roman"/>
        </w:rPr>
        <w:fldChar w:fldCharType="end"/>
      </w:r>
      <w:r w:rsidRPr="006A50A6">
        <w:rPr>
          <w:rFonts w:ascii="Times New Roman" w:hAnsi="Times New Roman" w:cs="Times New Roman"/>
        </w:rPr>
        <w:t xml:space="preserve">. AI developed systems can be purely software based or can be embedded in hardware devices and AI can strengthen the food safety system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author":[{"dropping-particle":"","family":"Friedlander","given":"Adam","non-dropping-particle":"","parse-names":false,"suffix":""},{"dropping-particle":"","family":"Zoellner","given":"Claire","non-dropping-particle":"","parse-names":false,"suffix":""}],"container-title":"Food Protection Trends","id":"ITEM-1","issue":"4","issued":{"date-parts":[["2020"]]},"page":"272-278","title":"Artificial Intelligence Opportunities to Improve Food Safety at Retail","type":"article-journal","volume":"40"},"uris":["http://www.mendeley.com/documents/?uuid=70fadf5d-0cec-4051-a53b-30bec9b2c598"]}],"mendeley":{"formattedCitation":"(Friedlander &amp; Zoellner, 2020)","plainTextFormattedCitation":"(Friedlander &amp; Zoellner, 2020)","previouslyFormattedCitation":"(Friedlander &amp; Zoellner, 2020)"},"properties":{"noteIndex":0},"schema":"https://github.com/citation-style-language/schema/raw/master/csl-citation.json"}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(Friedlander &amp; Zoellner, 2020)</w:t>
      </w:r>
      <w:r w:rsidRPr="006A50A6">
        <w:rPr>
          <w:rFonts w:ascii="Times New Roman" w:hAnsi="Times New Roman" w:cs="Times New Roman"/>
        </w:rPr>
        <w:fldChar w:fldCharType="end"/>
      </w:r>
    </w:p>
    <w:p w14:paraId="4758F51B" w14:textId="723E1AFA" w:rsidR="009555F8" w:rsidRPr="005B0872" w:rsidRDefault="009555F8" w:rsidP="005B0872">
      <w:pPr>
        <w:spacing w:line="360" w:lineRule="auto"/>
        <w:ind w:left="720"/>
        <w:jc w:val="both"/>
        <w:rPr>
          <w:rFonts w:ascii="Times New Roman" w:hAnsi="Times New Roman" w:cs="Times New Roman"/>
          <w:b/>
          <w:bCs/>
          <w:i/>
          <w:iCs/>
        </w:rPr>
      </w:pPr>
      <w:r w:rsidRPr="00D9113A">
        <w:rPr>
          <w:rFonts w:ascii="Times New Roman" w:hAnsi="Times New Roman" w:cs="Times New Roman"/>
          <w:b/>
          <w:bCs/>
          <w:i/>
          <w:iCs/>
        </w:rPr>
        <w:t xml:space="preserve">Modeling </w:t>
      </w:r>
    </w:p>
    <w:p w14:paraId="3ABFD8B6" w14:textId="22C57A09" w:rsidR="009555F8" w:rsidRDefault="009555F8" w:rsidP="005B0872">
      <w:pPr>
        <w:spacing w:after="0" w:line="360" w:lineRule="auto"/>
        <w:ind w:firstLine="708"/>
        <w:rPr>
          <w:rFonts w:ascii="Times New Roman" w:hAnsi="Times New Roman" w:cs="Times New Roman"/>
        </w:rPr>
      </w:pPr>
      <w:r w:rsidRPr="006A50A6">
        <w:rPr>
          <w:rFonts w:ascii="Times New Roman" w:hAnsi="Times New Roman" w:cs="Times New Roman"/>
        </w:rPr>
        <w:t xml:space="preserve">Modeling usually, indicated that the method of repressing a real-world object, process and/or any development system in the form of a mathematical formula for the objective of simulating, predicting and to show the real phenomenal situation in a better understanding and for better decision making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{"citationItems":[{"id":"ITEM-1","itemData":{"DOI":"10.1016/j.jfoodeng.2019.05.030","ISSN":"0260-8774","author":[{"dropping-particle":"","family":"Kademi","given":"Hafizu Ibrahim","non-dropping-particle":"","parse-names":false,"suffix":""},{"dropping-particle":"","family":"Saad","given":"Farouk Tijjani","non-dropping-particle":"","parse-names":false,"suffix":""},{"dropping-particle":"","family":"Ulusoy","given":"Beyza H","non-dropping-particle":"","parse-names":false,"suffix":""},{"dropping-particle":"","family":"Baba","given":"Isa Abdullahi","non-dropping-particle":"","parse-names":false,"suffix":""}],"container-title":"Journal of Food Engineering","id":"ITEM-1","issue":"May","issued":{"date-parts":[["2019"]]},"page":"25-29","publisher":"Elsevier","title":"Mathematical model for aflatoxins risk mitigation in food","type":"article-journal","volume":"263"},"uris":["http://www.mendeley.com/documents/?uuid=04ac229c-14ce-42b2-a078-3c1dd2968a39"]}],"mendeley":{"formattedCitation":"(Kademi et al., 2019)","plainTextFormattedCitation":"(Kademi et al., 2019)","previouslyFormattedCitation":"(Kademi et al., 2019)"},"properties":{"noteIndex":0},"schema":"https://github.com/citation-style-language/schema/raw/master/csl-citation.json"}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(Kademi et al., 2019)</w:t>
      </w:r>
      <w:r w:rsidRPr="006A50A6">
        <w:rPr>
          <w:rFonts w:ascii="Times New Roman" w:hAnsi="Times New Roman" w:cs="Times New Roman"/>
        </w:rPr>
        <w:fldChar w:fldCharType="end"/>
      </w:r>
    </w:p>
    <w:p w14:paraId="0CE76797" w14:textId="247DC7CD" w:rsidR="00BA223C" w:rsidRDefault="00BA223C">
      <w:pPr>
        <w:rPr>
          <w:rFonts w:ascii="Times New Roman" w:hAnsi="Times New Roman" w:cs="Times New Roman"/>
        </w:rPr>
      </w:pPr>
      <w:r>
        <w:rPr>
          <w:rFonts w:ascii="Times New Roman" w:hAnsi="Times New Roman" w:cs="Times New Roman"/>
        </w:rPr>
        <w:br w:type="page"/>
      </w:r>
    </w:p>
    <w:p w14:paraId="30C3E9C9" w14:textId="1468D87D" w:rsidR="000632E7" w:rsidRPr="000632E7" w:rsidRDefault="00FE3DCE" w:rsidP="002226A7">
      <w:pPr>
        <w:pStyle w:val="ListParagraph"/>
        <w:spacing w:after="0" w:line="360" w:lineRule="auto"/>
        <w:ind w:left="0"/>
        <w:jc w:val="center"/>
        <w:rPr>
          <w:rFonts w:ascii="Times New Roman" w:hAnsi="Times New Roman" w:cs="Times New Roman"/>
          <w:b/>
          <w:sz w:val="24"/>
          <w:szCs w:val="24"/>
        </w:rPr>
      </w:pPr>
      <w:hyperlink w:anchor="page13" w:history="1">
        <w:bookmarkStart w:id="41" w:name="_Toc91761299"/>
        <w:bookmarkStart w:id="42" w:name="_Toc91880978"/>
        <w:r w:rsidR="000632E7" w:rsidRPr="000632E7">
          <w:rPr>
            <w:rFonts w:ascii="Times New Roman" w:hAnsi="Times New Roman" w:cs="Times New Roman"/>
            <w:b/>
            <w:sz w:val="24"/>
            <w:szCs w:val="24"/>
          </w:rPr>
          <w:t>CHAPTER II</w:t>
        </w:r>
        <w:bookmarkEnd w:id="41"/>
        <w:bookmarkEnd w:id="42"/>
      </w:hyperlink>
    </w:p>
    <w:p w14:paraId="1CE14493" w14:textId="1545FAF8" w:rsidR="000632E7" w:rsidRPr="002226A7" w:rsidRDefault="00FE3DCE" w:rsidP="002226A7">
      <w:pPr>
        <w:spacing w:after="0" w:line="360" w:lineRule="auto"/>
        <w:jc w:val="center"/>
        <w:rPr>
          <w:rFonts w:ascii="Times New Roman" w:hAnsi="Times New Roman" w:cs="Times New Roman"/>
          <w:b/>
          <w:sz w:val="24"/>
          <w:szCs w:val="24"/>
        </w:rPr>
      </w:pPr>
      <w:hyperlink w:anchor="page13" w:history="1">
        <w:bookmarkStart w:id="43" w:name="_Toc91761300"/>
        <w:bookmarkStart w:id="44" w:name="_Toc91880979"/>
        <w:r w:rsidR="000632E7" w:rsidRPr="000632E7">
          <w:rPr>
            <w:rFonts w:ascii="Times New Roman" w:hAnsi="Times New Roman" w:cs="Times New Roman"/>
            <w:b/>
            <w:sz w:val="24"/>
            <w:szCs w:val="24"/>
          </w:rPr>
          <w:t>Literature</w:t>
        </w:r>
      </w:hyperlink>
      <w:r w:rsidR="000632E7" w:rsidRPr="000632E7">
        <w:rPr>
          <w:rFonts w:ascii="Times New Roman" w:hAnsi="Times New Roman" w:cs="Times New Roman"/>
          <w:b/>
          <w:sz w:val="24"/>
          <w:szCs w:val="24"/>
        </w:rPr>
        <w:t xml:space="preserve"> Review</w:t>
      </w:r>
      <w:bookmarkEnd w:id="43"/>
      <w:bookmarkEnd w:id="44"/>
    </w:p>
    <w:p w14:paraId="5604A4B6" w14:textId="0BD5326C" w:rsidR="000632E7" w:rsidRPr="002226A7" w:rsidRDefault="000632E7" w:rsidP="002226A7">
      <w:pPr>
        <w:pStyle w:val="Heading2"/>
        <w:spacing w:line="360" w:lineRule="auto"/>
        <w:ind w:firstLine="720"/>
        <w:rPr>
          <w:rFonts w:ascii="Times New Roman" w:hAnsi="Times New Roman" w:cs="Times New Roman"/>
          <w:b/>
          <w:bCs/>
          <w:color w:val="auto"/>
          <w:sz w:val="24"/>
          <w:szCs w:val="24"/>
        </w:rPr>
      </w:pPr>
      <w:bookmarkStart w:id="45" w:name="_Toc91761301"/>
      <w:bookmarkStart w:id="46" w:name="_Toc91880980"/>
      <w:r w:rsidRPr="00BF1DCE">
        <w:rPr>
          <w:rFonts w:ascii="Times New Roman" w:hAnsi="Times New Roman" w:cs="Times New Roman"/>
          <w:b/>
          <w:bCs/>
          <w:color w:val="auto"/>
          <w:sz w:val="24"/>
          <w:szCs w:val="24"/>
        </w:rPr>
        <w:t>Microbiological profile of fish</w:t>
      </w:r>
      <w:bookmarkEnd w:id="45"/>
      <w:bookmarkEnd w:id="46"/>
    </w:p>
    <w:p w14:paraId="54AE1FE0" w14:textId="77777777" w:rsidR="002226A7" w:rsidRPr="00DC62F2" w:rsidRDefault="000632E7" w:rsidP="002226A7">
      <w:pPr>
        <w:spacing w:after="0" w:line="360" w:lineRule="auto"/>
        <w:ind w:firstLine="708"/>
        <w:rPr>
          <w:rFonts w:ascii="Times New Roman" w:hAnsi="Times New Roman" w:cs="Times New Roman"/>
          <w:sz w:val="24"/>
          <w:szCs w:val="24"/>
        </w:rPr>
      </w:pPr>
      <w:r w:rsidRPr="00DC62F2">
        <w:rPr>
          <w:rFonts w:ascii="Times New Roman" w:hAnsi="Times New Roman" w:cs="Times New Roman"/>
          <w:sz w:val="24"/>
          <w:szCs w:val="24"/>
        </w:rPr>
        <w:t xml:space="preserve">Fish and other aquatic products are the main sources of healthy nutrition all over the world; more than 4.5 billion of the world's people get at least 15% of their animal protein intake from fish </w:t>
      </w:r>
      <w:r w:rsidRPr="00DC62F2">
        <w:rPr>
          <w:rFonts w:ascii="Times New Roman" w:hAnsi="Times New Roman" w:cs="Times New Roman"/>
          <w:sz w:val="24"/>
          <w:szCs w:val="24"/>
        </w:rPr>
        <w:fldChar w:fldCharType="begin" w:fldLock="1"/>
      </w:r>
      <w:r w:rsidRPr="00DC62F2">
        <w:rPr>
          <w:rFonts w:ascii="Times New Roman" w:hAnsi="Times New Roman" w:cs="Times New Roman"/>
          <w:sz w:val="24"/>
          <w:szCs w:val="24"/>
        </w:rPr>
        <w:instrText>ADDIN CSL_CITATION {"citationItems":[{"id":"ITEM-1","itemData":{"author":[{"dropping-particle":"","family":"Béné","given":"C.","non-dropping-particle":"","parse-names":false,"suffix":""},{"dropping-particle":"","family":"Barange","given":"M.","non-dropping-particle":"","parse-names":false,"suffix":""},{"dropping-particle":"","family":"Subasinghe","given":"R.","non-dropping-particle":"","parse-names":false,"suffix":""},{"dropping-particle":"","family":"Pinstrup-Andersen","given":"P.","non-dropping-particle":"","parse-names":false,"suffix":""},{"dropping-particle":"","family":"Merino","given":"G.","non-dropping-particle":"","parse-names":false,"suffix":""},{"dropping-particle":"","family":"Hemre","given":"G.-I.","non-dropping-particle":"","parse-names":false,"suffix":""},{"dropping-particle":"","family":"Williams","given":"M.","non-dropping-particle":"","parse-names":false,"suffix":""}],"container-title":"Food Security","id":"ITEM-1","issue":"2","issued":{"date-parts":[["2015"]]},"page":"261-274.","title":"Feeding 9 billion by 2050–Putting fish back on the menu.","type":"article-journal","volume":"7"},"uris":["http://www.mendeley.com/documents/?uuid=986d7a2d-8278-45c4-a1d1-056db918559c"]},{"id":"ITEM-2","itemData":{"author":[{"dropping-particle":"","family":"FAO","given":"","non-dropping-particle":"","parse-names":false,"suffix":""}],"id":"ITEM-2","issued":{"date-parts":[["2016"]]},"title":"Methods for estimating comparable rates of food insecurity experienced by adults throughout the world Rome.","type":"article-journal"},"uris":["http://www.mendeley.com/documents/?uuid=b942039a-d981-43d3-bd13-26d80e3ebc81"]}],"mendeley":{"formattedCitation":"(Béné et al., 2015; FAO, 2016)","plainTextFormattedCitation":"(Béné et al., 2015; FAO, 2016)","previouslyFormattedCitation":"(Béné et al., 2015; FAO, 2016)"},"properties":{"noteIndex":0},"schema":"https://github.com/citation-style-language/schema/raw/master/csl-citation.json"}</w:instrText>
      </w:r>
      <w:r w:rsidRPr="00DC62F2">
        <w:rPr>
          <w:rFonts w:ascii="Times New Roman" w:hAnsi="Times New Roman" w:cs="Times New Roman"/>
          <w:sz w:val="24"/>
          <w:szCs w:val="24"/>
        </w:rPr>
        <w:fldChar w:fldCharType="separate"/>
      </w:r>
      <w:r w:rsidRPr="00DC62F2">
        <w:rPr>
          <w:rFonts w:ascii="Times New Roman" w:hAnsi="Times New Roman" w:cs="Times New Roman"/>
          <w:noProof/>
          <w:sz w:val="24"/>
          <w:szCs w:val="24"/>
        </w:rPr>
        <w:t>(Béné et al., 2015; FAO, 2016)</w:t>
      </w:r>
      <w:r w:rsidRPr="00DC62F2">
        <w:rPr>
          <w:rFonts w:ascii="Times New Roman" w:hAnsi="Times New Roman" w:cs="Times New Roman"/>
          <w:sz w:val="24"/>
          <w:szCs w:val="24"/>
        </w:rPr>
        <w:fldChar w:fldCharType="end"/>
      </w:r>
      <w:r w:rsidRPr="00DC62F2">
        <w:rPr>
          <w:rFonts w:ascii="Times New Roman" w:hAnsi="Times New Roman" w:cs="Times New Roman"/>
          <w:sz w:val="24"/>
          <w:szCs w:val="24"/>
        </w:rPr>
        <w:t xml:space="preserve">.On the other hand, fish and other seafood products are the most perishable foodstuffs. </w:t>
      </w:r>
    </w:p>
    <w:p w14:paraId="0B2FC305" w14:textId="402132FE" w:rsidR="000632E7" w:rsidRPr="00DC62F2" w:rsidRDefault="000632E7" w:rsidP="002226A7">
      <w:pPr>
        <w:spacing w:after="0" w:line="360" w:lineRule="auto"/>
        <w:ind w:firstLine="708"/>
        <w:rPr>
          <w:rFonts w:ascii="Times New Roman" w:hAnsi="Times New Roman" w:cs="Times New Roman"/>
          <w:sz w:val="24"/>
          <w:szCs w:val="24"/>
        </w:rPr>
      </w:pPr>
      <w:r w:rsidRPr="00DC62F2">
        <w:rPr>
          <w:rFonts w:ascii="Times New Roman" w:hAnsi="Times New Roman" w:cs="Times New Roman"/>
          <w:sz w:val="24"/>
          <w:szCs w:val="24"/>
        </w:rPr>
        <w:t>The fish microbiological profile categorized as desirable and undesirable microorganisms that facilitate spoilage and the details regarding this was narrated below. So, monitoring, inspection, and quality control are the key fundamental agendas in the fishery industry.</w:t>
      </w:r>
    </w:p>
    <w:p w14:paraId="425955AE" w14:textId="77777777" w:rsidR="000632E7" w:rsidRPr="006A50A6" w:rsidRDefault="000632E7" w:rsidP="000632E7">
      <w:pPr>
        <w:spacing w:line="360" w:lineRule="auto"/>
        <w:ind w:left="720"/>
        <w:jc w:val="both"/>
        <w:rPr>
          <w:rFonts w:ascii="Times New Roman" w:hAnsi="Times New Roman" w:cs="Times New Roman"/>
        </w:rPr>
      </w:pPr>
    </w:p>
    <w:p w14:paraId="7838DD42" w14:textId="77777777" w:rsidR="000632E7" w:rsidRPr="009847A0" w:rsidRDefault="000632E7" w:rsidP="000632E7">
      <w:pPr>
        <w:pStyle w:val="Heading3"/>
        <w:ind w:firstLine="720"/>
        <w:rPr>
          <w:rFonts w:ascii="Times New Roman" w:hAnsi="Times New Roman" w:cs="Times New Roman"/>
          <w:i/>
          <w:iCs/>
          <w:color w:val="auto"/>
        </w:rPr>
      </w:pPr>
      <w:bookmarkStart w:id="47" w:name="_Toc91761302"/>
      <w:bookmarkStart w:id="48" w:name="_Toc91880981"/>
      <w:r w:rsidRPr="009847A0">
        <w:rPr>
          <w:rFonts w:ascii="Times New Roman" w:hAnsi="Times New Roman" w:cs="Times New Roman"/>
          <w:i/>
          <w:iCs/>
          <w:color w:val="auto"/>
        </w:rPr>
        <w:t>Desirable Microorganisms of fish</w:t>
      </w:r>
      <w:bookmarkEnd w:id="47"/>
      <w:bookmarkEnd w:id="48"/>
    </w:p>
    <w:p w14:paraId="388D2024" w14:textId="77777777" w:rsidR="000632E7" w:rsidRPr="006A50A6" w:rsidRDefault="000632E7" w:rsidP="000632E7">
      <w:pPr>
        <w:spacing w:line="360" w:lineRule="auto"/>
        <w:rPr>
          <w:rFonts w:ascii="Times New Roman" w:hAnsi="Times New Roman" w:cs="Times New Roman"/>
        </w:rPr>
      </w:pPr>
    </w:p>
    <w:p w14:paraId="72FE7800" w14:textId="77777777" w:rsidR="002226A7" w:rsidRPr="00DC62F2" w:rsidRDefault="000632E7" w:rsidP="002226A7">
      <w:pPr>
        <w:spacing w:after="0" w:line="360" w:lineRule="auto"/>
        <w:ind w:firstLine="708"/>
        <w:rPr>
          <w:rFonts w:ascii="Times New Roman" w:hAnsi="Times New Roman" w:cs="Times New Roman"/>
          <w:sz w:val="24"/>
          <w:szCs w:val="24"/>
        </w:rPr>
      </w:pPr>
      <w:r w:rsidRPr="00DC62F2">
        <w:rPr>
          <w:rFonts w:ascii="Times New Roman" w:hAnsi="Times New Roman" w:cs="Times New Roman"/>
          <w:sz w:val="24"/>
          <w:szCs w:val="24"/>
        </w:rPr>
        <w:t xml:space="preserve">Desirable microorganisms are microorganisms which have beneficial role in fish immunity enhancement, health, growth and disease fighting and control in fish industries or artificial fish culturing and improves water quality as well as indirectly contributes for the enhancement  fish fillet/ meat quality </w:t>
      </w:r>
      <w:r w:rsidRPr="00DC62F2">
        <w:rPr>
          <w:rFonts w:ascii="Times New Roman" w:hAnsi="Times New Roman" w:cs="Times New Roman"/>
          <w:sz w:val="24"/>
          <w:szCs w:val="24"/>
        </w:rPr>
        <w:fldChar w:fldCharType="begin" w:fldLock="1"/>
      </w:r>
      <w:r w:rsidRPr="00DC62F2">
        <w:rPr>
          <w:rFonts w:ascii="Times New Roman" w:hAnsi="Times New Roman" w:cs="Times New Roman"/>
          <w:sz w:val="24"/>
          <w:szCs w:val="24"/>
        </w:rPr>
        <w:instrText>ADDIN CSL_CITATION {"citationItems":[{"id":"ITEM-1","itemData":{"DOI":"10.3389/fimmu.2021.653025","author":[{"dropping-particle":"","family":"Simon","given":"Rocio","non-dropping-particle":"","parse-names":false,"suffix":""},{"dropping-particle":"","family":"Docando","given":"Fellix","non-dropping-particle":"","parse-names":false,"suffix":""},{"dropping-particle":"","family":"Nuñez-Ortiz","given":"Noelia","non-dropping-particle":"","parse-names":false,"suffix":""},{"dropping-particle":"","family":"Tafalla","given":"Carolina","non-dropping-particle":"","parse-names":false,"suffix":""},{"dropping-particle":"","family":"Dı´az-Rosales","given":"Patricia","non-dropping-particle":"","parse-names":false,"suffix":""}],"container-title":"Frontiers in Immunology","id":"ITEM-1","issue":"April","issued":{"date-parts":[["2021"]]},"page":"1-19","title":"Mechanisms Used by Probiotics to Confer Pathogen Resistance to Teleost Fish","type":"article-journal","volume":"12"},"uris":["http://www.mendeley.com/documents/?uuid=db07a26c-4fff-451c-a64e-8ed3e59a4bb6"]}],"mendeley":{"formattedCitation":"(Simon et al., 2021)","plainTextFormattedCitation":"(Simon et al., 2021)","previouslyFormattedCitation":"(Simon et al., 2021)"},"properties":{"noteIndex":0},"schema":"https://github.com/citation-style-language/schema/raw/master/csl-citation.json"}</w:instrText>
      </w:r>
      <w:r w:rsidRPr="00DC62F2">
        <w:rPr>
          <w:rFonts w:ascii="Times New Roman" w:hAnsi="Times New Roman" w:cs="Times New Roman"/>
          <w:sz w:val="24"/>
          <w:szCs w:val="24"/>
        </w:rPr>
        <w:fldChar w:fldCharType="separate"/>
      </w:r>
      <w:r w:rsidRPr="00DC62F2">
        <w:rPr>
          <w:rFonts w:ascii="Times New Roman" w:hAnsi="Times New Roman" w:cs="Times New Roman"/>
          <w:noProof/>
          <w:sz w:val="24"/>
          <w:szCs w:val="24"/>
        </w:rPr>
        <w:t>(Simon et al., 2021)</w:t>
      </w:r>
      <w:r w:rsidRPr="00DC62F2">
        <w:rPr>
          <w:rFonts w:ascii="Times New Roman" w:hAnsi="Times New Roman" w:cs="Times New Roman"/>
          <w:sz w:val="24"/>
          <w:szCs w:val="24"/>
        </w:rPr>
        <w:fldChar w:fldCharType="end"/>
      </w:r>
      <w:r w:rsidRPr="00DC62F2">
        <w:rPr>
          <w:rFonts w:ascii="Times New Roman" w:hAnsi="Times New Roman" w:cs="Times New Roman"/>
          <w:sz w:val="24"/>
          <w:szCs w:val="24"/>
        </w:rPr>
        <w:t>. This is also supported by Ruiz et al., (2016)</w:t>
      </w:r>
      <w:r w:rsidR="002226A7" w:rsidRPr="00DC62F2">
        <w:rPr>
          <w:rFonts w:ascii="Times New Roman" w:hAnsi="Times New Roman" w:cs="Times New Roman"/>
          <w:sz w:val="24"/>
          <w:szCs w:val="24"/>
        </w:rPr>
        <w:t>.</w:t>
      </w:r>
    </w:p>
    <w:p w14:paraId="1813FC31" w14:textId="6BF56753" w:rsidR="002226A7" w:rsidRPr="00DC62F2" w:rsidRDefault="002226A7" w:rsidP="002226A7">
      <w:pPr>
        <w:spacing w:after="0" w:line="360" w:lineRule="auto"/>
        <w:ind w:firstLine="708"/>
        <w:rPr>
          <w:rFonts w:ascii="Times New Roman" w:hAnsi="Times New Roman" w:cs="Times New Roman"/>
          <w:sz w:val="24"/>
          <w:szCs w:val="24"/>
        </w:rPr>
      </w:pPr>
      <w:r w:rsidRPr="00DC62F2">
        <w:rPr>
          <w:rFonts w:ascii="Times New Roman" w:hAnsi="Times New Roman" w:cs="Times New Roman"/>
          <w:sz w:val="24"/>
          <w:szCs w:val="24"/>
        </w:rPr>
        <w:t>P</w:t>
      </w:r>
      <w:r w:rsidR="000632E7" w:rsidRPr="00DC62F2">
        <w:rPr>
          <w:rFonts w:ascii="Times New Roman" w:hAnsi="Times New Roman" w:cs="Times New Roman"/>
          <w:sz w:val="24"/>
          <w:szCs w:val="24"/>
        </w:rPr>
        <w:t xml:space="preserve">robiotic are live microbes that initially extracted from the gastrointestinal tract of the fish even if the gastrointestinal tract of the fish holds both pathogenic and beneficial microorganisms and probiotic from beneficial microorganisms </w:t>
      </w:r>
      <w:r w:rsidR="000632E7" w:rsidRPr="00DC62F2">
        <w:rPr>
          <w:rFonts w:ascii="Times New Roman" w:hAnsi="Times New Roman" w:cs="Times New Roman"/>
          <w:sz w:val="24"/>
          <w:szCs w:val="24"/>
        </w:rPr>
        <w:fldChar w:fldCharType="begin" w:fldLock="1"/>
      </w:r>
      <w:r w:rsidR="000632E7" w:rsidRPr="00DC62F2">
        <w:rPr>
          <w:rFonts w:ascii="Times New Roman" w:hAnsi="Times New Roman" w:cs="Times New Roman"/>
          <w:sz w:val="24"/>
          <w:szCs w:val="24"/>
        </w:rPr>
        <w:instrText>ADDIN CSL_CITATION {"citationItems":[{"id":"ITEM-1","itemData":{"DOI":"10.1007/s12602-017-9314-6","author":[{"dropping-particle":"","family":"Reda","given":"Rasha M","non-dropping-particle":"","parse-names":false,"suffix":""},{"dropping-particle":"","family":"Selim","given":"Khaled M","non-dropping-particle":"","parse-names":false,"suffix":""},{"dropping-particle":"","family":"El-Sayed","given":"Hassanin M.","non-dropping-particle":"","parse-names":false,"suffix":""},{"dropping-particle":"","family":"El-Hady","given":"M.A.","non-dropping-particle":"","parse-names":false,"suffix":""}],"container-title":"Probiotics &amp; Antimicro. Prot.","id":"ITEM-1","issued":{"date-parts":[["2018"]]},"page":"692-703","publisher":"Probiotics and Antimicrobial Proteins","title":"In Vitro Selection and Identification of Potential Probiotics Isolated from the Gastrointestinal Tract of Nile Tilapia , Oreochromis niloticus","type":"article-journal","volume":"10"},"uris":["http://www.mendeley.com/documents/?uuid=9257badf-8f2a-444e-9abe-56fc24c5f885"]}],"mendeley":{"formattedCitation":"(Reda et al., 2018)","plainTextFormattedCitation":"(Reda et al., 2018)","previouslyFormattedCitation":"(Reda et al., 2018)"},"properties":{"noteIndex":0},"schema":"https://github.com/citation-style-language/schema/raw/master/csl-citation.json"}</w:instrText>
      </w:r>
      <w:r w:rsidR="000632E7" w:rsidRPr="00DC62F2">
        <w:rPr>
          <w:rFonts w:ascii="Times New Roman" w:hAnsi="Times New Roman" w:cs="Times New Roman"/>
          <w:sz w:val="24"/>
          <w:szCs w:val="24"/>
        </w:rPr>
        <w:fldChar w:fldCharType="separate"/>
      </w:r>
      <w:r w:rsidR="000632E7" w:rsidRPr="00DC62F2">
        <w:rPr>
          <w:rFonts w:ascii="Times New Roman" w:hAnsi="Times New Roman" w:cs="Times New Roman"/>
          <w:noProof/>
          <w:sz w:val="24"/>
          <w:szCs w:val="24"/>
        </w:rPr>
        <w:t>(Reda et al., 2018)</w:t>
      </w:r>
      <w:r w:rsidR="000632E7" w:rsidRPr="00DC62F2">
        <w:rPr>
          <w:rFonts w:ascii="Times New Roman" w:hAnsi="Times New Roman" w:cs="Times New Roman"/>
          <w:sz w:val="24"/>
          <w:szCs w:val="24"/>
        </w:rPr>
        <w:fldChar w:fldCharType="end"/>
      </w:r>
      <w:r w:rsidR="000632E7" w:rsidRPr="00DC62F2">
        <w:rPr>
          <w:rFonts w:ascii="Times New Roman" w:hAnsi="Times New Roman" w:cs="Times New Roman"/>
          <w:sz w:val="24"/>
          <w:szCs w:val="24"/>
        </w:rPr>
        <w:t xml:space="preserve"> and  could be used to give better health promotions for the fish through improvement of the host intestinal microbial stability and impacting positively on the growth of the organism </w:t>
      </w:r>
      <w:r w:rsidR="000632E7" w:rsidRPr="00DC62F2">
        <w:rPr>
          <w:rFonts w:ascii="Times New Roman" w:hAnsi="Times New Roman" w:cs="Times New Roman"/>
          <w:sz w:val="24"/>
          <w:szCs w:val="24"/>
        </w:rPr>
        <w:fldChar w:fldCharType="begin" w:fldLock="1"/>
      </w:r>
      <w:r w:rsidR="000632E7" w:rsidRPr="00DC62F2">
        <w:rPr>
          <w:rFonts w:ascii="Times New Roman" w:hAnsi="Times New Roman" w:cs="Times New Roman"/>
          <w:sz w:val="24"/>
          <w:szCs w:val="24"/>
        </w:rPr>
        <w:instrText>ADDIN CSL_CITATION {"citationItems":[{"id":"ITEM-1","itemData":{"DOI":"10.1016/j.jprot.2016.03.023","ISSN":"1874-3919","author":[{"dropping-particle":"","family":"Ruiz","given":"Lorena","non-dropping-particle":"","parse-names":false,"suffix":""},{"dropping-particle":"","family":"Hidalgo","given":"Claudio","non-dropping-particle":"","parse-names":false,"suffix":""},{"dropping-particle":"","family":"Blanco-míguez","given":"Aitor","non-dropping-particle":"","parse-names":false,"suffix":""},{"dropping-particle":"","family":"Lourenço","given":"Anália","non-dropping-particle":"","parse-names":false,"suffix":""},{"dropping-particle":"","family":"Sánchez","given":"Borja","non-dropping-particle":"","parse-names":false,"suffix":""},{"dropping-particle":"","family":"Margolles","given":"Abelardo","non-dropping-particle":"","parse-names":false,"suffix":""}],"container-title":"Journal of Proteomics","id":"ITEM-1","issued":{"date-parts":[["2016"]]},"page":"28-39","publisher":"Elsevier B.V.","title":"Tackling probiotic and gut microbiota functionality through proteomics","type":"article-journal","volume":"147"},"uris":["http://www.mendeley.com/documents/?uuid=4f2d436b-04e5-4fa6-8d57-785bca46d221"]},{"id":"ITEM-2","itemData":{"DOI":"10.1007/s12602-017-9314-6","author":[{"dropping-particle":"","family":"Reda","given":"Rasha M","non-dropping-particle":"","parse-names":false,"suffix":""},{"dropping-particle":"","family":"Selim","given":"Khaled M","non-dropping-particle":"","parse-names":false,"suffix":""},{"dropping-particle":"","family":"El-Sayed","given":"Hassanin M.","non-dropping-particle":"","parse-names":false,"suffix":""},{"dropping-particle":"","family":"El-Hady","given":"M.A.","non-dropping-particle":"","parse-names":false,"suffix":""}],"container-title":"Probiotics &amp; Antimicro. Prot.","id":"ITEM-2","issued":{"date-parts":[["2018"]]},"page":"692-703","publisher":"Probiotics and Antimicrobial Proteins","title":"In Vitro Selection and Identification of Potential Probiotics Isolated from the Gastrointestinal Tract of Nile Tilapia , Oreochromis niloticus","type":"article-journal","volume":"10"},"uris":["http://www.mendeley.com/documents/?uuid=9257badf-8f2a-444e-9abe-56fc24c5f885"]}],"mendeley":{"formattedCitation":"(Reda et al., 2018; Ruiz et al., 2016)","plainTextFormattedCitation":"(Reda et al., 2018; Ruiz et al., 2016)","previouslyFormattedCitation":"(Reda et al., 2018; Ruiz et al., 2016)"},"properties":{"noteIndex":0},"schema":"https://github.com/citation-style-language/schema/raw/master/csl-citation.json"}</w:instrText>
      </w:r>
      <w:r w:rsidR="000632E7" w:rsidRPr="00DC62F2">
        <w:rPr>
          <w:rFonts w:ascii="Times New Roman" w:hAnsi="Times New Roman" w:cs="Times New Roman"/>
          <w:sz w:val="24"/>
          <w:szCs w:val="24"/>
        </w:rPr>
        <w:fldChar w:fldCharType="separate"/>
      </w:r>
      <w:r w:rsidR="000632E7" w:rsidRPr="00DC62F2">
        <w:rPr>
          <w:rFonts w:ascii="Times New Roman" w:hAnsi="Times New Roman" w:cs="Times New Roman"/>
          <w:noProof/>
          <w:sz w:val="24"/>
          <w:szCs w:val="24"/>
        </w:rPr>
        <w:t>(Reda et al., 2018; Ruiz et al., 2016)</w:t>
      </w:r>
      <w:r w:rsidR="000632E7" w:rsidRPr="00DC62F2">
        <w:rPr>
          <w:rFonts w:ascii="Times New Roman" w:hAnsi="Times New Roman" w:cs="Times New Roman"/>
          <w:sz w:val="24"/>
          <w:szCs w:val="24"/>
        </w:rPr>
        <w:fldChar w:fldCharType="end"/>
      </w:r>
      <w:r w:rsidR="000632E7" w:rsidRPr="00DC62F2">
        <w:rPr>
          <w:rFonts w:ascii="Times New Roman" w:hAnsi="Times New Roman" w:cs="Times New Roman"/>
          <w:sz w:val="24"/>
          <w:szCs w:val="24"/>
        </w:rPr>
        <w:t xml:space="preserve">. </w:t>
      </w:r>
    </w:p>
    <w:p w14:paraId="174B55A4" w14:textId="77777777" w:rsidR="002226A7" w:rsidRPr="00DC62F2" w:rsidRDefault="000632E7" w:rsidP="002226A7">
      <w:pPr>
        <w:spacing w:after="0" w:line="360" w:lineRule="auto"/>
        <w:ind w:firstLine="708"/>
        <w:rPr>
          <w:rFonts w:ascii="Times New Roman" w:hAnsi="Times New Roman" w:cs="Times New Roman"/>
          <w:sz w:val="24"/>
          <w:szCs w:val="24"/>
        </w:rPr>
      </w:pPr>
      <w:r w:rsidRPr="00DC62F2">
        <w:rPr>
          <w:rFonts w:ascii="Times New Roman" w:hAnsi="Times New Roman" w:cs="Times New Roman"/>
          <w:sz w:val="24"/>
          <w:szCs w:val="24"/>
        </w:rPr>
        <w:t xml:space="preserve">The application of desirable microorganisms especially probiotics in the aquaculture production industry will reduce the use of antibiotics and other drugs which functioned as a bio-control and prevention of fish diseases, enhancing digestion, Stimulation of growth, increases the immune system of the fish </w:t>
      </w:r>
      <w:r w:rsidRPr="00DC62F2">
        <w:rPr>
          <w:rFonts w:ascii="Times New Roman" w:hAnsi="Times New Roman" w:cs="Times New Roman"/>
          <w:sz w:val="24"/>
          <w:szCs w:val="24"/>
        </w:rPr>
        <w:fldChar w:fldCharType="begin" w:fldLock="1"/>
      </w:r>
      <w:r w:rsidRPr="00DC62F2">
        <w:rPr>
          <w:rFonts w:ascii="Times New Roman" w:hAnsi="Times New Roman" w:cs="Times New Roman"/>
          <w:sz w:val="24"/>
          <w:szCs w:val="24"/>
        </w:rPr>
        <w:instrText>ADDIN CSL_CITATION {"citationItems":[{"id":"ITEM-1","itemData":{"ISBN":"8251628687","author":[{"dropping-particle":"","family":"Won","given":"Seonghun","non-dropping-particle":"","parse-names":false,"suffix":""},{"dropping-particle":"","family":"Hamidoghli","given":"Ali","non-dropping-particle":"","parse-names":false,"suffix":""},{"dropping-particle":"","family":"Choi","given":"Wonsuk","non-dropping-particle":"","parse-names":false,"suffix":""},{"dropping-particle":"","family":"Bae","given":"Jinho","non-dropping-particle":"","parse-names":false,"suffix":""},{"dropping-particle":"","family":"Jang","given":"Won Je","non-dropping-particle":"","parse-names":false,"suffix":""},{"dropping-particle":"","family":"Lee","given":"Seunghan","non-dropping-particle":"","parse-names":false,"suffix":""},{"dropping-particle":"","family":"Bai","given":"Sungchul C","non-dropping-particle":"","parse-names":false,"suffix":""}],"id":"ITEM-1","issued":{"date-parts":[["2020"]]},"page":"1-15","title":"Evaluation of Potential Probiotics Bacillus subtilis WB60 , Pediococcus pentosaceus , and Lactococcus lactis on Growth Performance , Immune Response , Gut Histology and Immune-Related Genes in Whiteleg Shrimp , Litopenaeus vannamei","type":"article-journal"},"uris":["http://www.mendeley.com/documents/?uuid=724fd8e7-05ae-4101-b34d-ee99d1128815"]}],"mendeley":{"formattedCitation":"(Won et al., 2020)","plainTextFormattedCitation":"(Won et al., 2020)","previouslyFormattedCitation":"(Won et al., 2020)"},"properties":{"noteIndex":0},"schema":"https://github.com/citation-style-language/schema/raw/master/csl-citation.json"}</w:instrText>
      </w:r>
      <w:r w:rsidRPr="00DC62F2">
        <w:rPr>
          <w:rFonts w:ascii="Times New Roman" w:hAnsi="Times New Roman" w:cs="Times New Roman"/>
          <w:sz w:val="24"/>
          <w:szCs w:val="24"/>
        </w:rPr>
        <w:fldChar w:fldCharType="separate"/>
      </w:r>
      <w:r w:rsidRPr="00DC62F2">
        <w:rPr>
          <w:rFonts w:ascii="Times New Roman" w:hAnsi="Times New Roman" w:cs="Times New Roman"/>
          <w:noProof/>
          <w:sz w:val="24"/>
          <w:szCs w:val="24"/>
        </w:rPr>
        <w:t>(Won et al., 2020)</w:t>
      </w:r>
      <w:r w:rsidRPr="00DC62F2">
        <w:rPr>
          <w:rFonts w:ascii="Times New Roman" w:hAnsi="Times New Roman" w:cs="Times New Roman"/>
          <w:sz w:val="24"/>
          <w:szCs w:val="24"/>
        </w:rPr>
        <w:fldChar w:fldCharType="end"/>
      </w:r>
      <w:r w:rsidRPr="00DC62F2">
        <w:rPr>
          <w:rFonts w:ascii="Times New Roman" w:hAnsi="Times New Roman" w:cs="Times New Roman"/>
          <w:sz w:val="24"/>
          <w:szCs w:val="24"/>
        </w:rPr>
        <w:t xml:space="preserve">. </w:t>
      </w:r>
    </w:p>
    <w:p w14:paraId="1916E5F7" w14:textId="51BE9447" w:rsidR="000632E7" w:rsidRPr="00DC62F2" w:rsidRDefault="000632E7" w:rsidP="002226A7">
      <w:pPr>
        <w:spacing w:after="0" w:line="360" w:lineRule="auto"/>
        <w:ind w:firstLine="708"/>
        <w:rPr>
          <w:rFonts w:ascii="Times New Roman" w:hAnsi="Times New Roman" w:cs="Times New Roman"/>
          <w:sz w:val="24"/>
          <w:szCs w:val="24"/>
        </w:rPr>
      </w:pPr>
      <w:r w:rsidRPr="00DC62F2">
        <w:rPr>
          <w:rFonts w:ascii="Times New Roman" w:hAnsi="Times New Roman" w:cs="Times New Roman"/>
          <w:sz w:val="24"/>
          <w:szCs w:val="24"/>
        </w:rPr>
        <w:t xml:space="preserve">Where us aquaculture antibiotics and other drugs used in the fish farm for disease control and different purpose can harm the environment, health of fish and also those kinds of stuff have a residual effect on human including toxic, allergenic </w:t>
      </w:r>
      <w:r w:rsidRPr="00DC62F2">
        <w:rPr>
          <w:rFonts w:ascii="Times New Roman" w:hAnsi="Times New Roman" w:cs="Times New Roman"/>
          <w:sz w:val="24"/>
          <w:szCs w:val="24"/>
        </w:rPr>
        <w:lastRenderedPageBreak/>
        <w:t xml:space="preserve">or carcinogenic and/or may cause antibiotic confrontation and resistance in pathogens that affect humans </w:t>
      </w:r>
      <w:r w:rsidRPr="00DC62F2">
        <w:rPr>
          <w:rFonts w:ascii="Times New Roman" w:hAnsi="Times New Roman" w:cs="Times New Roman"/>
          <w:sz w:val="24"/>
          <w:szCs w:val="24"/>
        </w:rPr>
        <w:fldChar w:fldCharType="begin" w:fldLock="1"/>
      </w:r>
      <w:r w:rsidRPr="00DC62F2">
        <w:rPr>
          <w:rFonts w:ascii="Times New Roman" w:hAnsi="Times New Roman" w:cs="Times New Roman"/>
          <w:sz w:val="24"/>
          <w:szCs w:val="24"/>
        </w:rPr>
        <w:instrText>ADDIN CSL_CITATION {"citationItems":[{"id":"ITEM-1","itemData":{"author":[{"dropping-particle":"","family":"Turnipseed","given":"Sherri B","non-dropping-particle":"","parse-names":false,"suffix":""},{"dropping-particle":"","family":"Storey","given":"Joseph M","non-dropping-particle":"","parse-names":false,"suffix":""},{"dropping-particle":"","family":"Wu","given":"I-lin","non-dropping-particle":"","parse-names":false,"suffix":""},{"dropping-particle":"","family":"Gieseker","given":"Charles M","non-dropping-particle":"","parse-names":false,"suffix":""},{"dropping-particle":"","family":"Hasbrouck","given":"Nicholas R","non-dropping-particle":"","parse-names":false,"suffix":""},{"dropping-particle":"","family":"Crosby","given":"Tina C","non-dropping-particle":"","parse-names":false,"suffix":""},{"dropping-particle":"","family":"Andersen","given":"Wendy C","non-dropping-particle":"","parse-names":false,"suffix":""},{"dropping-particle":"","family":"Lanier","given":"Shanae","non-dropping-particle":"","parse-names":false,"suffix":""},{"dropping-particle":"","family":"Casey","given":"Christine R","non-dropping-particle":"","parse-names":false,"suffix":""},{"dropping-particle":"","family":"Burger","given":"Robert","non-dropping-particle":"","parse-names":false,"suffix":""},{"dropping-particle":"","family":"Madson","given":"Mark R","non-dropping-particle":"","parse-names":false,"suffix":""}],"id":"ITEM-1","issued":{"date-parts":[["2018"]]},"page":"5529-5544","publisher":"Analytical and Bioanalytical Chemistry","title":"Application and evaluation of a high-resolution mass spectrometry screening method for veterinary drug residues in incurred fish and imported aquaculture samples","type":"article-journal"},"uris":["http://www.mendeley.com/documents/?uuid=280dbd84-ce97-4156-876a-5a2c91732d38"]},{"id":"ITEM-2","itemData":{"DOI":"10.1016/j.envint.2020.105551","ISSN":"0160-4120","author":[{"dropping-particle":"","family":"Han","given":"Q F","non-dropping-particle":"","parse-names":false,"suffix":""},{"dropping-particle":"","family":"Zhao","given":"S","non-dropping-particle":"","parse-names":false,"suffix":""},{"dropping-particle":"","family":"Zhang","given":"X R","non-dropping-particle":"","parse-names":false,"suffix":""},{"dropping-particle":"","family":"Wang","given":"X L","non-dropping-particle":"","parse-names":false,"suffix":""},{"dropping-particle":"","family":"Song","given":"C","non-dropping-particle":"","parse-names":false,"suffix":""},{"dropping-particle":"","family":"Wang","given":"S G","non-dropping-particle":"","parse-names":false,"suffix":""}],"container-title":"Environment International","id":"ITEM-2","issue":"March","issued":{"date-parts":[["2020"]]},"page":"105551","publisher":"Elsevier","title":"Distribution , combined pollution and risk assessment of antibiotics in typical marine aquaculture farms surrounding the Yellow Sea , North China","type":"article-journal","volume":"138"},"uris":["http://www.mendeley.com/documents/?uuid=2a0cbff5-17b6-4cc0-90fc-21df2a9cf8ab"]},{"id":"ITEM-3","itemData":{"author":[{"dropping-particle":"","family":"Love","given":"David C","non-dropping-particle":"","parse-names":false,"suffix":""},{"dropping-particle":"","family":"Rodman","given":"Sarah","non-dropping-particle":"","parse-names":false,"suffix":""},{"dropping-particle":"","family":"Ne","given":"Roni A","non-dropping-particle":"","parse-names":false,"suffix":""},{"dropping-particle":"","family":"Nachman","given":"Keeve E","non-dropping-particle":"","parse-names":false,"suffix":""}],"id":"ITEM-3","issued":{"date-parts":[["2011"]]},"page":"7232-7240","title":"Veterinary Drug Residues in Seafood Inspected by the European Union , United States , Canada , and Japan from 2000 to 2009","type":"article-journal"},"uris":["http://www.mendeley.com/documents/?uuid=7d1e3d71-8da6-4f9e-8297-7e722c59058c"]}],"mendeley":{"formattedCitation":"(Han et al., 2020; Love et al., 2011; Turnipseed et al., 2018)","plainTextFormattedCitation":"(Han et al., 2020; Love et al., 2011; Turnipseed et al., 2018)","previouslyFormattedCitation":"(Han et al., 2020; Love et al., 2011; Turnipseed et al., 2018)"},"properties":{"noteIndex":0},"schema":"https://github.com/citation-style-language/schema/raw/master/csl-citation.json"}</w:instrText>
      </w:r>
      <w:r w:rsidRPr="00DC62F2">
        <w:rPr>
          <w:rFonts w:ascii="Times New Roman" w:hAnsi="Times New Roman" w:cs="Times New Roman"/>
          <w:sz w:val="24"/>
          <w:szCs w:val="24"/>
        </w:rPr>
        <w:fldChar w:fldCharType="separate"/>
      </w:r>
      <w:r w:rsidRPr="00DC62F2">
        <w:rPr>
          <w:rFonts w:ascii="Times New Roman" w:hAnsi="Times New Roman" w:cs="Times New Roman"/>
          <w:noProof/>
          <w:sz w:val="24"/>
          <w:szCs w:val="24"/>
        </w:rPr>
        <w:t>(Han et al., 2020; Love et al., 2011; Turnipseed et al., 2018)</w:t>
      </w:r>
      <w:r w:rsidRPr="00DC62F2">
        <w:rPr>
          <w:rFonts w:ascii="Times New Roman" w:hAnsi="Times New Roman" w:cs="Times New Roman"/>
          <w:sz w:val="24"/>
          <w:szCs w:val="24"/>
        </w:rPr>
        <w:fldChar w:fldCharType="end"/>
      </w:r>
      <w:r w:rsidRPr="00DC62F2">
        <w:rPr>
          <w:rFonts w:ascii="Times New Roman" w:hAnsi="Times New Roman" w:cs="Times New Roman"/>
          <w:sz w:val="24"/>
          <w:szCs w:val="24"/>
        </w:rPr>
        <w:t xml:space="preserve">. Due to this many countries limit and bane the use of antibiotics in aquaculture and rather they promote the application of probiotics to increase fish production by controlling pathogenic microorganisms at the same time probiotics increases feed intake, feed conversion ratio and weight gain of the fish, stimulating the immune response and enzymatic activity of the fish and also establishes good water quality and generally speaking it ensures good health for the fish and increases fish production and good fish fillets quality </w:t>
      </w:r>
      <w:r w:rsidRPr="00DC62F2">
        <w:rPr>
          <w:rFonts w:ascii="Times New Roman" w:hAnsi="Times New Roman" w:cs="Times New Roman"/>
          <w:sz w:val="24"/>
          <w:szCs w:val="24"/>
        </w:rPr>
        <w:fldChar w:fldCharType="begin" w:fldLock="1"/>
      </w:r>
      <w:r w:rsidRPr="00DC62F2">
        <w:rPr>
          <w:rFonts w:ascii="Times New Roman" w:hAnsi="Times New Roman" w:cs="Times New Roman"/>
          <w:sz w:val="24"/>
          <w:szCs w:val="24"/>
        </w:rPr>
        <w:instrText>ADDIN CSL_CITATION {"citationItems":[{"id":"ITEM-1","itemData":{"DOI":"10.1016/j.fsi.2017.10.056","ISSN":"1050-4648","author":[{"dropping-particle":"","family":"Ullah","given":"Amin","non-dropping-particle":"","parse-names":false,"suffix":""},{"dropping-particle":"","family":"Zuberi","given":"Amina","non-dropping-particle":"","parse-names":false,"suffix":""},{"dropping-particle":"","family":"Ahmad","given":"Muhammad","non-dropping-particle":"","parse-names":false,"suffix":""},{"dropping-particle":"","family":"Bashir","given":"Aqsa","non-dropping-particle":"","parse-names":false,"suffix":""},{"dropping-particle":"","family":"Younus","given":"Naima","non-dropping-particle":"","parse-names":false,"suffix":""},{"dropping-particle":"","family":"Ullah","given":"Sami","non-dropping-particle":"","parse-names":false,"suffix":""},{"dropping-particle":"","family":"Nasir","given":"Muhammad","non-dropping-particle":"","parse-names":false,"suffix":""},{"dropping-particle":"","family":"Khattak","given":"Khan","non-dropping-particle":"","parse-names":false,"suffix":""}],"container-title":"Fish and Shellfish Immunology","id":"ITEM-1","issue":"October 2017","issued":{"date-parts":[["2018"]]},"page":"266-272","publisher":"Elsevier","title":"Fish and Shell fi sh Immunology Dietary administration of the commercially available probiotics enhanced the survival , growth , and innate immune responses in Mori ( Cirrhinus mrigala ) in a natural earthen polyculture system","type":"article-journal","volume":"72"},"uris":["http://www.mendeley.com/documents/?uuid=4206496b-9f95-45cd-913e-791982596a0e"]},{"id":"ITEM-2","itemData":{"DOI":"10.1016/j.fsi.2019.02.010","ISSN":"1050-4648","author":[{"dropping-particle":"","family":"Kuebutornye","given":"Felix K A","non-dropping-particle":"","parse-names":false,"suffix":""},{"dropping-particle":"","family":"Abarike","given":"Emmanuel Delwin","non-dropping-particle":"","parse-names":false,"suffix":""},{"dropping-particle":"","family":"Lu","given":"Yishan","non-dropping-particle":"","parse-names":false,"suffix":""}],"container-title":"Fish and Shellfish Immunology","id":"ITEM-2","issue":"February","issued":{"date-parts":[["2019"]]},"page":"820-828","publisher":"Elsevier","title":"Fish and Shell fi sh Immunology A review on the application of Bacillus as probiotics in aquaculture","type":"article-journal","volume":"87"},"uris":["http://www.mendeley.com/documents/?uuid=40dfa42a-99f4-47e9-ba90-9f6bb27b9a9f"]},{"id":"ITEM-3","itemData":{"DOI":"10.3389/fmars.2021.659519","author":[{"dropping-particle":"","family":"Terova","given":"Genciana","non-dropping-particle":"","parse-names":false,"suffix":""}],"id":"ITEM-3","issue":"April","issued":{"date-parts":[["2021"]]},"title":"The Effects of Nisin-Producing Lactococcus lactis Strain Used as Probiotic on Gilthead Sea Bream ( Sparus aurata ) Growth , Gut Microbiota , and Transcriptional Response","type":"article-journal","volume":"8"},"uris":["http://www.mendeley.com/documents/?uuid=d68a0d4c-c6cf-4d79-b67a-4b7ceb8fc01a"]}],"mendeley":{"formattedCitation":"(Kuebutornye et al., 2019; Terova, 2021; Ullah et al., 2018)","plainTextFormattedCitation":"(Kuebutornye et al., 2019; Terova, 2021; Ullah et al., 2018)","previouslyFormattedCitation":"(Kuebutornye et al., 2019; Terova, 2021; Ullah et al., 2018)"},"properties":{"noteIndex":0},"schema":"https://github.com/citation-style-language/schema/raw/master/csl-citation.json"}</w:instrText>
      </w:r>
      <w:r w:rsidRPr="00DC62F2">
        <w:rPr>
          <w:rFonts w:ascii="Times New Roman" w:hAnsi="Times New Roman" w:cs="Times New Roman"/>
          <w:sz w:val="24"/>
          <w:szCs w:val="24"/>
        </w:rPr>
        <w:fldChar w:fldCharType="separate"/>
      </w:r>
      <w:r w:rsidRPr="00DC62F2">
        <w:rPr>
          <w:rFonts w:ascii="Times New Roman" w:hAnsi="Times New Roman" w:cs="Times New Roman"/>
          <w:noProof/>
          <w:sz w:val="24"/>
          <w:szCs w:val="24"/>
        </w:rPr>
        <w:t>(Kuebutornye et al., 2019; Terova, 2021; Ullah et al., 2018)</w:t>
      </w:r>
      <w:r w:rsidRPr="00DC62F2">
        <w:rPr>
          <w:rFonts w:ascii="Times New Roman" w:hAnsi="Times New Roman" w:cs="Times New Roman"/>
          <w:sz w:val="24"/>
          <w:szCs w:val="24"/>
        </w:rPr>
        <w:fldChar w:fldCharType="end"/>
      </w:r>
      <w:r w:rsidRPr="00DC62F2">
        <w:rPr>
          <w:rFonts w:ascii="Times New Roman" w:hAnsi="Times New Roman" w:cs="Times New Roman"/>
          <w:sz w:val="24"/>
          <w:szCs w:val="24"/>
        </w:rPr>
        <w:t>. Please look Table 1 which demonstrates some imperative studies on important microorganisms called probiotics to fish with multifunction including antimicrobial role over undesirable or pathogenic microorganisms.</w:t>
      </w:r>
    </w:p>
    <w:p w14:paraId="1E80E2E3" w14:textId="77777777" w:rsidR="000632E7" w:rsidRPr="00DC62F2" w:rsidRDefault="000632E7" w:rsidP="000632E7">
      <w:pPr>
        <w:pStyle w:val="Heading3"/>
        <w:spacing w:line="360" w:lineRule="auto"/>
        <w:rPr>
          <w:rFonts w:ascii="Times New Roman" w:eastAsia="Calibri" w:hAnsi="Times New Roman" w:cs="Times New Roman"/>
          <w:color w:val="auto"/>
        </w:rPr>
      </w:pPr>
    </w:p>
    <w:p w14:paraId="61B0DD90" w14:textId="77777777" w:rsidR="002226A7" w:rsidRDefault="002226A7">
      <w:pPr>
        <w:rPr>
          <w:rFonts w:ascii="Times New Roman" w:eastAsia="Times New Roman" w:hAnsi="Times New Roman" w:cs="Times New Roman"/>
          <w:sz w:val="24"/>
          <w:szCs w:val="24"/>
          <w:lang w:val="en-US"/>
        </w:rPr>
      </w:pPr>
      <w:r>
        <w:rPr>
          <w:rFonts w:ascii="Times New Roman" w:eastAsia="Times New Roman" w:hAnsi="Times New Roman" w:cs="Times New Roman"/>
        </w:rPr>
        <w:br w:type="page"/>
      </w:r>
    </w:p>
    <w:p w14:paraId="7BC05FA2" w14:textId="7B17F8CD" w:rsidR="002226A7" w:rsidRPr="00320B7A" w:rsidRDefault="002226A7" w:rsidP="002226A7">
      <w:pPr>
        <w:pStyle w:val="Heading3"/>
        <w:spacing w:line="360" w:lineRule="auto"/>
        <w:ind w:left="720"/>
        <w:jc w:val="both"/>
        <w:rPr>
          <w:rFonts w:ascii="Times New Roman" w:eastAsia="Times New Roman" w:hAnsi="Times New Roman" w:cs="Times New Roman"/>
          <w:color w:val="auto"/>
        </w:rPr>
      </w:pPr>
      <w:r w:rsidRPr="00320B7A">
        <w:rPr>
          <w:rFonts w:ascii="Times New Roman" w:eastAsia="Times New Roman" w:hAnsi="Times New Roman" w:cs="Times New Roman"/>
          <w:color w:val="auto"/>
        </w:rPr>
        <w:lastRenderedPageBreak/>
        <w:t xml:space="preserve">Table 1. </w:t>
      </w:r>
    </w:p>
    <w:p w14:paraId="1E21D5F8" w14:textId="77777777" w:rsidR="002226A7" w:rsidRPr="00BF1DCE" w:rsidRDefault="002226A7" w:rsidP="002226A7">
      <w:pPr>
        <w:pStyle w:val="Heading3"/>
        <w:spacing w:line="360" w:lineRule="auto"/>
        <w:ind w:left="720"/>
        <w:jc w:val="both"/>
        <w:rPr>
          <w:rFonts w:ascii="Times New Roman" w:eastAsia="Times New Roman" w:hAnsi="Times New Roman" w:cs="Times New Roman"/>
          <w:i/>
          <w:iCs/>
          <w:color w:val="auto"/>
        </w:rPr>
      </w:pPr>
      <w:r w:rsidRPr="00BF1DCE">
        <w:rPr>
          <w:rFonts w:ascii="Times New Roman" w:eastAsia="Times New Roman" w:hAnsi="Times New Roman" w:cs="Times New Roman"/>
          <w:i/>
          <w:iCs/>
          <w:color w:val="auto"/>
        </w:rPr>
        <w:t xml:space="preserve">Some beneficial fish microorganisms and their function   </w:t>
      </w:r>
    </w:p>
    <w:p w14:paraId="74BC0C38" w14:textId="5930B859" w:rsidR="002226A7" w:rsidRPr="006A50A6" w:rsidRDefault="002226A7" w:rsidP="002226A7">
      <w:pPr>
        <w:spacing w:line="360" w:lineRule="auto"/>
        <w:jc w:val="both"/>
        <w:rPr>
          <w:rFonts w:ascii="Times New Roman" w:eastAsia="Calibri" w:hAnsi="Times New Roman" w:cs="Times New Roman"/>
        </w:rPr>
      </w:pPr>
    </w:p>
    <w:tbl>
      <w:tblPr>
        <w:tblW w:w="4567" w:type="pct"/>
        <w:tblInd w:w="810" w:type="dxa"/>
        <w:tblBorders>
          <w:top w:val="single" w:sz="4" w:space="0" w:color="auto"/>
          <w:bottom w:val="single" w:sz="4" w:space="0" w:color="auto"/>
        </w:tblBorders>
        <w:tblLayout w:type="fixed"/>
        <w:tblLook w:val="04A0" w:firstRow="1" w:lastRow="0" w:firstColumn="1" w:lastColumn="0" w:noHBand="0" w:noVBand="1"/>
      </w:tblPr>
      <w:tblGrid>
        <w:gridCol w:w="950"/>
        <w:gridCol w:w="1252"/>
        <w:gridCol w:w="881"/>
        <w:gridCol w:w="1524"/>
        <w:gridCol w:w="2901"/>
      </w:tblGrid>
      <w:tr w:rsidR="002226A7" w:rsidRPr="009847A0" w14:paraId="1663E281" w14:textId="77777777" w:rsidTr="00CB2050">
        <w:trPr>
          <w:trHeight w:val="540"/>
        </w:trPr>
        <w:tc>
          <w:tcPr>
            <w:tcW w:w="632" w:type="pct"/>
            <w:tcBorders>
              <w:top w:val="single" w:sz="4" w:space="0" w:color="auto"/>
              <w:bottom w:val="single" w:sz="4" w:space="0" w:color="auto"/>
            </w:tcBorders>
            <w:shd w:val="clear" w:color="auto" w:fill="auto"/>
          </w:tcPr>
          <w:p w14:paraId="6D2DC1E4" w14:textId="77777777" w:rsidR="002226A7" w:rsidRPr="009847A0" w:rsidRDefault="002226A7" w:rsidP="00CB2050">
            <w:pPr>
              <w:spacing w:after="200"/>
              <w:jc w:val="both"/>
              <w:rPr>
                <w:rFonts w:ascii="Times New Roman" w:eastAsia="Calibri" w:hAnsi="Times New Roman" w:cs="Times New Roman"/>
                <w:iCs/>
              </w:rPr>
            </w:pPr>
            <w:bookmarkStart w:id="49" w:name="_Hlk87524042"/>
            <w:r w:rsidRPr="009847A0">
              <w:rPr>
                <w:rFonts w:ascii="Times New Roman" w:eastAsia="Calibri" w:hAnsi="Times New Roman" w:cs="Times New Roman"/>
                <w:iCs/>
              </w:rPr>
              <w:t>Author</w:t>
            </w:r>
          </w:p>
        </w:tc>
        <w:tc>
          <w:tcPr>
            <w:tcW w:w="834" w:type="pct"/>
            <w:tcBorders>
              <w:top w:val="single" w:sz="4" w:space="0" w:color="auto"/>
              <w:bottom w:val="single" w:sz="4" w:space="0" w:color="auto"/>
            </w:tcBorders>
            <w:shd w:val="clear" w:color="auto" w:fill="auto"/>
          </w:tcPr>
          <w:p w14:paraId="0F744A48" w14:textId="77777777" w:rsidR="002226A7" w:rsidRPr="009847A0" w:rsidRDefault="002226A7" w:rsidP="00CB2050">
            <w:pPr>
              <w:spacing w:after="200"/>
              <w:jc w:val="both"/>
              <w:rPr>
                <w:rFonts w:ascii="Times New Roman" w:eastAsia="Calibri" w:hAnsi="Times New Roman" w:cs="Times New Roman"/>
                <w:i/>
              </w:rPr>
            </w:pPr>
            <w:r w:rsidRPr="009847A0">
              <w:rPr>
                <w:rFonts w:ascii="Times New Roman" w:eastAsia="Calibri" w:hAnsi="Times New Roman" w:cs="Times New Roman"/>
                <w:iCs/>
              </w:rPr>
              <w:t xml:space="preserve">Desirable Microorganism       </w:t>
            </w:r>
          </w:p>
        </w:tc>
        <w:tc>
          <w:tcPr>
            <w:tcW w:w="587" w:type="pct"/>
            <w:tcBorders>
              <w:top w:val="single" w:sz="4" w:space="0" w:color="auto"/>
              <w:bottom w:val="single" w:sz="4" w:space="0" w:color="auto"/>
            </w:tcBorders>
            <w:shd w:val="clear" w:color="auto" w:fill="auto"/>
          </w:tcPr>
          <w:p w14:paraId="7B5268C5"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 xml:space="preserve">Sources  </w:t>
            </w:r>
          </w:p>
        </w:tc>
        <w:tc>
          <w:tcPr>
            <w:tcW w:w="1015" w:type="pct"/>
            <w:tcBorders>
              <w:top w:val="single" w:sz="4" w:space="0" w:color="auto"/>
              <w:bottom w:val="single" w:sz="4" w:space="0" w:color="auto"/>
            </w:tcBorders>
            <w:shd w:val="clear" w:color="auto" w:fill="auto"/>
          </w:tcPr>
          <w:p w14:paraId="238A4BBF"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Fish species</w:t>
            </w:r>
          </w:p>
        </w:tc>
        <w:tc>
          <w:tcPr>
            <w:tcW w:w="1932" w:type="pct"/>
            <w:tcBorders>
              <w:top w:val="single" w:sz="4" w:space="0" w:color="auto"/>
              <w:bottom w:val="single" w:sz="4" w:space="0" w:color="auto"/>
            </w:tcBorders>
            <w:shd w:val="clear" w:color="auto" w:fill="auto"/>
          </w:tcPr>
          <w:p w14:paraId="0B88B3BC"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 xml:space="preserve">Reported benefit  </w:t>
            </w:r>
          </w:p>
        </w:tc>
      </w:tr>
      <w:tr w:rsidR="002226A7" w:rsidRPr="009847A0" w14:paraId="4C54A8DA" w14:textId="77777777" w:rsidTr="00CB2050">
        <w:trPr>
          <w:trHeight w:val="540"/>
        </w:trPr>
        <w:tc>
          <w:tcPr>
            <w:tcW w:w="632" w:type="pct"/>
            <w:tcBorders>
              <w:top w:val="single" w:sz="4" w:space="0" w:color="auto"/>
            </w:tcBorders>
            <w:shd w:val="clear" w:color="auto" w:fill="auto"/>
          </w:tcPr>
          <w:p w14:paraId="10F532FA" w14:textId="77777777" w:rsidR="002226A7" w:rsidRPr="009847A0" w:rsidRDefault="002226A7" w:rsidP="00CB2050">
            <w:pPr>
              <w:spacing w:after="200"/>
              <w:jc w:val="both"/>
              <w:rPr>
                <w:rFonts w:ascii="Times New Roman" w:eastAsia="Calibri" w:hAnsi="Times New Roman" w:cs="Times New Roman"/>
                <w:iCs/>
              </w:rPr>
            </w:pPr>
            <w:r w:rsidRPr="009847A0">
              <w:rPr>
                <w:rFonts w:ascii="Times New Roman" w:eastAsia="Calibri" w:hAnsi="Times New Roman" w:cs="Times New Roman"/>
                <w:iCs/>
              </w:rPr>
              <w:fldChar w:fldCharType="begin" w:fldLock="1"/>
            </w:r>
            <w:r w:rsidRPr="009847A0">
              <w:rPr>
                <w:rFonts w:ascii="Times New Roman" w:eastAsia="Calibri" w:hAnsi="Times New Roman" w:cs="Times New Roman"/>
                <w:iCs/>
              </w:rPr>
              <w:instrText>ADDIN CSL_CITATION {"citationItems":[{"id":"ITEM-1","itemData":{"DOI":"10.1016/j.fsi.2019.06.027","ISSN":"1050-4648","author":[{"dropping-particle":"","family":"Yih","given":"Herng","non-dropping-particle":"","parse-names":false,"suffix":""},{"dropping-particle":"","family":"Chen","given":"Sai-wei","non-dropping-particle":"","parse-names":false,"suffix":""},{"dropping-particle":"","family":"Hu","given":"Shao-yang","non-dropping-particle":"","parse-names":false,"suffix":""}],"container-title":"Fish and Shellfish Immunology","id":"ITEM-1","issue":"June","issued":{"date-parts":[["2019"]]},"page":"265-275","publisher":"Elsevier","title":"Fish and Shellfish Immunology Improvements in the growth performance , immunity , disease resistance , and gut microbiota by the probiotic Rummeliibacillus stabekisii in Nile tilapia ( Oreochromis niloticu s )","type":"article-journal","volume":"92"},"uris":["http://www.mendeley.com/documents/?uuid=74b59339-4f66-4019-a406-872cee930446"]}],"mendeley":{"formattedCitation":"(Yih et al., 2019)","plainTextFormattedCitation":"(Yih et al., 2019)","previouslyFormattedCitation":"(Yih et al., 2019)"},"properties":{"noteIndex":0},"schema":"https://github.com/citation-style-language/schema/raw/master/csl-citation.json"}</w:instrText>
            </w:r>
            <w:r w:rsidRPr="009847A0">
              <w:rPr>
                <w:rFonts w:ascii="Times New Roman" w:eastAsia="Calibri" w:hAnsi="Times New Roman" w:cs="Times New Roman"/>
                <w:iCs/>
              </w:rPr>
              <w:fldChar w:fldCharType="separate"/>
            </w:r>
            <w:r w:rsidRPr="009847A0">
              <w:rPr>
                <w:rFonts w:ascii="Times New Roman" w:eastAsia="Calibri" w:hAnsi="Times New Roman" w:cs="Times New Roman"/>
                <w:iCs/>
                <w:noProof/>
              </w:rPr>
              <w:t>(Yih et al., 2019)</w:t>
            </w:r>
            <w:r w:rsidRPr="009847A0">
              <w:rPr>
                <w:rFonts w:ascii="Times New Roman" w:eastAsia="Calibri" w:hAnsi="Times New Roman" w:cs="Times New Roman"/>
                <w:iCs/>
              </w:rPr>
              <w:fldChar w:fldCharType="end"/>
            </w:r>
          </w:p>
        </w:tc>
        <w:tc>
          <w:tcPr>
            <w:tcW w:w="834" w:type="pct"/>
            <w:tcBorders>
              <w:top w:val="single" w:sz="4" w:space="0" w:color="auto"/>
            </w:tcBorders>
            <w:shd w:val="clear" w:color="auto" w:fill="auto"/>
          </w:tcPr>
          <w:p w14:paraId="29B15892" w14:textId="77777777" w:rsidR="002226A7" w:rsidRPr="009847A0" w:rsidRDefault="002226A7" w:rsidP="00CB2050">
            <w:pPr>
              <w:spacing w:after="200"/>
              <w:jc w:val="both"/>
              <w:rPr>
                <w:rFonts w:ascii="Times New Roman" w:eastAsia="Calibri" w:hAnsi="Times New Roman" w:cs="Times New Roman"/>
                <w:iCs/>
              </w:rPr>
            </w:pPr>
            <w:r w:rsidRPr="009847A0">
              <w:rPr>
                <w:rFonts w:ascii="Times New Roman" w:eastAsia="Calibri" w:hAnsi="Times New Roman" w:cs="Times New Roman"/>
                <w:i/>
                <w:iCs/>
              </w:rPr>
              <w:t>Rummeliibacillus stabekisii</w:t>
            </w:r>
          </w:p>
        </w:tc>
        <w:tc>
          <w:tcPr>
            <w:tcW w:w="587" w:type="pct"/>
            <w:tcBorders>
              <w:top w:val="single" w:sz="4" w:space="0" w:color="auto"/>
            </w:tcBorders>
            <w:shd w:val="clear" w:color="auto" w:fill="auto"/>
          </w:tcPr>
          <w:p w14:paraId="139F91EA"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Gut</w:t>
            </w:r>
          </w:p>
        </w:tc>
        <w:tc>
          <w:tcPr>
            <w:tcW w:w="1015" w:type="pct"/>
            <w:tcBorders>
              <w:top w:val="single" w:sz="4" w:space="0" w:color="auto"/>
            </w:tcBorders>
            <w:shd w:val="clear" w:color="auto" w:fill="auto"/>
          </w:tcPr>
          <w:p w14:paraId="6BAD6C50"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Nile tilapia (</w:t>
            </w:r>
            <w:r w:rsidRPr="009847A0">
              <w:rPr>
                <w:rStyle w:val="Heading3Char"/>
                <w:rFonts w:ascii="Times New Roman" w:hAnsi="Times New Roman" w:cs="Times New Roman"/>
              </w:rPr>
              <w:t>Oreochromis niloticus</w:t>
            </w:r>
            <w:r w:rsidRPr="009847A0">
              <w:rPr>
                <w:rFonts w:ascii="Times New Roman" w:eastAsia="Calibri" w:hAnsi="Times New Roman" w:cs="Times New Roman"/>
              </w:rPr>
              <w:t>)</w:t>
            </w:r>
          </w:p>
        </w:tc>
        <w:tc>
          <w:tcPr>
            <w:tcW w:w="1932" w:type="pct"/>
            <w:tcBorders>
              <w:top w:val="single" w:sz="4" w:space="0" w:color="auto"/>
            </w:tcBorders>
            <w:shd w:val="clear" w:color="auto" w:fill="auto"/>
          </w:tcPr>
          <w:p w14:paraId="77211CA4"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 xml:space="preserve">Stimulate and increases desirable microorganisms like </w:t>
            </w:r>
            <w:r w:rsidRPr="009847A0">
              <w:rPr>
                <w:rFonts w:ascii="Times New Roman" w:eastAsia="Calibri" w:hAnsi="Times New Roman" w:cs="Times New Roman"/>
                <w:i/>
                <w:iCs/>
              </w:rPr>
              <w:t>Bacillu</w:t>
            </w:r>
            <w:r w:rsidRPr="009847A0">
              <w:rPr>
                <w:rFonts w:ascii="Times New Roman" w:eastAsia="Calibri" w:hAnsi="Times New Roman" w:cs="Times New Roman"/>
              </w:rPr>
              <w:t>s and </w:t>
            </w:r>
            <w:hyperlink r:id="rId22" w:tooltip="Learn more about Lactobacillus from ScienceDirect's AI-generated Topic Pages" w:history="1">
              <w:r w:rsidRPr="009847A0">
                <w:rPr>
                  <w:rStyle w:val="Heading2Char"/>
                  <w:rFonts w:ascii="Times New Roman" w:eastAsia="Calibri" w:hAnsi="Times New Roman" w:cs="Times New Roman"/>
                  <w:i/>
                  <w:iCs/>
                  <w:color w:val="auto"/>
                </w:rPr>
                <w:t>Lactobacillus</w:t>
              </w:r>
            </w:hyperlink>
            <w:r w:rsidRPr="009847A0">
              <w:rPr>
                <w:rFonts w:ascii="Times New Roman" w:eastAsia="Calibri" w:hAnsi="Times New Roman" w:cs="Times New Roman"/>
              </w:rPr>
              <w:t xml:space="preserve"> spp. and inhibited  pathogenic bacteria including </w:t>
            </w:r>
            <w:r w:rsidRPr="009847A0">
              <w:rPr>
                <w:rFonts w:ascii="Times New Roman" w:eastAsia="Calibri" w:hAnsi="Times New Roman" w:cs="Times New Roman"/>
                <w:i/>
                <w:iCs/>
              </w:rPr>
              <w:t>Streptococcus</w:t>
            </w:r>
            <w:r w:rsidRPr="009847A0">
              <w:rPr>
                <w:rFonts w:ascii="Times New Roman" w:eastAsia="Calibri" w:hAnsi="Times New Roman" w:cs="Times New Roman"/>
              </w:rPr>
              <w:t> and </w:t>
            </w:r>
            <w:hyperlink r:id="rId23" w:tooltip="Learn more about Staphylococcus from ScienceDirect's AI-generated Topic Pages" w:history="1">
              <w:r w:rsidRPr="009847A0">
                <w:rPr>
                  <w:rStyle w:val="Heading2Char"/>
                  <w:rFonts w:ascii="Times New Roman" w:eastAsia="Calibri" w:hAnsi="Times New Roman" w:cs="Times New Roman"/>
                  <w:i/>
                  <w:iCs/>
                  <w:color w:val="auto"/>
                </w:rPr>
                <w:t>Staphylococcus</w:t>
              </w:r>
            </w:hyperlink>
            <w:r w:rsidRPr="009847A0">
              <w:rPr>
                <w:rFonts w:ascii="Times New Roman" w:eastAsia="Calibri" w:hAnsi="Times New Roman" w:cs="Times New Roman"/>
              </w:rPr>
              <w:t> spp. </w:t>
            </w:r>
          </w:p>
        </w:tc>
      </w:tr>
      <w:tr w:rsidR="002226A7" w:rsidRPr="009847A0" w14:paraId="2872962A" w14:textId="77777777" w:rsidTr="00CB2050">
        <w:trPr>
          <w:trHeight w:val="540"/>
        </w:trPr>
        <w:tc>
          <w:tcPr>
            <w:tcW w:w="632" w:type="pct"/>
            <w:shd w:val="clear" w:color="auto" w:fill="auto"/>
          </w:tcPr>
          <w:p w14:paraId="66DE94FA" w14:textId="77777777" w:rsidR="002226A7" w:rsidRPr="009847A0" w:rsidRDefault="002226A7" w:rsidP="00CB2050">
            <w:pPr>
              <w:spacing w:after="200"/>
              <w:jc w:val="both"/>
              <w:rPr>
                <w:rFonts w:ascii="Times New Roman" w:eastAsia="Calibri" w:hAnsi="Times New Roman" w:cs="Times New Roman"/>
                <w:iCs/>
              </w:rPr>
            </w:pPr>
            <w:r w:rsidRPr="009847A0">
              <w:rPr>
                <w:rFonts w:ascii="Times New Roman" w:eastAsia="Calibri" w:hAnsi="Times New Roman" w:cs="Times New Roman"/>
                <w:iCs/>
              </w:rPr>
              <w:fldChar w:fldCharType="begin" w:fldLock="1"/>
            </w:r>
            <w:r w:rsidRPr="009847A0">
              <w:rPr>
                <w:rFonts w:ascii="Times New Roman" w:eastAsia="Calibri" w:hAnsi="Times New Roman" w:cs="Times New Roman"/>
                <w:iCs/>
              </w:rPr>
              <w:instrText>ADDIN CSL_CITATION {"citationItems":[{"id":"ITEM-1","itemData":{"DOI":"10.3389/fmicb.2017.01490","author":[{"dropping-particle":"","family":"Elshaghabee","given":"Fouad M F","non-dropping-particle":"","parse-names":false,"suffix":""},{"dropping-particle":"","family":"Rokana","given":"Namita","non-dropping-particle":"","parse-names":false,"suffix":""},{"dropping-particle":"","family":"Gulhane","given":"Rohini D","non-dropping-particle":"","parse-names":false,"suffix":""},{"dropping-particle":"","family":"Sharma","given":"Chetan","non-dropping-particle":"","parse-names":false,"suffix":""}],"id":"ITEM-1","issue":"August","issued":{"date-parts":[["2017"]]},"page":"1-15","title":"Bacillus As Potential Probiotics : Status , Concerns , and Future Perspectives","type":"article-journal","volume":"8"},"uris":["http://www.mendeley.com/documents/?uuid=25920720-8d08-4fac-b1be-ec9c212e1337"]}],"mendeley":{"formattedCitation":"(Elshaghabee et al., 2017)","plainTextFormattedCitation":"(Elshaghabee et al., 2017)","previouslyFormattedCitation":"(Elshaghabee et al., 2017)"},"properties":{"noteIndex":0},"schema":"https://github.com/citation-style-language/schema/raw/master/csl-citation.json"}</w:instrText>
            </w:r>
            <w:r w:rsidRPr="009847A0">
              <w:rPr>
                <w:rFonts w:ascii="Times New Roman" w:eastAsia="Calibri" w:hAnsi="Times New Roman" w:cs="Times New Roman"/>
                <w:iCs/>
              </w:rPr>
              <w:fldChar w:fldCharType="separate"/>
            </w:r>
            <w:r w:rsidRPr="009847A0">
              <w:rPr>
                <w:rFonts w:ascii="Times New Roman" w:eastAsia="Calibri" w:hAnsi="Times New Roman" w:cs="Times New Roman"/>
                <w:iCs/>
                <w:noProof/>
              </w:rPr>
              <w:t>(Elshaghabee et al., 2017)</w:t>
            </w:r>
            <w:r w:rsidRPr="009847A0">
              <w:rPr>
                <w:rFonts w:ascii="Times New Roman" w:eastAsia="Calibri" w:hAnsi="Times New Roman" w:cs="Times New Roman"/>
                <w:iCs/>
              </w:rPr>
              <w:fldChar w:fldCharType="end"/>
            </w:r>
          </w:p>
        </w:tc>
        <w:tc>
          <w:tcPr>
            <w:tcW w:w="834" w:type="pct"/>
            <w:shd w:val="clear" w:color="auto" w:fill="auto"/>
          </w:tcPr>
          <w:p w14:paraId="0406163D" w14:textId="77777777" w:rsidR="002226A7" w:rsidRPr="009847A0" w:rsidRDefault="002226A7" w:rsidP="00CB2050">
            <w:pPr>
              <w:spacing w:after="200"/>
              <w:jc w:val="both"/>
              <w:rPr>
                <w:rFonts w:ascii="Times New Roman" w:eastAsia="Calibri" w:hAnsi="Times New Roman" w:cs="Times New Roman"/>
                <w:i/>
              </w:rPr>
            </w:pPr>
            <w:r w:rsidRPr="009847A0">
              <w:rPr>
                <w:rFonts w:ascii="Times New Roman" w:eastAsia="Calibri" w:hAnsi="Times New Roman" w:cs="Times New Roman"/>
                <w:i/>
                <w:iCs/>
              </w:rPr>
              <w:t>Bacillus</w:t>
            </w:r>
            <w:r w:rsidRPr="009847A0">
              <w:rPr>
                <w:rFonts w:ascii="Times New Roman" w:eastAsia="Calibri" w:hAnsi="Times New Roman" w:cs="Times New Roman"/>
                <w:i/>
              </w:rPr>
              <w:t xml:space="preserve"> spp. </w:t>
            </w:r>
            <w:r w:rsidRPr="009847A0">
              <w:rPr>
                <w:rFonts w:ascii="Times New Roman" w:eastAsia="Calibri" w:hAnsi="Times New Roman" w:cs="Times New Roman"/>
                <w:i/>
                <w:iCs/>
              </w:rPr>
              <w:t>(MVF1 and MVH7)</w:t>
            </w:r>
          </w:p>
        </w:tc>
        <w:tc>
          <w:tcPr>
            <w:tcW w:w="587" w:type="pct"/>
            <w:shd w:val="clear" w:color="auto" w:fill="auto"/>
          </w:tcPr>
          <w:p w14:paraId="788FC659"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Gastrointestinal tract of fishes</w:t>
            </w:r>
          </w:p>
        </w:tc>
        <w:tc>
          <w:tcPr>
            <w:tcW w:w="1015" w:type="pct"/>
            <w:shd w:val="clear" w:color="auto" w:fill="auto"/>
          </w:tcPr>
          <w:p w14:paraId="3EB93A45" w14:textId="77777777" w:rsidR="002226A7" w:rsidRPr="009847A0" w:rsidRDefault="002226A7" w:rsidP="00CB2050">
            <w:pPr>
              <w:spacing w:after="200"/>
              <w:jc w:val="both"/>
              <w:rPr>
                <w:rFonts w:ascii="Times New Roman" w:eastAsia="Calibri" w:hAnsi="Times New Roman" w:cs="Times New Roman"/>
                <w:i/>
                <w:iCs/>
              </w:rPr>
            </w:pPr>
            <w:r w:rsidRPr="009847A0">
              <w:rPr>
                <w:rFonts w:ascii="Times New Roman" w:hAnsi="Times New Roman" w:cs="Times New Roman"/>
                <w:i/>
                <w:iCs/>
              </w:rPr>
              <w:t>Channa striatus, Mystus vittatus, Labeo calbasu and Cirrhinus mrigala</w:t>
            </w:r>
          </w:p>
        </w:tc>
        <w:tc>
          <w:tcPr>
            <w:tcW w:w="1932" w:type="pct"/>
            <w:shd w:val="clear" w:color="auto" w:fill="auto"/>
          </w:tcPr>
          <w:p w14:paraId="62FD3F4F"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 xml:space="preserve">Antibacterial activity on fish pathogens, </w:t>
            </w:r>
            <w:r w:rsidRPr="009847A0">
              <w:rPr>
                <w:rFonts w:ascii="Times New Roman" w:eastAsia="Calibri" w:hAnsi="Times New Roman" w:cs="Times New Roman"/>
                <w:i/>
                <w:iCs/>
              </w:rPr>
              <w:t>Aeromonas hydrophila, Aeromonas salmonicida, Aeromonas sobria and Pseudomonas fluorescens</w:t>
            </w:r>
          </w:p>
        </w:tc>
      </w:tr>
      <w:tr w:rsidR="002226A7" w:rsidRPr="009847A0" w14:paraId="29028209" w14:textId="77777777" w:rsidTr="00CB2050">
        <w:trPr>
          <w:trHeight w:val="540"/>
        </w:trPr>
        <w:tc>
          <w:tcPr>
            <w:tcW w:w="632" w:type="pct"/>
            <w:shd w:val="clear" w:color="auto" w:fill="auto"/>
          </w:tcPr>
          <w:p w14:paraId="4EF78247" w14:textId="77777777" w:rsidR="002226A7" w:rsidRPr="009847A0" w:rsidRDefault="002226A7" w:rsidP="00CB2050">
            <w:pPr>
              <w:spacing w:after="200"/>
              <w:jc w:val="both"/>
              <w:rPr>
                <w:rFonts w:ascii="Times New Roman" w:eastAsia="Calibri" w:hAnsi="Times New Roman" w:cs="Times New Roman"/>
                <w:i/>
              </w:rPr>
            </w:pPr>
            <w:r w:rsidRPr="009847A0">
              <w:rPr>
                <w:rFonts w:ascii="Times New Roman" w:eastAsia="Calibri" w:hAnsi="Times New Roman" w:cs="Times New Roman"/>
              </w:rPr>
              <w:fldChar w:fldCharType="begin" w:fldLock="1"/>
            </w:r>
            <w:r w:rsidRPr="009847A0">
              <w:rPr>
                <w:rFonts w:ascii="Times New Roman" w:eastAsia="Calibri" w:hAnsi="Times New Roman" w:cs="Times New Roman"/>
              </w:rPr>
              <w:instrText>ADDIN CSL_CITATION {"citationItems":[{"id":"ITEM-1","itemData":{"DOI":"10.1016/j.fsi.2017.10.056","ISSN":"1050-4648","author":[{"dropping-particle":"","family":"Ullah","given":"Amin","non-dropping-particle":"","parse-names":false,"suffix":""},{"dropping-particle":"","family":"Zuberi","given":"Amina","non-dropping-particle":"","parse-names":false,"suffix":""},{"dropping-particle":"","family":"Ahmad","given":"Muhammad","non-dropping-particle":"","parse-names":false,"suffix":""},{"dropping-particle":"","family":"Bashir","given":"Aqsa","non-dropping-particle":"","parse-names":false,"suffix":""},{"dropping-particle":"","family":"Younus","given":"Naima","non-dropping-particle":"","parse-names":false,"suffix":""},{"dropping-particle":"","family":"Ullah","given":"Sami","non-dropping-particle":"","parse-names":false,"suffix":""},{"dropping-particle":"","family":"Nasir","given":"Muhammad","non-dropping-particle":"","parse-names":false,"suffix":""},{"dropping-particle":"","family":"Khattak","given":"Khan","non-dropping-particle":"","parse-names":false,"suffix":""}],"container-title":"Fish and Shellfish Immunology","id":"ITEM-1","issue":"October 2017","issued":{"date-parts":[["2018"]]},"page":"266-272","publisher":"Elsevier","title":"Fish and Shell fi sh Immunology Dietary administration of the commercially available probiotics enhanced the survival , growth , and innate immune responses in Mori ( Cirrhinus mrigala ) in a natural earthen polyculture system","type":"article-journal","volume":"72"},"uris":["http://www.mendeley.com/documents/?uuid=4206496b-9f95-45cd-913e-791982596a0e"]}],"mendeley":{"formattedCitation":"(Ullah et al., 2018)","plainTextFormattedCitation":"(Ullah et al., 2018)","previouslyFormattedCitation":"(Ullah et al., 2018)"},"properties":{"noteIndex":0},"schema":"https://github.com/citation-style-language/schema/raw/master/csl-citation.json"}</w:instrText>
            </w:r>
            <w:r w:rsidRPr="009847A0">
              <w:rPr>
                <w:rFonts w:ascii="Times New Roman" w:eastAsia="Calibri" w:hAnsi="Times New Roman" w:cs="Times New Roman"/>
              </w:rPr>
              <w:fldChar w:fldCharType="separate"/>
            </w:r>
            <w:r w:rsidRPr="009847A0">
              <w:rPr>
                <w:rFonts w:ascii="Times New Roman" w:eastAsia="Calibri" w:hAnsi="Times New Roman" w:cs="Times New Roman"/>
                <w:noProof/>
              </w:rPr>
              <w:t>(Ullah et al., 2018)</w:t>
            </w:r>
            <w:r w:rsidRPr="009847A0">
              <w:rPr>
                <w:rFonts w:ascii="Times New Roman" w:eastAsia="Calibri" w:hAnsi="Times New Roman" w:cs="Times New Roman"/>
              </w:rPr>
              <w:fldChar w:fldCharType="end"/>
            </w:r>
          </w:p>
        </w:tc>
        <w:tc>
          <w:tcPr>
            <w:tcW w:w="834" w:type="pct"/>
            <w:shd w:val="clear" w:color="auto" w:fill="auto"/>
          </w:tcPr>
          <w:p w14:paraId="084DC067" w14:textId="77777777" w:rsidR="002226A7" w:rsidRPr="009847A0" w:rsidRDefault="002226A7" w:rsidP="00CB2050">
            <w:pPr>
              <w:spacing w:after="200"/>
              <w:jc w:val="both"/>
              <w:rPr>
                <w:rFonts w:ascii="Times New Roman" w:eastAsia="Calibri" w:hAnsi="Times New Roman" w:cs="Times New Roman"/>
                <w:i/>
              </w:rPr>
            </w:pPr>
            <w:r w:rsidRPr="009847A0">
              <w:rPr>
                <w:rFonts w:ascii="Times New Roman" w:eastAsia="Calibri" w:hAnsi="Times New Roman" w:cs="Times New Roman"/>
                <w:i/>
              </w:rPr>
              <w:t xml:space="preserve">Bacillus subtilis, yeast and  </w:t>
            </w:r>
          </w:p>
          <w:p w14:paraId="29DAE465" w14:textId="77777777" w:rsidR="002226A7" w:rsidRPr="009847A0" w:rsidRDefault="002226A7" w:rsidP="00CB2050">
            <w:pPr>
              <w:spacing w:after="200"/>
              <w:jc w:val="both"/>
              <w:rPr>
                <w:rFonts w:ascii="Times New Roman" w:eastAsia="Calibri" w:hAnsi="Times New Roman" w:cs="Times New Roman"/>
                <w:i/>
                <w:iCs/>
              </w:rPr>
            </w:pPr>
            <w:r w:rsidRPr="009847A0">
              <w:rPr>
                <w:rFonts w:ascii="Times New Roman" w:eastAsia="Calibri" w:hAnsi="Times New Roman" w:cs="Times New Roman"/>
                <w:i/>
              </w:rPr>
              <w:t>Saccharomyces Cerevisiae</w:t>
            </w:r>
          </w:p>
        </w:tc>
        <w:tc>
          <w:tcPr>
            <w:tcW w:w="587" w:type="pct"/>
            <w:shd w:val="clear" w:color="auto" w:fill="auto"/>
          </w:tcPr>
          <w:p w14:paraId="4D78BA47"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Commercially available (magic plus probiotic)</w:t>
            </w:r>
          </w:p>
        </w:tc>
        <w:tc>
          <w:tcPr>
            <w:tcW w:w="1015" w:type="pct"/>
            <w:shd w:val="clear" w:color="auto" w:fill="auto"/>
          </w:tcPr>
          <w:p w14:paraId="2B8F097D" w14:textId="77777777" w:rsidR="002226A7" w:rsidRPr="009847A0" w:rsidRDefault="002226A7" w:rsidP="00CB2050">
            <w:pPr>
              <w:spacing w:after="200"/>
              <w:jc w:val="both"/>
              <w:rPr>
                <w:rFonts w:ascii="Times New Roman" w:hAnsi="Times New Roman" w:cs="Times New Roman"/>
              </w:rPr>
            </w:pPr>
            <w:r w:rsidRPr="009847A0">
              <w:rPr>
                <w:rFonts w:ascii="Times New Roman" w:eastAsia="Calibri" w:hAnsi="Times New Roman" w:cs="Times New Roman"/>
                <w:i/>
              </w:rPr>
              <w:t>Cirrhinus mrigala</w:t>
            </w:r>
          </w:p>
        </w:tc>
        <w:tc>
          <w:tcPr>
            <w:tcW w:w="1932" w:type="pct"/>
            <w:shd w:val="clear" w:color="auto" w:fill="auto"/>
          </w:tcPr>
          <w:p w14:paraId="296BD621"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hAnsi="Times New Roman" w:cs="Times New Roman"/>
              </w:rPr>
              <w:t>Fish healthy promotion and immune-stimulating and as feed additive</w:t>
            </w:r>
          </w:p>
        </w:tc>
      </w:tr>
      <w:tr w:rsidR="002226A7" w:rsidRPr="009847A0" w14:paraId="6A71CB8F" w14:textId="77777777" w:rsidTr="00CB2050">
        <w:trPr>
          <w:trHeight w:val="540"/>
        </w:trPr>
        <w:tc>
          <w:tcPr>
            <w:tcW w:w="632" w:type="pct"/>
            <w:shd w:val="clear" w:color="auto" w:fill="auto"/>
          </w:tcPr>
          <w:p w14:paraId="60436923" w14:textId="77777777" w:rsidR="002226A7" w:rsidRPr="009847A0" w:rsidRDefault="002226A7" w:rsidP="00CB2050">
            <w:pPr>
              <w:spacing w:after="200"/>
              <w:jc w:val="both"/>
              <w:rPr>
                <w:rFonts w:ascii="Times New Roman" w:eastAsia="Calibri" w:hAnsi="Times New Roman" w:cs="Times New Roman"/>
                <w:i/>
              </w:rPr>
            </w:pPr>
            <w:r w:rsidRPr="009847A0">
              <w:rPr>
                <w:rFonts w:ascii="Times New Roman" w:eastAsia="Calibri" w:hAnsi="Times New Roman" w:cs="Times New Roman"/>
                <w:i/>
              </w:rPr>
              <w:fldChar w:fldCharType="begin" w:fldLock="1"/>
            </w:r>
            <w:r w:rsidRPr="009847A0">
              <w:rPr>
                <w:rFonts w:ascii="Times New Roman" w:eastAsia="Calibri" w:hAnsi="Times New Roman" w:cs="Times New Roman"/>
                <w:i/>
              </w:rPr>
              <w:instrText>ADDIN CSL_CITATION {"citationItems":[{"id":"ITEM-1","itemData":{"DOI":"10.3389/fmars.2021.659519","author":[{"dropping-particle":"","family":"Terova","given":"Genciana","non-dropping-particle":"","parse-names":false,"suffix":""}],"id":"ITEM-1","issue":"April","issued":{"date-parts":[["2021"]]},"title":"The Effects of Nisin-Producing Lactococcus lactis Strain Used as Probiotic on Gilthead Sea Bream ( Sparus aurata ) Growth , Gut Microbiota , and Transcriptional Response","type":"article-journal","volume":"8"},"uris":["http://www.mendeley.com/documents/?uuid=d68a0d4c-c6cf-4d79-b67a-4b7ceb8fc01a"]}],"mendeley":{"formattedCitation":"(Terova, 2021)","plainTextFormattedCitation":"(Terova, 2021)","previouslyFormattedCitation":"(Terova, 2021)"},"properties":{"noteIndex":0},"schema":"https://github.com/citation-style-language/schema/raw/master/csl-citation.json"}</w:instrText>
            </w:r>
            <w:r w:rsidRPr="009847A0">
              <w:rPr>
                <w:rFonts w:ascii="Times New Roman" w:eastAsia="Calibri" w:hAnsi="Times New Roman" w:cs="Times New Roman"/>
                <w:i/>
              </w:rPr>
              <w:fldChar w:fldCharType="separate"/>
            </w:r>
            <w:r w:rsidRPr="009847A0">
              <w:rPr>
                <w:rFonts w:ascii="Times New Roman" w:eastAsia="Calibri" w:hAnsi="Times New Roman" w:cs="Times New Roman"/>
                <w:noProof/>
              </w:rPr>
              <w:t>(Terova, 2021)</w:t>
            </w:r>
            <w:r w:rsidRPr="009847A0">
              <w:rPr>
                <w:rFonts w:ascii="Times New Roman" w:eastAsia="Calibri" w:hAnsi="Times New Roman" w:cs="Times New Roman"/>
                <w:i/>
              </w:rPr>
              <w:fldChar w:fldCharType="end"/>
            </w:r>
          </w:p>
        </w:tc>
        <w:tc>
          <w:tcPr>
            <w:tcW w:w="834" w:type="pct"/>
            <w:shd w:val="clear" w:color="auto" w:fill="auto"/>
          </w:tcPr>
          <w:p w14:paraId="152543B3" w14:textId="77777777" w:rsidR="002226A7" w:rsidRPr="009847A0" w:rsidRDefault="002226A7" w:rsidP="00CB2050">
            <w:pPr>
              <w:spacing w:after="200"/>
              <w:jc w:val="both"/>
              <w:rPr>
                <w:rFonts w:ascii="Times New Roman" w:eastAsia="Calibri" w:hAnsi="Times New Roman" w:cs="Times New Roman"/>
                <w:i/>
                <w:iCs/>
              </w:rPr>
            </w:pPr>
            <w:r w:rsidRPr="009847A0">
              <w:rPr>
                <w:rFonts w:ascii="Times New Roman" w:eastAsia="Calibri" w:hAnsi="Times New Roman" w:cs="Times New Roman"/>
                <w:i/>
                <w:iCs/>
              </w:rPr>
              <w:t>Nisin-Producing Lactococcus lactis Strain</w:t>
            </w:r>
          </w:p>
          <w:p w14:paraId="51A2F7A7" w14:textId="77777777" w:rsidR="002226A7" w:rsidRPr="009847A0" w:rsidRDefault="002226A7" w:rsidP="00CB2050">
            <w:pPr>
              <w:spacing w:after="200"/>
              <w:jc w:val="both"/>
              <w:rPr>
                <w:rFonts w:ascii="Times New Roman" w:eastAsia="Calibri" w:hAnsi="Times New Roman" w:cs="Times New Roman"/>
                <w:i/>
                <w:iCs/>
              </w:rPr>
            </w:pPr>
          </w:p>
        </w:tc>
        <w:tc>
          <w:tcPr>
            <w:tcW w:w="587" w:type="pct"/>
            <w:shd w:val="clear" w:color="auto" w:fill="auto"/>
          </w:tcPr>
          <w:p w14:paraId="7403A266"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 xml:space="preserve">Gut </w:t>
            </w:r>
          </w:p>
        </w:tc>
        <w:tc>
          <w:tcPr>
            <w:tcW w:w="1015" w:type="pct"/>
            <w:shd w:val="clear" w:color="auto" w:fill="auto"/>
          </w:tcPr>
          <w:p w14:paraId="4A7A1000" w14:textId="77777777" w:rsidR="002226A7" w:rsidRPr="009847A0" w:rsidRDefault="002226A7" w:rsidP="00CB2050">
            <w:pPr>
              <w:spacing w:after="200"/>
              <w:jc w:val="both"/>
              <w:rPr>
                <w:rFonts w:ascii="Times New Roman" w:hAnsi="Times New Roman" w:cs="Times New Roman"/>
              </w:rPr>
            </w:pPr>
            <w:r w:rsidRPr="009847A0">
              <w:rPr>
                <w:rFonts w:ascii="Times New Roman" w:hAnsi="Times New Roman" w:cs="Times New Roman"/>
              </w:rPr>
              <w:t>Sea Bream (</w:t>
            </w:r>
            <w:r w:rsidRPr="009847A0">
              <w:rPr>
                <w:rFonts w:ascii="Times New Roman" w:hAnsi="Times New Roman" w:cs="Times New Roman"/>
                <w:i/>
                <w:iCs/>
              </w:rPr>
              <w:t>Sparus aurata</w:t>
            </w:r>
            <w:r w:rsidRPr="009847A0">
              <w:rPr>
                <w:rFonts w:ascii="Times New Roman" w:hAnsi="Times New Roman" w:cs="Times New Roman"/>
              </w:rPr>
              <w:t>) </w:t>
            </w:r>
          </w:p>
          <w:p w14:paraId="47C4AE09" w14:textId="77777777" w:rsidR="002226A7" w:rsidRPr="009847A0" w:rsidRDefault="002226A7" w:rsidP="00CB2050">
            <w:pPr>
              <w:spacing w:after="200"/>
              <w:jc w:val="both"/>
              <w:rPr>
                <w:rFonts w:ascii="Times New Roman" w:hAnsi="Times New Roman" w:cs="Times New Roman"/>
              </w:rPr>
            </w:pPr>
          </w:p>
        </w:tc>
        <w:tc>
          <w:tcPr>
            <w:tcW w:w="1932" w:type="pct"/>
            <w:shd w:val="clear" w:color="auto" w:fill="auto"/>
          </w:tcPr>
          <w:p w14:paraId="5F556789"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 xml:space="preserve">Growth and immunity enhancement </w:t>
            </w:r>
          </w:p>
        </w:tc>
      </w:tr>
      <w:tr w:rsidR="002226A7" w:rsidRPr="009847A0" w14:paraId="69184151" w14:textId="77777777" w:rsidTr="00CB2050">
        <w:trPr>
          <w:trHeight w:val="540"/>
        </w:trPr>
        <w:tc>
          <w:tcPr>
            <w:tcW w:w="632" w:type="pct"/>
            <w:shd w:val="clear" w:color="auto" w:fill="auto"/>
          </w:tcPr>
          <w:p w14:paraId="2A9B1028" w14:textId="77777777" w:rsidR="002226A7" w:rsidRPr="009847A0" w:rsidRDefault="002226A7" w:rsidP="00CB2050">
            <w:pPr>
              <w:spacing w:after="200"/>
              <w:jc w:val="both"/>
              <w:rPr>
                <w:rFonts w:ascii="Times New Roman" w:eastAsia="Calibri" w:hAnsi="Times New Roman" w:cs="Times New Roman"/>
                <w:iCs/>
              </w:rPr>
            </w:pPr>
            <w:r w:rsidRPr="009847A0">
              <w:rPr>
                <w:rFonts w:ascii="Times New Roman" w:eastAsia="Calibri" w:hAnsi="Times New Roman" w:cs="Times New Roman"/>
                <w:iCs/>
              </w:rPr>
              <w:fldChar w:fldCharType="begin" w:fldLock="1"/>
            </w:r>
            <w:r w:rsidRPr="009847A0">
              <w:rPr>
                <w:rFonts w:ascii="Times New Roman" w:eastAsia="Calibri" w:hAnsi="Times New Roman" w:cs="Times New Roman"/>
                <w:iCs/>
              </w:rPr>
              <w:instrText>ADDIN CSL_CITATION {"citationItems":[{"id":"ITEM-1","itemData":{"DOI":"10.1007/s12602-021-09787-3","ISBN":"0123456789","author":[{"dropping-particle":"","family":"Yeganeh","given":"Sakineh","non-dropping-particle":"","parse-names":false,"suffix":""},{"dropping-particle":"","family":"Adel","given":"Milad","non-dropping-particle":"","parse-names":false,"suffix":""},{"dropping-particle":"","family":"Nosratimovafagh","given":"Ahmad","non-dropping-particle":"","parse-names":false,"suffix":""},{"dropping-particle":"","family":"Dawood","given":"Mahmoud A O","non-dropping-particle":"","parse-names":false,"suffix":""}],"id":"ITEM-1","issue":"0123456789","issued":{"date-parts":[["2021"]]},"title":"The Effect of Lactococcus lactis subsp . lactis PTCC 1403 on the Growth Performance , Digestive Enzymes Activity , Antioxidative Status , Immune Response , and Disease Resistance of Rainbow Trout ( Oncorhynchus mykiss )","type":"article-journal"},"uris":["http://www.mendeley.com/documents/?uuid=c2e7e4f9-c9fe-40d6-8bf2-b24ab443df77"]}],"mendeley":{"formattedCitation":"(Yeganeh et al., 2021)","plainTextFormattedCitation":"(Yeganeh et al., 2021)","previouslyFormattedCitation":"(Yeganeh et al., 2021)"},"properties":{"noteIndex":0},"schema":"https://github.com/citation-style-language/schema/raw/master/csl-citation.json"}</w:instrText>
            </w:r>
            <w:r w:rsidRPr="009847A0">
              <w:rPr>
                <w:rFonts w:ascii="Times New Roman" w:eastAsia="Calibri" w:hAnsi="Times New Roman" w:cs="Times New Roman"/>
                <w:iCs/>
              </w:rPr>
              <w:fldChar w:fldCharType="separate"/>
            </w:r>
            <w:r w:rsidRPr="009847A0">
              <w:rPr>
                <w:rFonts w:ascii="Times New Roman" w:eastAsia="Calibri" w:hAnsi="Times New Roman" w:cs="Times New Roman"/>
                <w:iCs/>
                <w:noProof/>
              </w:rPr>
              <w:t>(Yeganeh et al., 2021)</w:t>
            </w:r>
            <w:r w:rsidRPr="009847A0">
              <w:rPr>
                <w:rFonts w:ascii="Times New Roman" w:eastAsia="Calibri" w:hAnsi="Times New Roman" w:cs="Times New Roman"/>
                <w:iCs/>
              </w:rPr>
              <w:fldChar w:fldCharType="end"/>
            </w:r>
          </w:p>
        </w:tc>
        <w:tc>
          <w:tcPr>
            <w:tcW w:w="834" w:type="pct"/>
            <w:shd w:val="clear" w:color="auto" w:fill="auto"/>
          </w:tcPr>
          <w:p w14:paraId="19C794E4" w14:textId="77777777" w:rsidR="002226A7" w:rsidRPr="009847A0" w:rsidRDefault="002226A7" w:rsidP="00CB2050">
            <w:pPr>
              <w:spacing w:after="200"/>
              <w:jc w:val="both"/>
              <w:rPr>
                <w:rFonts w:ascii="Times New Roman" w:eastAsia="Calibri" w:hAnsi="Times New Roman" w:cs="Times New Roman"/>
                <w:i/>
                <w:iCs/>
              </w:rPr>
            </w:pPr>
            <w:r w:rsidRPr="009847A0">
              <w:rPr>
                <w:rFonts w:ascii="Times New Roman" w:hAnsi="Times New Roman" w:cs="Times New Roman"/>
                <w:i/>
                <w:iCs/>
                <w:shd w:val="clear" w:color="auto" w:fill="FCFCFC"/>
              </w:rPr>
              <w:t>L. lactis</w:t>
            </w:r>
            <w:r w:rsidRPr="009847A0">
              <w:rPr>
                <w:rFonts w:ascii="Times New Roman" w:hAnsi="Times New Roman" w:cs="Times New Roman"/>
                <w:shd w:val="clear" w:color="auto" w:fill="FCFCFC"/>
              </w:rPr>
              <w:t> subsp</w:t>
            </w:r>
            <w:r w:rsidRPr="009847A0">
              <w:rPr>
                <w:rFonts w:ascii="Times New Roman" w:hAnsi="Times New Roman" w:cs="Times New Roman"/>
                <w:i/>
                <w:iCs/>
                <w:shd w:val="clear" w:color="auto" w:fill="FCFCFC"/>
              </w:rPr>
              <w:t>. lactis</w:t>
            </w:r>
            <w:r w:rsidRPr="009847A0">
              <w:rPr>
                <w:rFonts w:ascii="Times New Roman" w:hAnsi="Times New Roman" w:cs="Times New Roman"/>
                <w:shd w:val="clear" w:color="auto" w:fill="FCFCFC"/>
              </w:rPr>
              <w:t xml:space="preserve"> PTCC 1403 </w:t>
            </w:r>
          </w:p>
        </w:tc>
        <w:tc>
          <w:tcPr>
            <w:tcW w:w="587" w:type="pct"/>
            <w:shd w:val="clear" w:color="auto" w:fill="auto"/>
          </w:tcPr>
          <w:p w14:paraId="18A7B7D0"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eastAsia="Calibri" w:hAnsi="Times New Roman" w:cs="Times New Roman"/>
              </w:rPr>
              <w:t xml:space="preserve">Commercial </w:t>
            </w:r>
          </w:p>
        </w:tc>
        <w:tc>
          <w:tcPr>
            <w:tcW w:w="1015" w:type="pct"/>
            <w:shd w:val="clear" w:color="auto" w:fill="auto"/>
          </w:tcPr>
          <w:p w14:paraId="754356E3" w14:textId="77777777" w:rsidR="002226A7" w:rsidRPr="009847A0" w:rsidRDefault="002226A7" w:rsidP="00CB2050">
            <w:pPr>
              <w:spacing w:after="200"/>
              <w:jc w:val="both"/>
              <w:rPr>
                <w:rFonts w:ascii="Times New Roman" w:hAnsi="Times New Roman" w:cs="Times New Roman"/>
              </w:rPr>
            </w:pPr>
            <w:r w:rsidRPr="009847A0">
              <w:rPr>
                <w:rFonts w:ascii="Times New Roman" w:hAnsi="Times New Roman" w:cs="Times New Roman"/>
                <w:shd w:val="clear" w:color="auto" w:fill="FCFCFC"/>
              </w:rPr>
              <w:t>Rainbow trout</w:t>
            </w:r>
          </w:p>
        </w:tc>
        <w:tc>
          <w:tcPr>
            <w:tcW w:w="1932" w:type="pct"/>
            <w:shd w:val="clear" w:color="auto" w:fill="auto"/>
          </w:tcPr>
          <w:p w14:paraId="336948BD" w14:textId="77777777" w:rsidR="002226A7" w:rsidRPr="009847A0" w:rsidRDefault="002226A7" w:rsidP="00CB2050">
            <w:pPr>
              <w:spacing w:after="200"/>
              <w:jc w:val="both"/>
              <w:rPr>
                <w:rFonts w:ascii="Times New Roman" w:eastAsia="Calibri" w:hAnsi="Times New Roman" w:cs="Times New Roman"/>
              </w:rPr>
            </w:pPr>
            <w:r w:rsidRPr="009847A0">
              <w:rPr>
                <w:rFonts w:ascii="Times New Roman" w:hAnsi="Times New Roman" w:cs="Times New Roman"/>
                <w:shd w:val="clear" w:color="auto" w:fill="FCFCFC"/>
              </w:rPr>
              <w:t>Feed efficiency, Immune response, and antibacterial role on </w:t>
            </w:r>
            <w:r w:rsidRPr="009847A0">
              <w:rPr>
                <w:rFonts w:ascii="Times New Roman" w:hAnsi="Times New Roman" w:cs="Times New Roman"/>
                <w:i/>
                <w:iCs/>
                <w:shd w:val="clear" w:color="auto" w:fill="FCFCFC"/>
              </w:rPr>
              <w:t>Y. ruckeri</w:t>
            </w:r>
            <w:r w:rsidRPr="009847A0">
              <w:rPr>
                <w:rFonts w:ascii="Times New Roman" w:hAnsi="Times New Roman" w:cs="Times New Roman"/>
                <w:shd w:val="clear" w:color="auto" w:fill="FCFCFC"/>
              </w:rPr>
              <w:t> infection</w:t>
            </w:r>
          </w:p>
        </w:tc>
      </w:tr>
      <w:bookmarkEnd w:id="49"/>
    </w:tbl>
    <w:p w14:paraId="628EA547" w14:textId="77777777" w:rsidR="002226A7" w:rsidRPr="006A50A6" w:rsidRDefault="002226A7" w:rsidP="002226A7">
      <w:pPr>
        <w:spacing w:line="360" w:lineRule="auto"/>
        <w:rPr>
          <w:rFonts w:ascii="Times New Roman" w:hAnsi="Times New Roman" w:cs="Times New Roman"/>
        </w:rPr>
      </w:pPr>
    </w:p>
    <w:p w14:paraId="53DC1734" w14:textId="77777777" w:rsidR="006C1A53" w:rsidRPr="009847A0" w:rsidRDefault="006C1A53" w:rsidP="006C1A53">
      <w:pPr>
        <w:pStyle w:val="Heading3"/>
        <w:ind w:firstLine="720"/>
        <w:rPr>
          <w:rFonts w:ascii="Times New Roman" w:hAnsi="Times New Roman" w:cs="Times New Roman"/>
          <w:i/>
          <w:iCs/>
          <w:color w:val="auto"/>
        </w:rPr>
      </w:pPr>
      <w:r w:rsidRPr="009847A0">
        <w:rPr>
          <w:rFonts w:ascii="Times New Roman" w:hAnsi="Times New Roman" w:cs="Times New Roman"/>
          <w:i/>
          <w:iCs/>
          <w:color w:val="auto"/>
        </w:rPr>
        <w:lastRenderedPageBreak/>
        <w:t>Undesirable microorganisms of fish</w:t>
      </w:r>
    </w:p>
    <w:p w14:paraId="3D730739" w14:textId="77777777" w:rsidR="006C1A53" w:rsidRPr="006A50A6" w:rsidRDefault="006C1A53" w:rsidP="006C1A53">
      <w:pPr>
        <w:spacing w:line="360" w:lineRule="auto"/>
        <w:rPr>
          <w:rFonts w:ascii="Times New Roman" w:hAnsi="Times New Roman" w:cs="Times New Roman"/>
        </w:rPr>
      </w:pPr>
    </w:p>
    <w:p w14:paraId="00E8EDAD" w14:textId="77777777" w:rsidR="006C1A53" w:rsidRPr="006C1A53" w:rsidRDefault="006C1A53" w:rsidP="006C1A53">
      <w:pPr>
        <w:spacing w:after="0" w:line="360" w:lineRule="auto"/>
        <w:ind w:firstLine="708"/>
        <w:rPr>
          <w:rFonts w:ascii="Times New Roman" w:hAnsi="Times New Roman" w:cs="Times New Roman"/>
          <w:sz w:val="24"/>
          <w:szCs w:val="24"/>
        </w:rPr>
      </w:pPr>
      <w:r w:rsidRPr="006C1A53">
        <w:rPr>
          <w:rFonts w:ascii="Times New Roman" w:hAnsi="Times New Roman" w:cs="Times New Roman"/>
          <w:sz w:val="24"/>
          <w:szCs w:val="24"/>
        </w:rPr>
        <w:t xml:space="preserve">There are many undesirable microorganisms that are pathogenic, toxic and creates fish spoilage and also at the same time they are public health concerns. Some of these undesirable microorganisms include but not limited to </w:t>
      </w:r>
      <w:r w:rsidRPr="006C1A53">
        <w:rPr>
          <w:rFonts w:ascii="Times New Roman" w:hAnsi="Times New Roman" w:cs="Times New Roman"/>
          <w:i/>
          <w:iCs/>
          <w:sz w:val="24"/>
          <w:szCs w:val="24"/>
        </w:rPr>
        <w:t>E. coli</w:t>
      </w:r>
      <w:r w:rsidRPr="006C1A53">
        <w:rPr>
          <w:rFonts w:ascii="Times New Roman" w:hAnsi="Times New Roman" w:cs="Times New Roman"/>
          <w:sz w:val="24"/>
          <w:szCs w:val="24"/>
        </w:rPr>
        <w:t xml:space="preserve"> O157:H7 </w:t>
      </w:r>
      <w:r w:rsidRPr="006C1A53">
        <w:rPr>
          <w:rFonts w:ascii="Times New Roman" w:hAnsi="Times New Roman" w:cs="Times New Roman"/>
          <w:sz w:val="24"/>
          <w:szCs w:val="24"/>
        </w:rPr>
        <w:fldChar w:fldCharType="begin" w:fldLock="1"/>
      </w:r>
      <w:r w:rsidRPr="006C1A53">
        <w:rPr>
          <w:rFonts w:ascii="Times New Roman" w:hAnsi="Times New Roman" w:cs="Times New Roman"/>
          <w:sz w:val="24"/>
          <w:szCs w:val="24"/>
        </w:rPr>
        <w:instrText>ADDIN CSL_CITATION {"citationItems":[{"id":"ITEM-1","itemData":{"DOI":"10.1016/j.lwt.2020.109940","ISSN":"0023-6438","author":[{"dropping-particle":"","family":"Ertas","given":"Nurhan","non-dropping-particle":"","parse-names":false,"suffix":""},{"dropping-particle":"","family":"Yildirim","given":"Yeliz","non-dropping-particle":"","parse-names":false,"suffix":""},{"dropping-particle":"","family":"Karadal","given":"Fulden","non-dropping-particle":"","parse-names":false,"suffix":""},{"dropping-particle":"","family":"Hizlisoy","given":"Harun","non-dropping-particle":"","parse-names":false,"suffix":""},{"dropping-particle":"","family":"Al","given":"Serhat","non-dropping-particle":"","parse-names":false,"suffix":""},{"dropping-particle":"","family":"Gungor","given":"Candan","non-dropping-particle":"","parse-names":false,"suffix":""},{"dropping-particle":"","family":"Disli","given":"H Burak","non-dropping-particle":"","parse-names":false,"suffix":""},{"dropping-particle":"","family":"Barel","given":"Mukaddes","non-dropping-particle":"","parse-names":false,"suffix":""},{"dropping-particle":"","family":"Dishan","given":"Adalet","non-dropping-particle":"","parse-names":false,"suffix":""},{"dropping-particle":"","family":"Adil","given":"Ruslan","non-dropping-particle":"","parse-names":false,"suffix":""},{"dropping-particle":"","family":"Tegin","given":"Akai","non-dropping-particle":"","parse-names":false,"suffix":""}],"container-title":"LWT","id":"ITEM-1","issue":"July","issued":{"date-parts":[["2020"]]},"page":"109940","publisher":"Elsevier Ltd","title":"Escherichia coli O157 in fish : Prevalence , antimicrobial resistance , biofilm formation capacity , and molecular characterization","type":"article-journal","volume":"133"},"uris":["http://www.mendeley.com/documents/?uuid=e515731c-93e5-4c1c-8726-13578b91aa22"]},{"id":"ITEM-2","itemData":{"DOI":"10.1007/s00284-021-02511-y","ISBN":"0028402102511","ISSN":"1432-0991","author":[{"dropping-particle":"","family":"Tolulope","given":"Bamidele","non-dropping-particle":"","parse-names":false,"suffix":""},{"dropping-particle":"","family":"Henrietta","given":"Odumosu","non-dropping-particle":"","parse-names":false,"suffix":""},{"dropping-particle":"","family":"Obeten","given":"Ifedima","non-dropping-particle":"","parse-names":false,"suffix":""},{"dropping-particle":"","family":"Akanji","given":"Tajudeen","non-dropping-particle":"","parse-names":false,"suffix":""}],"container-title":"Current Microbiology","id":"ITEM-2","issue":"6","issued":{"date-parts":[["2021"]]},"page":"2414-2419","publisher":"Springer US","title":"Incidence of Multidrug ‑ Resistant Escherichia coli Harbouring bla TEM and tet A Genes Isolated from Seafoods in Lagos Nigeria","type":"article-journal","volume":"78"},"uris":["http://www.mendeley.com/documents/?uuid=3190b6d2-67d7-49a1-bcb1-dad80f101992"]}],"mendeley":{"formattedCitation":"(Ertas et al., 2020; Tolulope et al., 2021)","plainTextFormattedCitation":"(Ertas et al., 2020; Tolulope et al., 2021)","previouslyFormattedCitation":"(Ertas et al., 2020; Tolulope et al., 2021)"},"properties":{"noteIndex":0},"schema":"https://github.com/citation-style-language/schema/raw/master/csl-citation.json"}</w:instrText>
      </w:r>
      <w:r w:rsidRPr="006C1A53">
        <w:rPr>
          <w:rFonts w:ascii="Times New Roman" w:hAnsi="Times New Roman" w:cs="Times New Roman"/>
          <w:sz w:val="24"/>
          <w:szCs w:val="24"/>
        </w:rPr>
        <w:fldChar w:fldCharType="separate"/>
      </w:r>
      <w:r w:rsidRPr="006C1A53">
        <w:rPr>
          <w:rFonts w:ascii="Times New Roman" w:hAnsi="Times New Roman" w:cs="Times New Roman"/>
          <w:noProof/>
          <w:sz w:val="24"/>
          <w:szCs w:val="24"/>
        </w:rPr>
        <w:t>(Ertas et al., 2020; Tolulope et al., 2021)</w:t>
      </w:r>
      <w:r w:rsidRPr="006C1A53">
        <w:rPr>
          <w:rFonts w:ascii="Times New Roman" w:hAnsi="Times New Roman" w:cs="Times New Roman"/>
          <w:sz w:val="24"/>
          <w:szCs w:val="24"/>
        </w:rPr>
        <w:fldChar w:fldCharType="end"/>
      </w:r>
      <w:r w:rsidRPr="006C1A53">
        <w:rPr>
          <w:rFonts w:ascii="Times New Roman" w:hAnsi="Times New Roman" w:cs="Times New Roman"/>
          <w:sz w:val="24"/>
          <w:szCs w:val="24"/>
        </w:rPr>
        <w:t xml:space="preserve">, </w:t>
      </w:r>
      <w:r w:rsidRPr="006C1A53">
        <w:rPr>
          <w:rFonts w:ascii="Times New Roman" w:hAnsi="Times New Roman" w:cs="Times New Roman"/>
          <w:i/>
          <w:iCs/>
          <w:sz w:val="24"/>
          <w:szCs w:val="24"/>
        </w:rPr>
        <w:t>Staphylococcus spp</w:t>
      </w:r>
      <w:r w:rsidRPr="006C1A53">
        <w:rPr>
          <w:rFonts w:ascii="Times New Roman" w:hAnsi="Times New Roman" w:cs="Times New Roman"/>
          <w:sz w:val="24"/>
          <w:szCs w:val="24"/>
        </w:rPr>
        <w:t xml:space="preserve">. Like </w:t>
      </w:r>
      <w:r w:rsidRPr="006C1A53">
        <w:rPr>
          <w:rFonts w:ascii="Times New Roman" w:hAnsi="Times New Roman" w:cs="Times New Roman"/>
          <w:i/>
          <w:iCs/>
          <w:sz w:val="24"/>
          <w:szCs w:val="24"/>
        </w:rPr>
        <w:t>S. aureus</w:t>
      </w:r>
      <w:r w:rsidRPr="006C1A53">
        <w:rPr>
          <w:rFonts w:ascii="Times New Roman" w:hAnsi="Times New Roman" w:cs="Times New Roman"/>
          <w:sz w:val="24"/>
          <w:szCs w:val="24"/>
        </w:rPr>
        <w:t xml:space="preserve"> </w:t>
      </w:r>
      <w:r w:rsidRPr="006C1A53">
        <w:rPr>
          <w:rFonts w:ascii="Times New Roman" w:hAnsi="Times New Roman" w:cs="Times New Roman"/>
          <w:sz w:val="24"/>
          <w:szCs w:val="24"/>
        </w:rPr>
        <w:fldChar w:fldCharType="begin" w:fldLock="1"/>
      </w:r>
      <w:r w:rsidRPr="006C1A53">
        <w:rPr>
          <w:rFonts w:ascii="Times New Roman" w:hAnsi="Times New Roman" w:cs="Times New Roman"/>
          <w:sz w:val="24"/>
          <w:szCs w:val="24"/>
        </w:rPr>
        <w:instrText>ADDIN CSL_CITATION {"citationItems":[{"id":"ITEM-1","itemData":{"DOI":"10.1016/j.foodcont.2020.107487","ISSN":"0956-7135","author":[{"dropping-particle":"","family":"Adawo","given":"Hillary","non-dropping-particle":"","parse-names":false,"suffix":""},{"dropping-particle":"","family":"Ntuli","given":"Victor","non-dropping-particle":"","parse-names":false,"suffix":""},{"dropping-particle":"","family":"Mwaniki","given":"Mercy","non-dropping-particle":"","parse-names":false,"suffix":""},{"dropping-particle":"","family":"Murigu","given":"Patrick","non-dropping-particle":"","parse-names":false,"suffix":""},{"dropping-particle":"","family":"Njage","given":"Kamau","non-dropping-particle":"","parse-names":false,"suffix":""}],"container-title":"Food Control","id":"ITEM-1","issue":"June 2020","issued":{"date-parts":[["2021"]]},"page":"107487","publisher":"Elsevier Ltd","title":"Exposure assessment to staphylococcus enterotoxins in Nile tilapia ( Oreochromis niloticus ) supplied through semi-regulated and unregulated value chains","type":"article-journal","volume":"119"},"uris":["http://www.mendeley.com/documents/?uuid=672ef5b4-7e79-4313-8930-c63c888c68e2"]}],"mendeley":{"formattedCitation":"(Adawo et al., 2021)","plainTextFormattedCitation":"(Adawo et al., 2021)","previouslyFormattedCitation":"(Adawo et al., 2021)"},"properties":{"noteIndex":0},"schema":"https://github.com/citation-style-language/schema/raw/master/csl-citation.json"}</w:instrText>
      </w:r>
      <w:r w:rsidRPr="006C1A53">
        <w:rPr>
          <w:rFonts w:ascii="Times New Roman" w:hAnsi="Times New Roman" w:cs="Times New Roman"/>
          <w:sz w:val="24"/>
          <w:szCs w:val="24"/>
        </w:rPr>
        <w:fldChar w:fldCharType="separate"/>
      </w:r>
      <w:r w:rsidRPr="006C1A53">
        <w:rPr>
          <w:rFonts w:ascii="Times New Roman" w:hAnsi="Times New Roman" w:cs="Times New Roman"/>
          <w:noProof/>
          <w:sz w:val="24"/>
          <w:szCs w:val="24"/>
        </w:rPr>
        <w:t>(Adawo et al., 2021)</w:t>
      </w:r>
      <w:r w:rsidRPr="006C1A53">
        <w:rPr>
          <w:rFonts w:ascii="Times New Roman" w:hAnsi="Times New Roman" w:cs="Times New Roman"/>
          <w:sz w:val="24"/>
          <w:szCs w:val="24"/>
        </w:rPr>
        <w:fldChar w:fldCharType="end"/>
      </w:r>
      <w:r w:rsidRPr="006C1A53">
        <w:rPr>
          <w:rFonts w:ascii="Times New Roman" w:hAnsi="Times New Roman" w:cs="Times New Roman"/>
          <w:sz w:val="24"/>
          <w:szCs w:val="24"/>
        </w:rPr>
        <w:t xml:space="preserve">, </w:t>
      </w:r>
      <w:r w:rsidRPr="006C1A53">
        <w:rPr>
          <w:rFonts w:ascii="Times New Roman" w:hAnsi="Times New Roman" w:cs="Times New Roman"/>
          <w:i/>
          <w:iCs/>
          <w:sz w:val="24"/>
          <w:szCs w:val="24"/>
        </w:rPr>
        <w:t>Listeria</w:t>
      </w:r>
      <w:r w:rsidRPr="006C1A53">
        <w:rPr>
          <w:rFonts w:ascii="Times New Roman" w:hAnsi="Times New Roman" w:cs="Times New Roman"/>
          <w:sz w:val="24"/>
          <w:szCs w:val="24"/>
        </w:rPr>
        <w:t xml:space="preserve"> </w:t>
      </w:r>
      <w:r w:rsidRPr="006C1A53">
        <w:rPr>
          <w:rFonts w:ascii="Times New Roman" w:hAnsi="Times New Roman" w:cs="Times New Roman"/>
          <w:i/>
          <w:iCs/>
          <w:sz w:val="24"/>
          <w:szCs w:val="24"/>
        </w:rPr>
        <w:t>spp</w:t>
      </w:r>
      <w:r w:rsidRPr="006C1A53">
        <w:rPr>
          <w:rFonts w:ascii="Times New Roman" w:hAnsi="Times New Roman" w:cs="Times New Roman"/>
          <w:sz w:val="24"/>
          <w:szCs w:val="24"/>
        </w:rPr>
        <w:t xml:space="preserve">., like </w:t>
      </w:r>
      <w:r w:rsidRPr="006C1A53">
        <w:rPr>
          <w:rFonts w:ascii="Times New Roman" w:hAnsi="Times New Roman" w:cs="Times New Roman"/>
          <w:i/>
          <w:iCs/>
          <w:sz w:val="24"/>
          <w:szCs w:val="24"/>
        </w:rPr>
        <w:t>L. monocytopenia</w:t>
      </w:r>
      <w:r w:rsidRPr="006C1A53">
        <w:rPr>
          <w:rFonts w:ascii="Times New Roman" w:hAnsi="Times New Roman" w:cs="Times New Roman"/>
          <w:sz w:val="24"/>
          <w:szCs w:val="24"/>
        </w:rPr>
        <w:t xml:space="preserve"> </w:t>
      </w:r>
      <w:r w:rsidRPr="006C1A53">
        <w:rPr>
          <w:rFonts w:ascii="Times New Roman" w:hAnsi="Times New Roman" w:cs="Times New Roman"/>
          <w:sz w:val="24"/>
          <w:szCs w:val="24"/>
        </w:rPr>
        <w:fldChar w:fldCharType="begin" w:fldLock="1"/>
      </w:r>
      <w:r w:rsidRPr="006C1A53">
        <w:rPr>
          <w:rFonts w:ascii="Times New Roman" w:hAnsi="Times New Roman" w:cs="Times New Roman"/>
          <w:sz w:val="24"/>
          <w:szCs w:val="24"/>
        </w:rPr>
        <w:instrText>ADDIN CSL_CITATION {"citationItems":[{"id":"ITEM-1","itemData":{"author":[{"dropping-particle":"","family":"Abdeen","given":"Eman E","non-dropping-particle":"","parse-names":false,"suffix":""},{"dropping-particle":"","family":"Mousa","given":"Walid S","non-dropping-particle":"","parse-names":false,"suffix":""},{"dropping-particle":"","family":"Harb","given":"Ola H","non-dropping-particle":"","parse-names":false,"suffix":""},{"dropping-particle":"","family":"Fath-elbab","given":"Gehad A","non-dropping-particle":"","parse-names":false,"suffix":""},{"dropping-particle":"","family":"Nooruzzaman","given":"Mohammed","non-dropping-particle":"","parse-names":false,"suffix":""},{"dropping-particle":"","family":"Gaber","given":"Ahmed","non-dropping-particle":"","parse-names":false,"suffix":""},{"dropping-particle":"","family":"Alsanie","given":"Walaa F","non-dropping-particle":"","parse-names":false,"suffix":""},{"dropping-particle":"","family":"Abdeen","given":"Ahmed","non-dropping-particle":"","parse-names":false,"suffix":""}],"id":"ITEM-1","issued":{"date-parts":[["2021"]]},"page":"1-13","title":"Listeria monocytogenes from Food Products in Egypt","type":"article-journal"},"uris":["http://www.mendeley.com/documents/?uuid=62f68137-0aba-4442-9d89-36e43f79fe4f"]},{"id":"ITEM-2","itemData":{"DOI":"10.1007/s13197-017-2843-x","ISBN":"1319701728","author":[{"dropping-particle":"","family":"Va","given":"Daniel","non-dropping-particle":"","parse-names":false,"suffix":""},{"dropping-particle":"","family":"Galva","given":"Juliana Antunes","non-dropping-particle":"","parse-names":false,"suffix":""}],"id":"ITEM-2","issue":"November","issued":{"date-parts":[["2017"]]},"page":"3867-3879","title":"Contamination sources , serogroups , biofilm-forming ability and biocide resistance of Listeria monocytogenes persistent in tilapia-processing facilities","type":"article-journal","volume":"54"},"uris":["http://www.mendeley.com/documents/?uuid=c74e9360-a65a-43ef-9b4d-61aca68fd340"]}],"mendeley":{"formattedCitation":"(Abdeen et al., 2021; Va &amp; Galva, 2017)","plainTextFormattedCitation":"(Abdeen et al., 2021; Va &amp; Galva, 2017)","previouslyFormattedCitation":"(Abdeen et al., 2021; Va &amp; Galva, 2017)"},"properties":{"noteIndex":0},"schema":"https://github.com/citation-style-language/schema/raw/master/csl-citation.json"}</w:instrText>
      </w:r>
      <w:r w:rsidRPr="006C1A53">
        <w:rPr>
          <w:rFonts w:ascii="Times New Roman" w:hAnsi="Times New Roman" w:cs="Times New Roman"/>
          <w:sz w:val="24"/>
          <w:szCs w:val="24"/>
        </w:rPr>
        <w:fldChar w:fldCharType="separate"/>
      </w:r>
      <w:r w:rsidRPr="006C1A53">
        <w:rPr>
          <w:rFonts w:ascii="Times New Roman" w:hAnsi="Times New Roman" w:cs="Times New Roman"/>
          <w:noProof/>
          <w:sz w:val="24"/>
          <w:szCs w:val="24"/>
        </w:rPr>
        <w:t>(Abdeen et al., 2021; Va &amp; Galva, 2017)</w:t>
      </w:r>
      <w:r w:rsidRPr="006C1A53">
        <w:rPr>
          <w:rFonts w:ascii="Times New Roman" w:hAnsi="Times New Roman" w:cs="Times New Roman"/>
          <w:sz w:val="24"/>
          <w:szCs w:val="24"/>
        </w:rPr>
        <w:fldChar w:fldCharType="end"/>
      </w:r>
      <w:r w:rsidRPr="006C1A53">
        <w:rPr>
          <w:rFonts w:ascii="Times New Roman" w:hAnsi="Times New Roman" w:cs="Times New Roman"/>
          <w:sz w:val="24"/>
          <w:szCs w:val="24"/>
        </w:rPr>
        <w:t xml:space="preserve">, yeast and molds are also common like fungus </w:t>
      </w:r>
      <w:r w:rsidRPr="006C1A53">
        <w:rPr>
          <w:rFonts w:ascii="Times New Roman" w:hAnsi="Times New Roman" w:cs="Times New Roman"/>
          <w:i/>
          <w:iCs/>
          <w:sz w:val="24"/>
          <w:szCs w:val="24"/>
        </w:rPr>
        <w:t>Aspergillus</w:t>
      </w:r>
      <w:r w:rsidRPr="006C1A53">
        <w:rPr>
          <w:rFonts w:ascii="Times New Roman" w:hAnsi="Times New Roman" w:cs="Times New Roman"/>
          <w:sz w:val="24"/>
          <w:szCs w:val="24"/>
        </w:rPr>
        <w:t xml:space="preserve"> </w:t>
      </w:r>
      <w:r w:rsidRPr="006C1A53">
        <w:rPr>
          <w:rFonts w:ascii="Times New Roman" w:hAnsi="Times New Roman" w:cs="Times New Roman"/>
          <w:i/>
          <w:iCs/>
          <w:sz w:val="24"/>
          <w:szCs w:val="24"/>
        </w:rPr>
        <w:t>spp</w:t>
      </w:r>
      <w:r w:rsidRPr="006C1A53">
        <w:rPr>
          <w:rFonts w:ascii="Times New Roman" w:hAnsi="Times New Roman" w:cs="Times New Roman"/>
          <w:sz w:val="24"/>
          <w:szCs w:val="24"/>
        </w:rPr>
        <w:t xml:space="preserve">. Like the pathogen </w:t>
      </w:r>
      <w:r w:rsidRPr="006C1A53">
        <w:rPr>
          <w:rFonts w:ascii="Times New Roman" w:hAnsi="Times New Roman" w:cs="Times New Roman"/>
          <w:i/>
          <w:iCs/>
          <w:sz w:val="24"/>
          <w:szCs w:val="24"/>
        </w:rPr>
        <w:t>A. flavus</w:t>
      </w:r>
      <w:r w:rsidRPr="006C1A53">
        <w:rPr>
          <w:rFonts w:ascii="Times New Roman" w:hAnsi="Times New Roman" w:cs="Times New Roman"/>
          <w:sz w:val="24"/>
          <w:szCs w:val="24"/>
        </w:rPr>
        <w:t xml:space="preserve"> and others  </w:t>
      </w:r>
      <w:r w:rsidRPr="006C1A53">
        <w:rPr>
          <w:rFonts w:ascii="Times New Roman" w:hAnsi="Times New Roman" w:cs="Times New Roman"/>
          <w:sz w:val="24"/>
          <w:szCs w:val="24"/>
        </w:rPr>
        <w:fldChar w:fldCharType="begin" w:fldLock="1"/>
      </w:r>
      <w:r w:rsidRPr="006C1A53">
        <w:rPr>
          <w:rFonts w:ascii="Times New Roman" w:hAnsi="Times New Roman" w:cs="Times New Roman"/>
          <w:sz w:val="24"/>
          <w:szCs w:val="24"/>
        </w:rPr>
        <w:instrText>ADDIN CSL_CITATION {"citationItems":[{"id":"ITEM-1","itemData":{"DOI":"10.1016/j.foodcont.2020.107614","ISSN":"0956-7135","author":[{"dropping-particle":"","family":"Deng","given":"Yijia","non-dropping-particle":"","parse-names":false,"suffix":""},{"dropping-particle":"","family":"Wang","given":"Yaling","non-dropping-particle":"","parse-names":false,"suffix":""},{"dropping-particle":"","family":"Deng","given":"Qi","non-dropping-particle":"","parse-names":false,"suffix":""},{"dropping-particle":"","family":"Sun","given":"Lijun","non-dropping-particle":"","parse-names":false,"suffix":""},{"dropping-particle":"","family":"Wang","given":"Rundong","non-dropping-particle":"","parse-names":false,"suffix":""},{"dropping-particle":"","family":"Ye","given":"Lin","non-dropping-particle":"","parse-names":false,"suffix":""},{"dropping-particle":"","family":"Tao","given":"Sen","non-dropping-particle":"","parse-names":false,"suffix":""},{"dropping-particle":"","family":"Liao","given":"Jianmeng","non-dropping-particle":"","parse-names":false,"suffix":""},{"dropping-particle":"","family":"Gooneratne","given":"Ravi","non-dropping-particle":"","parse-names":false,"suffix":""}],"container-title":"Food Control","id":"ITEM-1","issue":"June 2020","issued":{"date-parts":[["2021"]]},"page":"107614","publisher":"Elsevier Ltd","title":"Fungal diversity and mycotoxin contamination in dried fish products in Zhanjiang market , China","type":"article-journal","volume":"121"},"uris":["http://www.mendeley.com/documents/?uuid=8c9a913f-0887-45cf-9d00-fbf10e88c1b0"]}],"mendeley":{"formattedCitation":"(Deng et al., 2021)","plainTextFormattedCitation":"(Deng et al., 2021)","previouslyFormattedCitation":"(Deng et al., 2021)"},"properties":{"noteIndex":0},"schema":"https://github.com/citation-style-language/schema/raw/master/csl-citation.json"}</w:instrText>
      </w:r>
      <w:r w:rsidRPr="006C1A53">
        <w:rPr>
          <w:rFonts w:ascii="Times New Roman" w:hAnsi="Times New Roman" w:cs="Times New Roman"/>
          <w:sz w:val="24"/>
          <w:szCs w:val="24"/>
        </w:rPr>
        <w:fldChar w:fldCharType="separate"/>
      </w:r>
      <w:r w:rsidRPr="006C1A53">
        <w:rPr>
          <w:rFonts w:ascii="Times New Roman" w:hAnsi="Times New Roman" w:cs="Times New Roman"/>
          <w:noProof/>
          <w:sz w:val="24"/>
          <w:szCs w:val="24"/>
        </w:rPr>
        <w:t>(Deng et al., 2021)</w:t>
      </w:r>
      <w:r w:rsidRPr="006C1A53">
        <w:rPr>
          <w:rFonts w:ascii="Times New Roman" w:hAnsi="Times New Roman" w:cs="Times New Roman"/>
          <w:sz w:val="24"/>
          <w:szCs w:val="24"/>
        </w:rPr>
        <w:fldChar w:fldCharType="end"/>
      </w:r>
      <w:r w:rsidRPr="006C1A53">
        <w:rPr>
          <w:rFonts w:ascii="Times New Roman" w:hAnsi="Times New Roman" w:cs="Times New Roman"/>
          <w:sz w:val="24"/>
          <w:szCs w:val="24"/>
        </w:rPr>
        <w:t xml:space="preserve">.  </w:t>
      </w:r>
    </w:p>
    <w:p w14:paraId="65CA438A" w14:textId="77777777" w:rsidR="006C1A53" w:rsidRDefault="006C1A53" w:rsidP="006C1A53">
      <w:pPr>
        <w:spacing w:after="0" w:line="360" w:lineRule="auto"/>
        <w:ind w:firstLine="708"/>
        <w:rPr>
          <w:rFonts w:ascii="Times New Roman" w:hAnsi="Times New Roman" w:cs="Times New Roman"/>
          <w:sz w:val="24"/>
          <w:szCs w:val="24"/>
        </w:rPr>
      </w:pPr>
      <w:r w:rsidRPr="006C1A53">
        <w:rPr>
          <w:rFonts w:ascii="Times New Roman" w:hAnsi="Times New Roman" w:cs="Times New Roman"/>
          <w:sz w:val="24"/>
          <w:szCs w:val="24"/>
        </w:rPr>
        <w:t>In a study Conducted in Ethiopia, Arba Minch town conducted to assess the microbiological quality of Nile tilapia (</w:t>
      </w:r>
      <w:r w:rsidRPr="006C1A53">
        <w:rPr>
          <w:rFonts w:ascii="Times New Roman" w:hAnsi="Times New Roman" w:cs="Times New Roman"/>
          <w:i/>
          <w:iCs/>
          <w:sz w:val="24"/>
          <w:szCs w:val="24"/>
        </w:rPr>
        <w:t>Oreochromis niloticus</w:t>
      </w:r>
      <w:r w:rsidRPr="006C1A53">
        <w:rPr>
          <w:rFonts w:ascii="Times New Roman" w:hAnsi="Times New Roman" w:cs="Times New Roman"/>
          <w:sz w:val="24"/>
          <w:szCs w:val="24"/>
        </w:rPr>
        <w:t xml:space="preserve">) fillets and food safety practices of fishermen/women displayed the pathogenic </w:t>
      </w:r>
      <w:r w:rsidRPr="006C1A53">
        <w:rPr>
          <w:rFonts w:ascii="Times New Roman" w:hAnsi="Times New Roman" w:cs="Times New Roman"/>
          <w:i/>
          <w:iCs/>
          <w:sz w:val="24"/>
          <w:szCs w:val="24"/>
        </w:rPr>
        <w:t>E. coli</w:t>
      </w:r>
      <w:r w:rsidRPr="006C1A53">
        <w:rPr>
          <w:rFonts w:ascii="Times New Roman" w:hAnsi="Times New Roman" w:cs="Times New Roman"/>
          <w:sz w:val="24"/>
          <w:szCs w:val="24"/>
        </w:rPr>
        <w:t xml:space="preserve"> and </w:t>
      </w:r>
      <w:r w:rsidRPr="006C1A53">
        <w:rPr>
          <w:rFonts w:ascii="Times New Roman" w:hAnsi="Times New Roman" w:cs="Times New Roman"/>
          <w:i/>
          <w:iCs/>
          <w:sz w:val="24"/>
          <w:szCs w:val="24"/>
        </w:rPr>
        <w:t>S. aureus</w:t>
      </w:r>
      <w:r w:rsidRPr="006C1A53">
        <w:rPr>
          <w:rFonts w:ascii="Times New Roman" w:hAnsi="Times New Roman" w:cs="Times New Roman"/>
          <w:sz w:val="24"/>
          <w:szCs w:val="24"/>
        </w:rPr>
        <w:t xml:space="preserve"> were present in both frozen and undercooked samples, whereas </w:t>
      </w:r>
      <w:r w:rsidRPr="006C1A53">
        <w:rPr>
          <w:rFonts w:ascii="Times New Roman" w:hAnsi="Times New Roman" w:cs="Times New Roman"/>
          <w:i/>
          <w:iCs/>
          <w:sz w:val="24"/>
          <w:szCs w:val="24"/>
        </w:rPr>
        <w:t>Salmonella spp</w:t>
      </w:r>
      <w:r w:rsidRPr="006C1A53">
        <w:rPr>
          <w:rFonts w:ascii="Times New Roman" w:hAnsi="Times New Roman" w:cs="Times New Roman"/>
          <w:sz w:val="24"/>
          <w:szCs w:val="24"/>
        </w:rPr>
        <w:t xml:space="preserve">. were only the frozen samples. </w:t>
      </w:r>
    </w:p>
    <w:p w14:paraId="317B30E8" w14:textId="77777777" w:rsidR="006C1A53" w:rsidRDefault="006C1A53" w:rsidP="006C1A53">
      <w:pPr>
        <w:spacing w:after="0" w:line="360" w:lineRule="auto"/>
        <w:ind w:firstLine="708"/>
        <w:rPr>
          <w:rFonts w:ascii="Times New Roman" w:hAnsi="Times New Roman" w:cs="Times New Roman"/>
          <w:sz w:val="24"/>
          <w:szCs w:val="24"/>
        </w:rPr>
      </w:pPr>
      <w:r w:rsidRPr="006C1A53">
        <w:rPr>
          <w:rFonts w:ascii="Times New Roman" w:hAnsi="Times New Roman" w:cs="Times New Roman"/>
          <w:sz w:val="24"/>
          <w:szCs w:val="24"/>
        </w:rPr>
        <w:t>The maximum bacterial count was reported from frozen raw tilapia fillets with average 4.63x10</w:t>
      </w:r>
      <w:r w:rsidRPr="006C1A53">
        <w:rPr>
          <w:rFonts w:ascii="Times New Roman" w:hAnsi="Times New Roman" w:cs="Times New Roman"/>
          <w:sz w:val="24"/>
          <w:szCs w:val="24"/>
          <w:vertAlign w:val="superscript"/>
        </w:rPr>
        <w:t>6</w:t>
      </w:r>
      <w:r w:rsidRPr="006C1A53">
        <w:rPr>
          <w:rFonts w:ascii="Times New Roman" w:hAnsi="Times New Roman" w:cs="Times New Roman"/>
          <w:sz w:val="24"/>
          <w:szCs w:val="24"/>
        </w:rPr>
        <w:t xml:space="preserve"> cfu/g and from under cooked tilapia fillets (commonly known as Asa leb-leb) 4.92x10</w:t>
      </w:r>
      <w:r w:rsidRPr="006C1A53">
        <w:rPr>
          <w:rFonts w:ascii="Times New Roman" w:hAnsi="Times New Roman" w:cs="Times New Roman"/>
          <w:sz w:val="24"/>
          <w:szCs w:val="24"/>
          <w:vertAlign w:val="superscript"/>
        </w:rPr>
        <w:t>3</w:t>
      </w:r>
      <w:r w:rsidRPr="006C1A53">
        <w:rPr>
          <w:rFonts w:ascii="Times New Roman" w:hAnsi="Times New Roman" w:cs="Times New Roman"/>
          <w:sz w:val="24"/>
          <w:szCs w:val="24"/>
        </w:rPr>
        <w:t xml:space="preserve"> cfu/g. This indicated that even if there is a food safety knowledge gap in the fishermen and women but also those pathogenic undesirable microorganisms are in the natural environment in the water, processing area and/or the hygiene of fish handler </w:t>
      </w:r>
      <w:r w:rsidRPr="006C1A53">
        <w:rPr>
          <w:rFonts w:ascii="Times New Roman" w:hAnsi="Times New Roman" w:cs="Times New Roman"/>
          <w:sz w:val="24"/>
          <w:szCs w:val="24"/>
        </w:rPr>
        <w:fldChar w:fldCharType="begin" w:fldLock="1"/>
      </w:r>
      <w:r w:rsidRPr="006C1A53">
        <w:rPr>
          <w:rFonts w:ascii="Times New Roman" w:hAnsi="Times New Roman" w:cs="Times New Roman"/>
          <w:sz w:val="24"/>
          <w:szCs w:val="24"/>
        </w:rPr>
        <w:instrText>ADDIN CSL_CITATION {"citationItems":[{"id":"ITEM-1","itemData":{"DOI":"10.5897/JVMAH2015.0424","author":[{"dropping-particle":"","family":"Teka","given":"Wendwesen","non-dropping-particle":"","parse-names":false,"suffix":""},{"dropping-particle":"","family":"Nölkes","given":"Dagmar","non-dropping-particle":"","parse-names":false,"suffix":""},{"dropping-particle":"","family":"Getachew","given":"Yitbarek","non-dropping-particle":"","parse-names":false,"suffix":""},{"dropping-particle":"","family":"Mulachew","given":"Matusala","non-dropping-particle":"","parse-names":false,"suffix":""}],"container-title":"Journal of Veterinary Medicine and Animal Health","id":"ITEM-1","issue":"3","issued":{"date-parts":[["2017"]]},"page":"55-62","title":"Microbiological quality of frozen raw and undercooked Nile tilapia ( Oreochromis niloticus ) fillets and food safety practices of fish handlers in Arba Minch town ,","type":"article-journal","volume":"9"},"uris":["http://www.mendeley.com/documents/?uuid=35ead8a4-c013-41ae-9cda-06968f66b9c2"]}],"mendeley":{"formattedCitation":"(Teka et al., 2017)","plainTextFormattedCitation":"(Teka et al., 2017)","previouslyFormattedCitation":"(Teka et al., 2017)"},"properties":{"noteIndex":0},"schema":"https://github.com/citation-style-language/schema/raw/master/csl-citation.json"}</w:instrText>
      </w:r>
      <w:r w:rsidRPr="006C1A53">
        <w:rPr>
          <w:rFonts w:ascii="Times New Roman" w:hAnsi="Times New Roman" w:cs="Times New Roman"/>
          <w:sz w:val="24"/>
          <w:szCs w:val="24"/>
        </w:rPr>
        <w:fldChar w:fldCharType="separate"/>
      </w:r>
      <w:r w:rsidRPr="006C1A53">
        <w:rPr>
          <w:rFonts w:ascii="Times New Roman" w:hAnsi="Times New Roman" w:cs="Times New Roman"/>
          <w:noProof/>
          <w:sz w:val="24"/>
          <w:szCs w:val="24"/>
        </w:rPr>
        <w:t>(Teka et al., 2017)</w:t>
      </w:r>
      <w:r w:rsidRPr="006C1A53">
        <w:rPr>
          <w:rFonts w:ascii="Times New Roman" w:hAnsi="Times New Roman" w:cs="Times New Roman"/>
          <w:sz w:val="24"/>
          <w:szCs w:val="24"/>
        </w:rPr>
        <w:fldChar w:fldCharType="end"/>
      </w:r>
      <w:r w:rsidRPr="006C1A53">
        <w:rPr>
          <w:rFonts w:ascii="Times New Roman" w:hAnsi="Times New Roman" w:cs="Times New Roman"/>
          <w:sz w:val="24"/>
          <w:szCs w:val="24"/>
        </w:rPr>
        <w:t xml:space="preserve">.  </w:t>
      </w:r>
    </w:p>
    <w:p w14:paraId="02F2C2C5" w14:textId="1B8DFEF8" w:rsidR="006C1A53" w:rsidRPr="006C1A53" w:rsidRDefault="006C1A53" w:rsidP="006C1A53">
      <w:pPr>
        <w:spacing w:after="0" w:line="360" w:lineRule="auto"/>
        <w:ind w:firstLine="708"/>
        <w:rPr>
          <w:rFonts w:ascii="Times New Roman" w:hAnsi="Times New Roman" w:cs="Times New Roman"/>
          <w:sz w:val="24"/>
          <w:szCs w:val="24"/>
        </w:rPr>
      </w:pPr>
      <w:r w:rsidRPr="006C1A53">
        <w:rPr>
          <w:rFonts w:ascii="Times New Roman" w:hAnsi="Times New Roman" w:cs="Times New Roman"/>
          <w:sz w:val="24"/>
          <w:szCs w:val="24"/>
        </w:rPr>
        <w:t xml:space="preserve">Where us in another area investigate and reported Pseudomonas spp., Shewanella, Serratia and Psychrobacter at different storage conditions including in cold, iced and super-chilled preservation temperature of 4, 0 and -3 °C respectively. And </w:t>
      </w:r>
      <w:r w:rsidRPr="006C1A53">
        <w:rPr>
          <w:rFonts w:ascii="Times New Roman" w:hAnsi="Times New Roman" w:cs="Times New Roman"/>
          <w:i/>
          <w:iCs/>
          <w:sz w:val="24"/>
          <w:szCs w:val="24"/>
        </w:rPr>
        <w:t>Pseudomonas fluorescens</w:t>
      </w:r>
      <w:r w:rsidRPr="006C1A53">
        <w:rPr>
          <w:rFonts w:ascii="Times New Roman" w:hAnsi="Times New Roman" w:cs="Times New Roman"/>
          <w:sz w:val="24"/>
          <w:szCs w:val="24"/>
        </w:rPr>
        <w:t xml:space="preserve"> were the major spoiler of tilapia fillets at -3, 0, or 4 °C; so the researcher recommends there should be some preservative to extend its shelf life, quality and inhibit the undesirable microbes </w:t>
      </w:r>
      <w:r w:rsidRPr="006C1A53">
        <w:rPr>
          <w:rFonts w:ascii="Times New Roman" w:hAnsi="Times New Roman" w:cs="Times New Roman"/>
          <w:sz w:val="24"/>
          <w:szCs w:val="24"/>
        </w:rPr>
        <w:fldChar w:fldCharType="begin" w:fldLock="1"/>
      </w:r>
      <w:r w:rsidRPr="006C1A53">
        <w:rPr>
          <w:rFonts w:ascii="Times New Roman" w:hAnsi="Times New Roman" w:cs="Times New Roman"/>
          <w:sz w:val="24"/>
          <w:szCs w:val="24"/>
        </w:rPr>
        <w:instrText>ADDIN CSL_CITATION {"citationItems":[{"id":"ITEM-1","itemData":{"DOI":"10.1111/1750-3841.14630","author":[{"dropping-particle":"","family":"Duan","given":"Shan","non-dropping-particle":"","parse-names":false,"suffix":""},{"dropping-particle":"","family":"Zhou","given":"Xingzhi","non-dropping-particle":"","parse-names":false,"suffix":""},{"dropping-particle":"","family":"Xiao","given":"Hang","non-dropping-particle":"","parse-names":false,"suffix":""},{"dropping-particle":"","family":"Miao","given":"Jianyin","non-dropping-particle":"","parse-names":false,"suffix":""},{"dropping-particle":"","family":"Zhao","given":"Lei","non-dropping-particle":"","parse-names":false,"suffix":""},{"dropping-particle":"","family":"Fish","given":"Sea","non-dropping-particle":"","parse-names":false,"suffix":""},{"dropping-particle":"","family":"Authority","given":"Industry","non-dropping-particle":"","parse-names":false,"suffix":""}],"container-title":"Journal of Food Science","id":"ITEM-1","issue":"6","issued":{"date-parts":[["2019"]]},"page":"1487-1493","title":"Characterization of Bacterial Microbiota in Tilapia Fillets Under Different Storage Temperatures","type":"article-journal","volume":"84"},"uris":["http://www.mendeley.com/documents/?uuid=174a70e8-50aa-4eaa-b6cb-0d2b09577f5f"]}],"mendeley":{"formattedCitation":"(Duan et al., 2019)","plainTextFormattedCitation":"(Duan et al., 2019)","previouslyFormattedCitation":"(Duan et al., 2019)"},"properties":{"noteIndex":0},"schema":"https://github.com/citation-style-language/schema/raw/master/csl-citation.json"}</w:instrText>
      </w:r>
      <w:r w:rsidRPr="006C1A53">
        <w:rPr>
          <w:rFonts w:ascii="Times New Roman" w:hAnsi="Times New Roman" w:cs="Times New Roman"/>
          <w:sz w:val="24"/>
          <w:szCs w:val="24"/>
        </w:rPr>
        <w:fldChar w:fldCharType="separate"/>
      </w:r>
      <w:r w:rsidRPr="006C1A53">
        <w:rPr>
          <w:rFonts w:ascii="Times New Roman" w:hAnsi="Times New Roman" w:cs="Times New Roman"/>
          <w:noProof/>
          <w:sz w:val="24"/>
          <w:szCs w:val="24"/>
        </w:rPr>
        <w:t>(Duan et al., 2019)</w:t>
      </w:r>
      <w:r w:rsidRPr="006C1A53">
        <w:rPr>
          <w:rFonts w:ascii="Times New Roman" w:hAnsi="Times New Roman" w:cs="Times New Roman"/>
          <w:sz w:val="24"/>
          <w:szCs w:val="24"/>
        </w:rPr>
        <w:fldChar w:fldCharType="end"/>
      </w:r>
      <w:r w:rsidRPr="006C1A53">
        <w:rPr>
          <w:rFonts w:ascii="Times New Roman" w:hAnsi="Times New Roman" w:cs="Times New Roman"/>
          <w:sz w:val="24"/>
          <w:szCs w:val="24"/>
        </w:rPr>
        <w:t>. Additional examples are displayed below in Table 2 so please look it.</w:t>
      </w:r>
    </w:p>
    <w:p w14:paraId="3626A688" w14:textId="77777777" w:rsidR="006C1A53" w:rsidRPr="006A50A6" w:rsidRDefault="006C1A53" w:rsidP="006C1A53">
      <w:pPr>
        <w:spacing w:after="200" w:line="360" w:lineRule="auto"/>
        <w:rPr>
          <w:rFonts w:ascii="Times New Roman" w:eastAsiaTheme="majorEastAsia" w:hAnsi="Times New Roman" w:cs="Times New Roman"/>
        </w:rPr>
      </w:pPr>
    </w:p>
    <w:p w14:paraId="518CF41B" w14:textId="77777777" w:rsidR="000632E7" w:rsidRDefault="000632E7" w:rsidP="000632E7">
      <w:pPr>
        <w:spacing w:after="200" w:line="276" w:lineRule="auto"/>
        <w:rPr>
          <w:rFonts w:ascii="Times New Roman" w:eastAsia="Times New Roman" w:hAnsi="Times New Roman" w:cs="Times New Roman"/>
          <w:i/>
          <w:iCs/>
        </w:rPr>
      </w:pPr>
      <w:r>
        <w:rPr>
          <w:rFonts w:ascii="Times New Roman" w:eastAsia="Times New Roman" w:hAnsi="Times New Roman" w:cs="Times New Roman"/>
          <w:i/>
          <w:iCs/>
        </w:rPr>
        <w:br w:type="page"/>
      </w:r>
    </w:p>
    <w:p w14:paraId="0866C2F1" w14:textId="69514541" w:rsidR="00BA223C" w:rsidRDefault="00BA223C" w:rsidP="005B0872">
      <w:pPr>
        <w:spacing w:after="0" w:line="360" w:lineRule="auto"/>
        <w:ind w:firstLine="708"/>
        <w:rPr>
          <w:rFonts w:ascii="Times New Roman" w:hAnsi="Times New Roman" w:cs="Times New Roman"/>
        </w:rPr>
      </w:pPr>
    </w:p>
    <w:p w14:paraId="650736CD" w14:textId="77777777" w:rsidR="006C1A53" w:rsidRPr="00320B7A" w:rsidRDefault="006C1A53" w:rsidP="006C1A53">
      <w:pPr>
        <w:pStyle w:val="Heading3"/>
        <w:spacing w:line="360" w:lineRule="auto"/>
        <w:ind w:left="720"/>
        <w:jc w:val="both"/>
        <w:rPr>
          <w:rFonts w:ascii="Times New Roman" w:eastAsia="Times New Roman" w:hAnsi="Times New Roman" w:cs="Times New Roman"/>
          <w:color w:val="auto"/>
        </w:rPr>
      </w:pPr>
      <w:r w:rsidRPr="00320B7A">
        <w:rPr>
          <w:rFonts w:ascii="Times New Roman" w:eastAsia="Times New Roman" w:hAnsi="Times New Roman" w:cs="Times New Roman"/>
          <w:color w:val="auto"/>
        </w:rPr>
        <w:t xml:space="preserve">Table 2. </w:t>
      </w:r>
    </w:p>
    <w:p w14:paraId="60CE42BE" w14:textId="77777777" w:rsidR="006C1A53" w:rsidRPr="00BF1DCE" w:rsidRDefault="006C1A53" w:rsidP="006C1A53">
      <w:pPr>
        <w:pStyle w:val="Heading3"/>
        <w:spacing w:line="360" w:lineRule="auto"/>
        <w:ind w:left="720"/>
        <w:jc w:val="both"/>
        <w:rPr>
          <w:rFonts w:ascii="Times New Roman" w:eastAsia="Times New Roman" w:hAnsi="Times New Roman" w:cs="Times New Roman"/>
          <w:i/>
          <w:iCs/>
          <w:color w:val="auto"/>
        </w:rPr>
      </w:pPr>
      <w:r w:rsidRPr="00BF1DCE">
        <w:rPr>
          <w:rFonts w:ascii="Times New Roman" w:eastAsia="Times New Roman" w:hAnsi="Times New Roman" w:cs="Times New Roman"/>
          <w:i/>
          <w:iCs/>
          <w:color w:val="auto"/>
        </w:rPr>
        <w:t xml:space="preserve">Some fresh and sea water fish species’ undesirable microorganisms </w:t>
      </w:r>
    </w:p>
    <w:p w14:paraId="63E35EEB" w14:textId="77777777" w:rsidR="006C1A53" w:rsidRPr="006A50A6" w:rsidRDefault="006C1A53" w:rsidP="006C1A53">
      <w:pPr>
        <w:spacing w:after="200" w:line="360" w:lineRule="auto"/>
        <w:jc w:val="both"/>
        <w:rPr>
          <w:rFonts w:ascii="Times New Roman" w:eastAsia="Calibri" w:hAnsi="Times New Roman" w:cs="Times New Roman"/>
          <w:iCs/>
        </w:rPr>
      </w:pPr>
    </w:p>
    <w:tbl>
      <w:tblPr>
        <w:tblW w:w="5000" w:type="pct"/>
        <w:tblBorders>
          <w:top w:val="single" w:sz="4" w:space="0" w:color="auto"/>
          <w:bottom w:val="single" w:sz="4" w:space="0" w:color="auto"/>
        </w:tblBorders>
        <w:tblLook w:val="04A0" w:firstRow="1" w:lastRow="0" w:firstColumn="1" w:lastColumn="0" w:noHBand="0" w:noVBand="1"/>
      </w:tblPr>
      <w:tblGrid>
        <w:gridCol w:w="222"/>
        <w:gridCol w:w="250"/>
        <w:gridCol w:w="1175"/>
        <w:gridCol w:w="812"/>
        <w:gridCol w:w="36"/>
        <w:gridCol w:w="3411"/>
        <w:gridCol w:w="1047"/>
        <w:gridCol w:w="1267"/>
      </w:tblGrid>
      <w:tr w:rsidR="006C1A53" w:rsidRPr="00BF1DCE" w14:paraId="7421E8B0" w14:textId="77777777" w:rsidTr="006C1A53">
        <w:tc>
          <w:tcPr>
            <w:tcW w:w="137" w:type="pct"/>
            <w:tcBorders>
              <w:top w:val="single" w:sz="4" w:space="0" w:color="auto"/>
              <w:bottom w:val="single" w:sz="4" w:space="0" w:color="auto"/>
            </w:tcBorders>
          </w:tcPr>
          <w:p w14:paraId="24BD4CCB" w14:textId="77777777" w:rsidR="006C1A53" w:rsidRPr="00BF1DCE" w:rsidRDefault="006C1A53" w:rsidP="00CB2050">
            <w:pPr>
              <w:spacing w:after="200"/>
              <w:jc w:val="both"/>
              <w:rPr>
                <w:rFonts w:ascii="Times New Roman" w:eastAsia="Calibri" w:hAnsi="Times New Roman" w:cs="Times New Roman"/>
                <w:iCs/>
              </w:rPr>
            </w:pPr>
          </w:p>
        </w:tc>
        <w:tc>
          <w:tcPr>
            <w:tcW w:w="210" w:type="pct"/>
            <w:tcBorders>
              <w:top w:val="single" w:sz="4" w:space="0" w:color="auto"/>
              <w:bottom w:val="single" w:sz="4" w:space="0" w:color="auto"/>
            </w:tcBorders>
          </w:tcPr>
          <w:p w14:paraId="0D37BF0C" w14:textId="77777777" w:rsidR="006C1A53" w:rsidRPr="00BF1DCE" w:rsidRDefault="006C1A53" w:rsidP="00CB2050">
            <w:pPr>
              <w:spacing w:after="200"/>
              <w:jc w:val="both"/>
              <w:rPr>
                <w:rFonts w:ascii="Times New Roman" w:eastAsia="Calibri" w:hAnsi="Times New Roman" w:cs="Times New Roman"/>
                <w:iCs/>
              </w:rPr>
            </w:pPr>
          </w:p>
        </w:tc>
        <w:tc>
          <w:tcPr>
            <w:tcW w:w="620" w:type="pct"/>
            <w:tcBorders>
              <w:top w:val="single" w:sz="4" w:space="0" w:color="auto"/>
              <w:bottom w:val="single" w:sz="4" w:space="0" w:color="auto"/>
            </w:tcBorders>
          </w:tcPr>
          <w:p w14:paraId="2EA8E4C9"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 xml:space="preserve">Fish species </w:t>
            </w:r>
          </w:p>
        </w:tc>
        <w:tc>
          <w:tcPr>
            <w:tcW w:w="576" w:type="pct"/>
            <w:gridSpan w:val="2"/>
            <w:tcBorders>
              <w:top w:val="single" w:sz="4" w:space="0" w:color="auto"/>
              <w:bottom w:val="single" w:sz="4" w:space="0" w:color="auto"/>
            </w:tcBorders>
          </w:tcPr>
          <w:p w14:paraId="205DBA0E"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 xml:space="preserve">part </w:t>
            </w:r>
          </w:p>
        </w:tc>
        <w:tc>
          <w:tcPr>
            <w:tcW w:w="2104" w:type="pct"/>
            <w:tcBorders>
              <w:top w:val="single" w:sz="4" w:space="0" w:color="auto"/>
              <w:bottom w:val="single" w:sz="4" w:space="0" w:color="auto"/>
            </w:tcBorders>
          </w:tcPr>
          <w:p w14:paraId="46B7660E"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Microorganisms</w:t>
            </w:r>
          </w:p>
        </w:tc>
        <w:tc>
          <w:tcPr>
            <w:tcW w:w="629" w:type="pct"/>
            <w:tcBorders>
              <w:top w:val="single" w:sz="4" w:space="0" w:color="auto"/>
              <w:bottom w:val="single" w:sz="4" w:space="0" w:color="auto"/>
            </w:tcBorders>
          </w:tcPr>
          <w:p w14:paraId="04D2FF0E"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 xml:space="preserve">Remark   </w:t>
            </w:r>
          </w:p>
        </w:tc>
        <w:tc>
          <w:tcPr>
            <w:tcW w:w="725" w:type="pct"/>
            <w:tcBorders>
              <w:top w:val="single" w:sz="4" w:space="0" w:color="auto"/>
              <w:bottom w:val="single" w:sz="4" w:space="0" w:color="auto"/>
            </w:tcBorders>
          </w:tcPr>
          <w:p w14:paraId="2D8F7901"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Reference</w:t>
            </w:r>
          </w:p>
        </w:tc>
      </w:tr>
      <w:tr w:rsidR="006C1A53" w:rsidRPr="00BF1DCE" w14:paraId="6579A27C" w14:textId="77777777" w:rsidTr="006C1A53">
        <w:tc>
          <w:tcPr>
            <w:tcW w:w="137" w:type="pct"/>
            <w:tcBorders>
              <w:top w:val="single" w:sz="4" w:space="0" w:color="auto"/>
            </w:tcBorders>
          </w:tcPr>
          <w:p w14:paraId="53E89329" w14:textId="77777777" w:rsidR="006C1A53" w:rsidRPr="00BF1DCE" w:rsidRDefault="006C1A53" w:rsidP="00CB2050">
            <w:pPr>
              <w:spacing w:after="200"/>
              <w:jc w:val="both"/>
              <w:rPr>
                <w:rFonts w:ascii="Times New Roman" w:eastAsia="Calibri" w:hAnsi="Times New Roman" w:cs="Times New Roman"/>
                <w:iCs/>
              </w:rPr>
            </w:pPr>
          </w:p>
        </w:tc>
        <w:tc>
          <w:tcPr>
            <w:tcW w:w="210" w:type="pct"/>
            <w:tcBorders>
              <w:top w:val="single" w:sz="4" w:space="0" w:color="auto"/>
            </w:tcBorders>
          </w:tcPr>
          <w:p w14:paraId="1C62630A" w14:textId="77777777" w:rsidR="006C1A53" w:rsidRPr="00BF1DCE" w:rsidRDefault="006C1A53" w:rsidP="00CB2050">
            <w:pPr>
              <w:spacing w:after="200"/>
              <w:jc w:val="both"/>
              <w:rPr>
                <w:rFonts w:ascii="Times New Roman" w:eastAsia="Calibri" w:hAnsi="Times New Roman" w:cs="Times New Roman"/>
                <w:iCs/>
              </w:rPr>
            </w:pPr>
          </w:p>
        </w:tc>
        <w:tc>
          <w:tcPr>
            <w:tcW w:w="620" w:type="pct"/>
            <w:tcBorders>
              <w:top w:val="single" w:sz="4" w:space="0" w:color="auto"/>
            </w:tcBorders>
          </w:tcPr>
          <w:p w14:paraId="057E33A1"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 xml:space="preserve">Tilapia </w:t>
            </w:r>
          </w:p>
        </w:tc>
        <w:tc>
          <w:tcPr>
            <w:tcW w:w="524" w:type="pct"/>
            <w:tcBorders>
              <w:top w:val="single" w:sz="4" w:space="0" w:color="auto"/>
            </w:tcBorders>
          </w:tcPr>
          <w:p w14:paraId="558F556B"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Whole and Fillet</w:t>
            </w:r>
          </w:p>
        </w:tc>
        <w:tc>
          <w:tcPr>
            <w:tcW w:w="2156" w:type="pct"/>
            <w:gridSpan w:val="2"/>
            <w:tcBorders>
              <w:top w:val="single" w:sz="4" w:space="0" w:color="auto"/>
            </w:tcBorders>
          </w:tcPr>
          <w:p w14:paraId="76CCD0F8"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 xml:space="preserve">Pathogenic bacteria like; </w:t>
            </w:r>
            <w:r w:rsidRPr="00BF1DCE">
              <w:rPr>
                <w:rFonts w:ascii="Times New Roman" w:eastAsia="Calibri" w:hAnsi="Times New Roman" w:cs="Times New Roman"/>
                <w:i/>
              </w:rPr>
              <w:t>Aeromonas sobria</w:t>
            </w:r>
            <w:r w:rsidRPr="00BF1DCE">
              <w:rPr>
                <w:rFonts w:ascii="Times New Roman" w:eastAsia="Calibri" w:hAnsi="Times New Roman" w:cs="Times New Roman"/>
                <w:iCs/>
              </w:rPr>
              <w:t>, </w:t>
            </w:r>
            <w:r w:rsidRPr="00BF1DCE">
              <w:rPr>
                <w:rFonts w:ascii="Times New Roman" w:eastAsia="Calibri" w:hAnsi="Times New Roman" w:cs="Times New Roman"/>
                <w:i/>
              </w:rPr>
              <w:t>A.</w:t>
            </w:r>
            <w:r w:rsidRPr="00BF1DCE">
              <w:rPr>
                <w:rFonts w:ascii="Times New Roman" w:eastAsia="Calibri" w:hAnsi="Times New Roman" w:cs="Times New Roman"/>
                <w:iCs/>
              </w:rPr>
              <w:t xml:space="preserve"> </w:t>
            </w:r>
            <w:r w:rsidRPr="00BF1DCE">
              <w:rPr>
                <w:rFonts w:ascii="Times New Roman" w:eastAsia="Calibri" w:hAnsi="Times New Roman" w:cs="Times New Roman"/>
                <w:i/>
              </w:rPr>
              <w:t>hydrophila, Pseudomonas</w:t>
            </w:r>
            <w:r w:rsidRPr="00BF1DCE">
              <w:rPr>
                <w:rFonts w:ascii="Times New Roman" w:eastAsia="Calibri" w:hAnsi="Times New Roman" w:cs="Times New Roman"/>
                <w:iCs/>
              </w:rPr>
              <w:t xml:space="preserve"> </w:t>
            </w:r>
            <w:r w:rsidRPr="00BF1DCE">
              <w:rPr>
                <w:rFonts w:ascii="Times New Roman" w:eastAsia="Calibri" w:hAnsi="Times New Roman" w:cs="Times New Roman"/>
                <w:i/>
              </w:rPr>
              <w:t>aeruginosa</w:t>
            </w:r>
            <w:r w:rsidRPr="00BF1DCE">
              <w:rPr>
                <w:rFonts w:ascii="Times New Roman" w:eastAsia="Calibri" w:hAnsi="Times New Roman" w:cs="Times New Roman"/>
                <w:iCs/>
              </w:rPr>
              <w:t>, </w:t>
            </w:r>
            <w:r w:rsidRPr="00BF1DCE">
              <w:rPr>
                <w:rFonts w:ascii="Times New Roman" w:eastAsia="Calibri" w:hAnsi="Times New Roman" w:cs="Times New Roman"/>
                <w:i/>
              </w:rPr>
              <w:t>Staphylococcus</w:t>
            </w:r>
            <w:r w:rsidRPr="00BF1DCE">
              <w:rPr>
                <w:rFonts w:ascii="Times New Roman" w:eastAsia="Calibri" w:hAnsi="Times New Roman" w:cs="Times New Roman"/>
                <w:iCs/>
              </w:rPr>
              <w:t xml:space="preserve"> </w:t>
            </w:r>
            <w:r w:rsidRPr="00BF1DCE">
              <w:rPr>
                <w:rFonts w:ascii="Times New Roman" w:eastAsia="Calibri" w:hAnsi="Times New Roman" w:cs="Times New Roman"/>
                <w:i/>
              </w:rPr>
              <w:t>aureus</w:t>
            </w:r>
            <w:r w:rsidRPr="00BF1DCE">
              <w:rPr>
                <w:rFonts w:ascii="Times New Roman" w:eastAsia="Calibri" w:hAnsi="Times New Roman" w:cs="Times New Roman"/>
                <w:iCs/>
              </w:rPr>
              <w:t> and </w:t>
            </w:r>
            <w:r w:rsidRPr="00BF1DCE">
              <w:rPr>
                <w:rFonts w:ascii="Times New Roman" w:eastAsia="Calibri" w:hAnsi="Times New Roman" w:cs="Times New Roman"/>
                <w:i/>
              </w:rPr>
              <w:t>Pseudomonas</w:t>
            </w:r>
            <w:r w:rsidRPr="00BF1DCE">
              <w:rPr>
                <w:rFonts w:ascii="Times New Roman" w:eastAsia="Calibri" w:hAnsi="Times New Roman" w:cs="Times New Roman"/>
                <w:iCs/>
              </w:rPr>
              <w:t xml:space="preserve"> </w:t>
            </w:r>
            <w:r w:rsidRPr="00BF1DCE">
              <w:rPr>
                <w:rFonts w:ascii="Times New Roman" w:eastAsia="Calibri" w:hAnsi="Times New Roman" w:cs="Times New Roman"/>
                <w:i/>
              </w:rPr>
              <w:t>fluorescens</w:t>
            </w:r>
            <w:r w:rsidRPr="00BF1DCE">
              <w:rPr>
                <w:rFonts w:ascii="Times New Roman" w:eastAsia="Calibri" w:hAnsi="Times New Roman" w:cs="Times New Roman"/>
                <w:iCs/>
              </w:rPr>
              <w:t>, </w:t>
            </w:r>
            <w:r w:rsidRPr="00BF1DCE">
              <w:rPr>
                <w:rFonts w:ascii="Times New Roman" w:eastAsia="Calibri" w:hAnsi="Times New Roman" w:cs="Times New Roman"/>
                <w:i/>
              </w:rPr>
              <w:t>Streptococcus</w:t>
            </w:r>
            <w:r w:rsidRPr="00BF1DCE">
              <w:rPr>
                <w:rFonts w:ascii="Times New Roman" w:eastAsia="Calibri" w:hAnsi="Times New Roman" w:cs="Times New Roman"/>
                <w:iCs/>
              </w:rPr>
              <w:t xml:space="preserve"> </w:t>
            </w:r>
            <w:r w:rsidRPr="00BF1DCE">
              <w:rPr>
                <w:rFonts w:ascii="Times New Roman" w:eastAsia="Calibri" w:hAnsi="Times New Roman" w:cs="Times New Roman"/>
                <w:i/>
              </w:rPr>
              <w:t>agalactiae</w:t>
            </w:r>
            <w:r w:rsidRPr="00BF1DCE">
              <w:rPr>
                <w:rFonts w:ascii="Times New Roman" w:eastAsia="Calibri" w:hAnsi="Times New Roman" w:cs="Times New Roman"/>
                <w:iCs/>
              </w:rPr>
              <w:t xml:space="preserve"> and </w:t>
            </w:r>
            <w:r w:rsidRPr="00BF1DCE">
              <w:rPr>
                <w:rFonts w:ascii="Times New Roman" w:eastAsia="Calibri" w:hAnsi="Times New Roman" w:cs="Times New Roman"/>
                <w:i/>
              </w:rPr>
              <w:t>E. coli</w:t>
            </w:r>
            <w:r w:rsidRPr="00BF1DCE">
              <w:rPr>
                <w:rFonts w:ascii="Times New Roman" w:eastAsia="Calibri" w:hAnsi="Times New Roman" w:cs="Times New Roman"/>
                <w:iCs/>
              </w:rPr>
              <w:t xml:space="preserve">  </w:t>
            </w:r>
          </w:p>
          <w:p w14:paraId="2A79B7E6"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 xml:space="preserve">Pathogenic fungi; </w:t>
            </w:r>
            <w:r w:rsidRPr="00BF1DCE">
              <w:rPr>
                <w:rFonts w:ascii="Times New Roman" w:eastAsia="Calibri" w:hAnsi="Times New Roman" w:cs="Times New Roman"/>
                <w:i/>
              </w:rPr>
              <w:t>Aspergillus flavus</w:t>
            </w:r>
            <w:r w:rsidRPr="00BF1DCE">
              <w:rPr>
                <w:rFonts w:ascii="Times New Roman" w:eastAsia="Calibri" w:hAnsi="Times New Roman" w:cs="Times New Roman"/>
                <w:iCs/>
              </w:rPr>
              <w:t>,</w:t>
            </w:r>
            <w:r w:rsidRPr="00BF1DCE">
              <w:rPr>
                <w:rFonts w:ascii="Times New Roman" w:eastAsia="Calibri" w:hAnsi="Times New Roman" w:cs="Times New Roman"/>
                <w:i/>
              </w:rPr>
              <w:t> Aspergillus niger</w:t>
            </w:r>
            <w:r w:rsidRPr="00BF1DCE">
              <w:rPr>
                <w:rFonts w:ascii="Times New Roman" w:eastAsia="Calibri" w:hAnsi="Times New Roman" w:cs="Times New Roman"/>
                <w:iCs/>
              </w:rPr>
              <w:t>,</w:t>
            </w:r>
            <w:r w:rsidRPr="00BF1DCE">
              <w:rPr>
                <w:rFonts w:ascii="Times New Roman" w:eastAsia="Calibri" w:hAnsi="Times New Roman" w:cs="Times New Roman"/>
                <w:i/>
              </w:rPr>
              <w:t> A. fumigatus,</w:t>
            </w:r>
            <w:r w:rsidRPr="00BF1DCE">
              <w:rPr>
                <w:rFonts w:ascii="Times New Roman" w:eastAsia="Calibri" w:hAnsi="Times New Roman" w:cs="Times New Roman"/>
                <w:iCs/>
              </w:rPr>
              <w:t xml:space="preserve"> and </w:t>
            </w:r>
            <w:r w:rsidRPr="00BF1DCE">
              <w:rPr>
                <w:rFonts w:ascii="Times New Roman" w:eastAsia="Calibri" w:hAnsi="Times New Roman" w:cs="Times New Roman"/>
                <w:i/>
              </w:rPr>
              <w:t>Fusarium sp</w:t>
            </w:r>
            <w:r w:rsidRPr="00BF1DCE">
              <w:rPr>
                <w:rFonts w:ascii="Times New Roman" w:eastAsia="Calibri" w:hAnsi="Times New Roman" w:cs="Times New Roman"/>
                <w:iCs/>
              </w:rPr>
              <w:t xml:space="preserve">. </w:t>
            </w:r>
            <w:r w:rsidRPr="00BF1DCE">
              <w:rPr>
                <w:rFonts w:ascii="Times New Roman" w:eastAsia="Calibri" w:hAnsi="Times New Roman" w:cs="Times New Roman"/>
                <w:i/>
              </w:rPr>
              <w:t>Mucor spp</w:t>
            </w:r>
            <w:r w:rsidRPr="00BF1DCE">
              <w:rPr>
                <w:rFonts w:ascii="Times New Roman" w:eastAsia="Calibri" w:hAnsi="Times New Roman" w:cs="Times New Roman"/>
                <w:iCs/>
              </w:rPr>
              <w:t>., and </w:t>
            </w:r>
            <w:r w:rsidRPr="00BF1DCE">
              <w:rPr>
                <w:rFonts w:ascii="Times New Roman" w:eastAsia="Calibri" w:hAnsi="Times New Roman" w:cs="Times New Roman"/>
                <w:i/>
              </w:rPr>
              <w:t>Candida spp</w:t>
            </w:r>
            <w:r w:rsidRPr="00BF1DCE">
              <w:rPr>
                <w:rFonts w:ascii="Times New Roman" w:eastAsia="Calibri" w:hAnsi="Times New Roman" w:cs="Times New Roman"/>
                <w:iCs/>
              </w:rPr>
              <w:t>.</w:t>
            </w:r>
          </w:p>
        </w:tc>
        <w:tc>
          <w:tcPr>
            <w:tcW w:w="629" w:type="pct"/>
            <w:tcBorders>
              <w:top w:val="single" w:sz="4" w:space="0" w:color="auto"/>
            </w:tcBorders>
          </w:tcPr>
          <w:p w14:paraId="1A90CB7F"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Fresh water fish</w:t>
            </w:r>
          </w:p>
        </w:tc>
        <w:tc>
          <w:tcPr>
            <w:tcW w:w="725" w:type="pct"/>
            <w:tcBorders>
              <w:top w:val="single" w:sz="4" w:space="0" w:color="auto"/>
            </w:tcBorders>
          </w:tcPr>
          <w:p w14:paraId="3FDB91EA"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fldChar w:fldCharType="begin" w:fldLock="1"/>
            </w:r>
            <w:r w:rsidRPr="00BF1DCE">
              <w:rPr>
                <w:rFonts w:ascii="Times New Roman" w:eastAsia="Calibri" w:hAnsi="Times New Roman" w:cs="Times New Roman"/>
                <w:iCs/>
              </w:rPr>
              <w:instrText>ADDIN CSL_CITATION {"citationItems":[{"id":"ITEM-1","itemData":{"DOI":"10.1016/j.foodcont.2020.107487","ISSN":"0956-7135","author":[{"dropping-particle":"","family":"Adawo","given":"Hillary","non-dropping-particle":"","parse-names":false,"suffix":""},{"dropping-particle":"","family":"Ntuli","given":"Victor","non-dropping-particle":"","parse-names":false,"suffix":""},{"dropping-particle":"","family":"Mwaniki","given":"Mercy","non-dropping-particle":"","parse-names":false,"suffix":""},{"dropping-particle":"","family":"Murigu","given":"Patrick","non-dropping-particle":"","parse-names":false,"suffix":""},{"dropping-particle":"","family":"Njage","given":"Kamau","non-dropping-particle":"","parse-names":false,"suffix":""}],"container-title":"Food Control","id":"ITEM-1","issue":"June 2020","issued":{"date-parts":[["2021"]]},"page":"107487","publisher":"Elsevier Ltd","title":"Exposure assessment to staphylococcus enterotoxins in Nile tilapia ( Oreochromis niloticus ) supplied through semi-regulated and unregulated value chains","type":"article-journal","volume":"119"},"uris":["http://www.mendeley.com/documents/?uuid=672ef5b4-7e79-4313-8930-c63c888c68e2"]},{"id":"ITEM-2","itemData":{"author":[{"dropping-particle":"","family":"Abdel-razek","given":"Nashwa","non-dropping-particle":"","parse-names":false,"suffix":""}],"id":"ITEM-2","issued":{"date-parts":[["2019"]]},"page":"1315-1330","publisher":"Aquaculture International","title":"Antimicrobial activities of chitosan nanoparticles against pathogenic microorganisms in Nile tilapia , Oreochromis niloticus","type":"article-journal"},"uris":["http://www.mendeley.com/documents/?uuid=e7472e92-a69a-49c4-bef9-68d65928d48c"]},{"id":"ITEM-3","itemData":{"DOI":"10.1111/are.14538","author":[{"dropping-particle":"","family":"Abdel-latif","given":"Hany M R","non-dropping-particle":"","parse-names":false,"suffix":""}],"id":"ITEM-3","issue":"December 2019","issued":{"date-parts":[["2020"]]},"page":"1880-1892","title":"Natural co-infection of cultured Nile tilapia Oreochromis niloticus with Aeromonas hydrophila and Gyrodactylus cichlidarum experiencing high mortality during summer","type":"article-journal"},"uris":["http://www.mendeley.com/documents/?uuid=1b6857a8-ba1e-468c-b86c-c780f01214fd"]},{"id":"ITEM-4","itemData":{"author":[{"dropping-particle":"","family":"Rocha","given":"Santos","non-dropping-particle":"","parse-names":false,"suffix":""},{"dropping-particle":"","family":"Leite","given":"Lana Oliveira","non-dropping-particle":"","parse-names":false,"suffix":""},{"dropping-particle":"De","family":"Sousa","given":"Oscarina Viana","non-dropping-particle":"","parse-names":false,"suffix":""},{"dropping-particle":"","family":"Helena","given":"Regine","non-dropping-particle":"","parse-names":false,"suffix":""},{"dropping-particle":"","family":"Vieira","given":"Fernandes","non-dropping-particle":"","parse-names":false,"suffix":""}],"id":"ITEM-4","issue":"c","issued":{"date-parts":[["2014"]]},"title":"Antimicrobial Susceptibility of Escherichia coli Isolated from Fresh-Marketed Nile Tilapia ( Oreochromis niloticus )","type":"article-journal","volume":"2014"},"uris":["http://www.mendeley.com/documents/?uuid=3cec0526-4cec-4a6c-a72c-cb4b7863715c"]},{"id":"ITEM-5","itemData":{"DOI":"10.1016/j.foodres.2019.108762","ISSN":"0963-9969","author":[{"dropping-particle":"","family":"Baptista","given":"Rafaela C","non-dropping-particle":"","parse-names":false,"suffix":""},{"dropping-particle":"","family":"Horita","given":"Claudia N","non-dropping-particle":"","parse-names":false,"suffix":""},{"dropping-particle":"","family":"Ana","given":"Anderson S Sant","non-dropping-particle":"","parse-names":false,"suffix":""}],"container-title":"Food Research International","id":"ITEM-5","issue":"September 2019","issued":{"date-parts":[["2020"]]},"page":"108762","publisher":"Elsevier","title":"Natural products with preservative properties for enhancing the microbiological safety and extending the shelf-life of seafood : A review","type":"article-journal","volume":"127"},"uris":["http://www.mendeley.com/documents/?uuid=5fd9de15-1c63-46eb-8f60-eaa9dd5fe2e4"]}],"mendeley":{"formattedCitation":"(Abdel-latif, 2020; Abdel-razek, 2019; Adawo et al., 2021; Baptista et al., 2020; Rocha et al., 2014)","plainTextFormattedCitation":"(Abdel-latif, 2020; Abdel-razek, 2019; Adawo et al., 2021; Baptista et al., 2020; Rocha et al., 2014)","previouslyFormattedCitation":"(Abdel-latif, 2020; Abdel-razek, 2019; Adawo et al., 2021; Baptista et al., 2020; Rocha et al., 2014)"},"properties":{"noteIndex":0},"schema":"https://github.com/citation-style-language/schema/raw/master/csl-citation.json"}</w:instrText>
            </w:r>
            <w:r w:rsidRPr="00BF1DCE">
              <w:rPr>
                <w:rFonts w:ascii="Times New Roman" w:eastAsia="Calibri" w:hAnsi="Times New Roman" w:cs="Times New Roman"/>
                <w:iCs/>
              </w:rPr>
              <w:fldChar w:fldCharType="separate"/>
            </w:r>
            <w:r w:rsidRPr="00BF1DCE">
              <w:rPr>
                <w:rFonts w:ascii="Times New Roman" w:eastAsia="Calibri" w:hAnsi="Times New Roman" w:cs="Times New Roman"/>
                <w:iCs/>
                <w:noProof/>
              </w:rPr>
              <w:t>(Abdel-latif, 2020; Abdel-razek, 2019; Adawo et al., 2021; Baptista et al., 2020; Rocha et al., 2014)</w:t>
            </w:r>
            <w:r w:rsidRPr="00BF1DCE">
              <w:rPr>
                <w:rFonts w:ascii="Times New Roman" w:eastAsia="Calibri" w:hAnsi="Times New Roman" w:cs="Times New Roman"/>
                <w:iCs/>
              </w:rPr>
              <w:fldChar w:fldCharType="end"/>
            </w:r>
            <w:r w:rsidRPr="00BF1DCE">
              <w:rPr>
                <w:rFonts w:ascii="Times New Roman" w:eastAsia="Calibri" w:hAnsi="Times New Roman" w:cs="Times New Roman"/>
                <w:iCs/>
              </w:rPr>
              <w:t xml:space="preserve">  </w:t>
            </w:r>
          </w:p>
        </w:tc>
      </w:tr>
      <w:tr w:rsidR="006C1A53" w:rsidRPr="00BF1DCE" w14:paraId="22121A53" w14:textId="77777777" w:rsidTr="006C1A53">
        <w:tc>
          <w:tcPr>
            <w:tcW w:w="137" w:type="pct"/>
          </w:tcPr>
          <w:p w14:paraId="065B5F25" w14:textId="77777777" w:rsidR="006C1A53" w:rsidRPr="00BF1DCE" w:rsidRDefault="006C1A53" w:rsidP="00CB2050">
            <w:pPr>
              <w:spacing w:after="200"/>
              <w:jc w:val="both"/>
              <w:rPr>
                <w:rFonts w:ascii="Times New Roman" w:eastAsia="Calibri" w:hAnsi="Times New Roman" w:cs="Times New Roman"/>
                <w:iCs/>
              </w:rPr>
            </w:pPr>
          </w:p>
        </w:tc>
        <w:tc>
          <w:tcPr>
            <w:tcW w:w="210" w:type="pct"/>
          </w:tcPr>
          <w:p w14:paraId="7A5DB7B9" w14:textId="77777777" w:rsidR="006C1A53" w:rsidRPr="00BF1DCE" w:rsidRDefault="006C1A53" w:rsidP="00CB2050">
            <w:pPr>
              <w:spacing w:after="200"/>
              <w:jc w:val="both"/>
              <w:rPr>
                <w:rFonts w:ascii="Times New Roman" w:eastAsia="Calibri" w:hAnsi="Times New Roman" w:cs="Times New Roman"/>
                <w:iCs/>
              </w:rPr>
            </w:pPr>
          </w:p>
        </w:tc>
        <w:tc>
          <w:tcPr>
            <w:tcW w:w="620" w:type="pct"/>
          </w:tcPr>
          <w:p w14:paraId="785E37A1"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 xml:space="preserve">Carp </w:t>
            </w:r>
          </w:p>
        </w:tc>
        <w:tc>
          <w:tcPr>
            <w:tcW w:w="576" w:type="pct"/>
            <w:gridSpan w:val="2"/>
          </w:tcPr>
          <w:p w14:paraId="51890C68"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Fillets and Gut</w:t>
            </w:r>
          </w:p>
        </w:tc>
        <w:tc>
          <w:tcPr>
            <w:tcW w:w="2104" w:type="pct"/>
          </w:tcPr>
          <w:p w14:paraId="11ADC16F"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
              </w:rPr>
              <w:t>Firmicutes</w:t>
            </w:r>
            <w:r w:rsidRPr="00BF1DCE">
              <w:rPr>
                <w:rFonts w:ascii="Times New Roman" w:eastAsia="Calibri" w:hAnsi="Times New Roman" w:cs="Times New Roman"/>
                <w:iCs/>
              </w:rPr>
              <w:t xml:space="preserve">, </w:t>
            </w:r>
            <w:r w:rsidRPr="00BF1DCE">
              <w:rPr>
                <w:rFonts w:ascii="Times New Roman" w:eastAsia="Calibri" w:hAnsi="Times New Roman" w:cs="Times New Roman"/>
                <w:i/>
              </w:rPr>
              <w:t>Proteobacteria</w:t>
            </w:r>
            <w:r w:rsidRPr="00BF1DCE">
              <w:rPr>
                <w:rFonts w:ascii="Times New Roman" w:eastAsia="Calibri" w:hAnsi="Times New Roman" w:cs="Times New Roman"/>
                <w:iCs/>
              </w:rPr>
              <w:t> and </w:t>
            </w:r>
            <w:r w:rsidRPr="00BF1DCE">
              <w:rPr>
                <w:rFonts w:ascii="Times New Roman" w:eastAsia="Calibri" w:hAnsi="Times New Roman" w:cs="Times New Roman"/>
                <w:i/>
              </w:rPr>
              <w:t>Fusobacteria</w:t>
            </w:r>
            <w:r w:rsidRPr="00BF1DCE">
              <w:rPr>
                <w:rFonts w:ascii="Times New Roman" w:eastAsia="Calibri" w:hAnsi="Times New Roman" w:cs="Times New Roman"/>
                <w:iCs/>
              </w:rPr>
              <w:t xml:space="preserve">, </w:t>
            </w:r>
            <w:r w:rsidRPr="00BF1DCE">
              <w:rPr>
                <w:rFonts w:ascii="Times New Roman" w:eastAsia="Calibri" w:hAnsi="Times New Roman" w:cs="Times New Roman"/>
                <w:i/>
              </w:rPr>
              <w:t>Dechloromonas</w:t>
            </w:r>
            <w:r w:rsidRPr="00BF1DCE">
              <w:rPr>
                <w:rFonts w:ascii="Times New Roman" w:eastAsia="Calibri" w:hAnsi="Times New Roman" w:cs="Times New Roman"/>
                <w:iCs/>
              </w:rPr>
              <w:t xml:space="preserve">, </w:t>
            </w:r>
            <w:r w:rsidRPr="00BF1DCE">
              <w:rPr>
                <w:rFonts w:ascii="Times New Roman" w:eastAsia="Calibri" w:hAnsi="Times New Roman" w:cs="Times New Roman"/>
                <w:i/>
              </w:rPr>
              <w:t>Methylocaldum</w:t>
            </w:r>
            <w:r w:rsidRPr="00BF1DCE">
              <w:rPr>
                <w:rFonts w:ascii="Times New Roman" w:eastAsia="Calibri" w:hAnsi="Times New Roman" w:cs="Times New Roman"/>
                <w:iCs/>
              </w:rPr>
              <w:t xml:space="preserve">, </w:t>
            </w:r>
            <w:r w:rsidRPr="00BF1DCE">
              <w:rPr>
                <w:rFonts w:ascii="Times New Roman" w:eastAsia="Calibri" w:hAnsi="Times New Roman" w:cs="Times New Roman"/>
                <w:i/>
              </w:rPr>
              <w:t>Planctomyces</w:t>
            </w:r>
            <w:r w:rsidRPr="00BF1DCE">
              <w:rPr>
                <w:rFonts w:ascii="Times New Roman" w:eastAsia="Calibri" w:hAnsi="Times New Roman" w:cs="Times New Roman"/>
                <w:iCs/>
              </w:rPr>
              <w:t xml:space="preserve">, </w:t>
            </w:r>
            <w:r w:rsidRPr="00BF1DCE">
              <w:rPr>
                <w:rFonts w:ascii="Times New Roman" w:eastAsia="Calibri" w:hAnsi="Times New Roman" w:cs="Times New Roman"/>
                <w:i/>
              </w:rPr>
              <w:t>Rhodobacter</w:t>
            </w:r>
            <w:r w:rsidRPr="00BF1DCE">
              <w:rPr>
                <w:rFonts w:ascii="Times New Roman" w:eastAsia="Calibri" w:hAnsi="Times New Roman" w:cs="Times New Roman"/>
                <w:iCs/>
              </w:rPr>
              <w:t xml:space="preserve">, </w:t>
            </w:r>
            <w:r w:rsidRPr="00BF1DCE">
              <w:rPr>
                <w:rFonts w:ascii="Times New Roman" w:eastAsia="Calibri" w:hAnsi="Times New Roman" w:cs="Times New Roman"/>
                <w:i/>
              </w:rPr>
              <w:t>Caulobacter</w:t>
            </w:r>
            <w:r w:rsidRPr="00BF1DCE">
              <w:rPr>
                <w:rFonts w:ascii="Times New Roman" w:eastAsia="Calibri" w:hAnsi="Times New Roman" w:cs="Times New Roman"/>
                <w:iCs/>
              </w:rPr>
              <w:t xml:space="preserve">, </w:t>
            </w:r>
            <w:r w:rsidRPr="00BF1DCE">
              <w:rPr>
                <w:rFonts w:ascii="Times New Roman" w:eastAsia="Calibri" w:hAnsi="Times New Roman" w:cs="Times New Roman"/>
                <w:i/>
              </w:rPr>
              <w:t>Flavobacterium</w:t>
            </w:r>
            <w:r w:rsidRPr="00BF1DCE">
              <w:rPr>
                <w:rFonts w:ascii="Times New Roman" w:eastAsia="Calibri" w:hAnsi="Times New Roman" w:cs="Times New Roman"/>
                <w:iCs/>
              </w:rPr>
              <w:t xml:space="preserve">, </w:t>
            </w:r>
            <w:r w:rsidRPr="00BF1DCE">
              <w:rPr>
                <w:rFonts w:ascii="Times New Roman" w:eastAsia="Calibri" w:hAnsi="Times New Roman" w:cs="Times New Roman"/>
                <w:i/>
              </w:rPr>
              <w:t>Pseudomonas</w:t>
            </w:r>
            <w:r w:rsidRPr="00BF1DCE">
              <w:rPr>
                <w:rFonts w:ascii="Times New Roman" w:eastAsia="Calibri" w:hAnsi="Times New Roman" w:cs="Times New Roman"/>
                <w:iCs/>
              </w:rPr>
              <w:t xml:space="preserve"> and </w:t>
            </w:r>
          </w:p>
          <w:p w14:paraId="51E27605"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
              </w:rPr>
              <w:t>Vibro</w:t>
            </w:r>
            <w:r w:rsidRPr="00BF1DCE">
              <w:rPr>
                <w:rFonts w:ascii="Times New Roman" w:eastAsia="Calibri" w:hAnsi="Times New Roman" w:cs="Times New Roman"/>
                <w:iCs/>
              </w:rPr>
              <w:t xml:space="preserve"> </w:t>
            </w:r>
            <w:r w:rsidRPr="00BF1DCE">
              <w:rPr>
                <w:rFonts w:ascii="Times New Roman" w:eastAsia="Calibri" w:hAnsi="Times New Roman" w:cs="Times New Roman"/>
                <w:i/>
              </w:rPr>
              <w:t>species</w:t>
            </w:r>
            <w:r w:rsidRPr="00BF1DCE">
              <w:rPr>
                <w:rFonts w:ascii="Times New Roman" w:eastAsia="Calibri" w:hAnsi="Times New Roman" w:cs="Times New Roman"/>
                <w:iCs/>
              </w:rPr>
              <w:t xml:space="preserve"> </w:t>
            </w:r>
          </w:p>
        </w:tc>
        <w:tc>
          <w:tcPr>
            <w:tcW w:w="629" w:type="pct"/>
          </w:tcPr>
          <w:p w14:paraId="77D68E95"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 xml:space="preserve">Fresh water fish </w:t>
            </w:r>
          </w:p>
        </w:tc>
        <w:tc>
          <w:tcPr>
            <w:tcW w:w="725" w:type="pct"/>
          </w:tcPr>
          <w:p w14:paraId="7D28D220"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fldChar w:fldCharType="begin" w:fldLock="1"/>
            </w:r>
            <w:r w:rsidRPr="00BF1DCE">
              <w:rPr>
                <w:rFonts w:ascii="Times New Roman" w:eastAsia="Calibri" w:hAnsi="Times New Roman" w:cs="Times New Roman"/>
                <w:iCs/>
              </w:rPr>
              <w:instrText>ADDIN CSL_CITATION {"citationItems":[{"id":"ITEM-1","itemData":{"DOI":"10.1111/1574-6941.12256","author":[{"dropping-particle":"","family":"Ni","given":"Jiajia","non-dropping-particle":"","parse-names":false,"suffix":""},{"dropping-particle":"","family":"Yan","given":"Qingyun","non-dropping-particle":"","parse-names":false,"suffix":""},{"dropping-particle":"","family":"Yu","given":"Yuhe","non-dropping-particle":"","parse-names":false,"suffix":""},{"dropping-particle":"","family":"Zhang","given":"Tanglin","non-dropping-particle":"","parse-names":false,"suffix":""}],"id":"ITEM-1","issued":{"date-parts":[["2013"]]},"title":"on metabolism","type":"article-journal"},"uris":["http://www.mendeley.com/documents/?uuid=e92edacc-3780-4bb1-9358-2ebcc1be7ec4"]},{"id":"ITEM-2","itemData":{"DOI":"10.1007/s11274-018-2447-2","ISBN":"0123456789","ISSN":"1573-0972","author":[{"dropping-particle":"","family":"Tran","given":"Ngoc Tuan","non-dropping-particle":"","parse-names":false,"suffix":""},{"dropping-particle":"","family":"Zhang","given":"Jing","non-dropping-particle":"","parse-names":false,"suffix":""},{"dropping-particle":"","family":"Xiong","given":"Fan","non-dropping-particle":"","parse-names":false,"suffix":""},{"dropping-particle":"","family":"Wang","given":"Gui Tang","non-dropping-particle":"","parse-names":false,"suffix":""},{"dropping-particle":"","family":"Li","given":"Wen Xiang","non-dropping-particle":"","parse-names":false,"suffix":""},{"dropping-particle":"","family":"Wu","given":"Shan Gong","non-dropping-particle":"","parse-names":false,"suffix":""}],"container-title":"World Journal of Microbiology and Biotechnology","id":"ITEM-2","issue":"6","issued":{"date-parts":[["2018"]]},"page":"1-9","publisher":"Springer Netherlands","title":"Altered gut microbiota associated with intestinal disease in grass carp ( Ctenopharyngodon idellus )","type":"article-journal","volume":"34"},"uris":["http://www.mendeley.com/documents/?uuid=3c762c0a-9cd5-4f9c-9e84-4936c80290e8"]}],"mendeley":{"formattedCitation":"(Ni et al., 2013; Tran et al., 2018)","plainTextFormattedCitation":"(Ni et al., 2013; Tran et al., 2018)","previouslyFormattedCitation":"(Ni et al., 2013; Tran et al., 2018)"},"properties":{"noteIndex":0},"schema":"https://github.com/citation-style-language/schema/raw/master/csl-citation.json"}</w:instrText>
            </w:r>
            <w:r w:rsidRPr="00BF1DCE">
              <w:rPr>
                <w:rFonts w:ascii="Times New Roman" w:eastAsia="Calibri" w:hAnsi="Times New Roman" w:cs="Times New Roman"/>
                <w:iCs/>
              </w:rPr>
              <w:fldChar w:fldCharType="separate"/>
            </w:r>
            <w:r w:rsidRPr="00BF1DCE">
              <w:rPr>
                <w:rFonts w:ascii="Times New Roman" w:eastAsia="Calibri" w:hAnsi="Times New Roman" w:cs="Times New Roman"/>
                <w:iCs/>
                <w:noProof/>
              </w:rPr>
              <w:t>(Ni et al., 2013; Tran et al., 2018)</w:t>
            </w:r>
            <w:r w:rsidRPr="00BF1DCE">
              <w:rPr>
                <w:rFonts w:ascii="Times New Roman" w:eastAsia="Calibri" w:hAnsi="Times New Roman" w:cs="Times New Roman"/>
                <w:iCs/>
              </w:rPr>
              <w:fldChar w:fldCharType="end"/>
            </w:r>
            <w:r w:rsidRPr="00BF1DCE">
              <w:rPr>
                <w:rFonts w:ascii="Times New Roman" w:eastAsia="Calibri" w:hAnsi="Times New Roman" w:cs="Times New Roman"/>
                <w:iCs/>
              </w:rPr>
              <w:t xml:space="preserve"> </w:t>
            </w:r>
          </w:p>
        </w:tc>
      </w:tr>
      <w:tr w:rsidR="006C1A53" w:rsidRPr="00BF1DCE" w14:paraId="615EE78B" w14:textId="77777777" w:rsidTr="006C1A53">
        <w:tc>
          <w:tcPr>
            <w:tcW w:w="137" w:type="pct"/>
          </w:tcPr>
          <w:p w14:paraId="2B88B001" w14:textId="77777777" w:rsidR="006C1A53" w:rsidRPr="00BF1DCE" w:rsidRDefault="006C1A53" w:rsidP="00CB2050">
            <w:pPr>
              <w:spacing w:after="200"/>
              <w:jc w:val="both"/>
              <w:rPr>
                <w:rFonts w:ascii="Times New Roman" w:eastAsia="Calibri" w:hAnsi="Times New Roman" w:cs="Times New Roman"/>
                <w:iCs/>
              </w:rPr>
            </w:pPr>
          </w:p>
        </w:tc>
        <w:tc>
          <w:tcPr>
            <w:tcW w:w="210" w:type="pct"/>
          </w:tcPr>
          <w:p w14:paraId="35D4E5A3" w14:textId="77777777" w:rsidR="006C1A53" w:rsidRPr="00BF1DCE" w:rsidRDefault="006C1A53" w:rsidP="00CB2050">
            <w:pPr>
              <w:spacing w:after="200"/>
              <w:jc w:val="both"/>
              <w:rPr>
                <w:rFonts w:ascii="Times New Roman" w:eastAsia="Calibri" w:hAnsi="Times New Roman" w:cs="Times New Roman"/>
                <w:iCs/>
              </w:rPr>
            </w:pPr>
          </w:p>
        </w:tc>
        <w:tc>
          <w:tcPr>
            <w:tcW w:w="620" w:type="pct"/>
          </w:tcPr>
          <w:p w14:paraId="437A7ECC"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 xml:space="preserve">Cat fishes  </w:t>
            </w:r>
          </w:p>
        </w:tc>
        <w:tc>
          <w:tcPr>
            <w:tcW w:w="576" w:type="pct"/>
            <w:gridSpan w:val="2"/>
          </w:tcPr>
          <w:p w14:paraId="4D5F371E"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 xml:space="preserve">Fillets </w:t>
            </w:r>
          </w:p>
        </w:tc>
        <w:tc>
          <w:tcPr>
            <w:tcW w:w="2104" w:type="pct"/>
          </w:tcPr>
          <w:p w14:paraId="58D26006"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
              </w:rPr>
              <w:t>Psychrophilic bcterias</w:t>
            </w:r>
            <w:r w:rsidRPr="00BF1DCE">
              <w:rPr>
                <w:rFonts w:ascii="Times New Roman" w:eastAsia="Calibri" w:hAnsi="Times New Roman" w:cs="Times New Roman"/>
                <w:iCs/>
              </w:rPr>
              <w:t>, </w:t>
            </w:r>
            <w:r w:rsidRPr="00BF1DCE">
              <w:rPr>
                <w:rFonts w:ascii="Times New Roman" w:eastAsia="Calibri" w:hAnsi="Times New Roman" w:cs="Times New Roman"/>
                <w:i/>
              </w:rPr>
              <w:t>Enterobacteriacea</w:t>
            </w:r>
            <w:r w:rsidRPr="00BF1DCE">
              <w:rPr>
                <w:rFonts w:ascii="Times New Roman" w:eastAsia="Calibri" w:hAnsi="Times New Roman" w:cs="Times New Roman"/>
                <w:iCs/>
              </w:rPr>
              <w:t xml:space="preserve">, </w:t>
            </w:r>
            <w:r w:rsidRPr="00BF1DCE">
              <w:rPr>
                <w:rFonts w:ascii="Times New Roman" w:eastAsia="Calibri" w:hAnsi="Times New Roman" w:cs="Times New Roman"/>
                <w:i/>
              </w:rPr>
              <w:t>Staphylococcus</w:t>
            </w:r>
            <w:r w:rsidRPr="00BF1DCE">
              <w:rPr>
                <w:rFonts w:ascii="Times New Roman" w:eastAsia="Calibri" w:hAnsi="Times New Roman" w:cs="Times New Roman"/>
                <w:iCs/>
              </w:rPr>
              <w:t xml:space="preserve"> </w:t>
            </w:r>
            <w:r w:rsidRPr="00BF1DCE">
              <w:rPr>
                <w:rFonts w:ascii="Times New Roman" w:eastAsia="Calibri" w:hAnsi="Times New Roman" w:cs="Times New Roman"/>
                <w:i/>
              </w:rPr>
              <w:t>aureus</w:t>
            </w:r>
            <w:r w:rsidRPr="00BF1DCE">
              <w:rPr>
                <w:rFonts w:ascii="Times New Roman" w:eastAsia="Calibri" w:hAnsi="Times New Roman" w:cs="Times New Roman"/>
                <w:iCs/>
              </w:rPr>
              <w:t>, </w:t>
            </w:r>
            <w:r w:rsidRPr="00BF1DCE">
              <w:rPr>
                <w:rFonts w:ascii="Times New Roman" w:eastAsia="Calibri" w:hAnsi="Times New Roman" w:cs="Times New Roman"/>
                <w:i/>
              </w:rPr>
              <w:t>Salmonella</w:t>
            </w:r>
            <w:r w:rsidRPr="00BF1DCE">
              <w:rPr>
                <w:rFonts w:ascii="Times New Roman" w:eastAsia="Calibri" w:hAnsi="Times New Roman" w:cs="Times New Roman"/>
                <w:iCs/>
              </w:rPr>
              <w:t> </w:t>
            </w:r>
            <w:r w:rsidRPr="00BF1DCE">
              <w:rPr>
                <w:rFonts w:ascii="Times New Roman" w:eastAsia="Calibri" w:hAnsi="Times New Roman" w:cs="Times New Roman"/>
                <w:i/>
              </w:rPr>
              <w:t>spp</w:t>
            </w:r>
            <w:r w:rsidRPr="00BF1DCE">
              <w:rPr>
                <w:rFonts w:ascii="Times New Roman" w:eastAsia="Calibri" w:hAnsi="Times New Roman" w:cs="Times New Roman"/>
                <w:iCs/>
              </w:rPr>
              <w:t>. and </w:t>
            </w:r>
            <w:r w:rsidRPr="00BF1DCE">
              <w:rPr>
                <w:rFonts w:ascii="Times New Roman" w:eastAsia="Calibri" w:hAnsi="Times New Roman" w:cs="Times New Roman"/>
                <w:i/>
              </w:rPr>
              <w:t>Listeria</w:t>
            </w:r>
            <w:r w:rsidRPr="00BF1DCE">
              <w:rPr>
                <w:rFonts w:ascii="Times New Roman" w:eastAsia="Calibri" w:hAnsi="Times New Roman" w:cs="Times New Roman"/>
                <w:iCs/>
              </w:rPr>
              <w:t xml:space="preserve"> </w:t>
            </w:r>
            <w:r w:rsidRPr="00BF1DCE">
              <w:rPr>
                <w:rFonts w:ascii="Times New Roman" w:eastAsia="Calibri" w:hAnsi="Times New Roman" w:cs="Times New Roman"/>
                <w:i/>
              </w:rPr>
              <w:t>monocytogenes</w:t>
            </w:r>
            <w:r w:rsidRPr="00BF1DCE">
              <w:rPr>
                <w:rFonts w:ascii="Times New Roman" w:eastAsia="Calibri" w:hAnsi="Times New Roman" w:cs="Times New Roman"/>
                <w:iCs/>
              </w:rPr>
              <w:t xml:space="preserve">, </w:t>
            </w:r>
            <w:r w:rsidRPr="00BF1DCE">
              <w:rPr>
                <w:rFonts w:ascii="Times New Roman" w:eastAsia="Calibri" w:hAnsi="Times New Roman" w:cs="Times New Roman"/>
                <w:i/>
              </w:rPr>
              <w:t>Vibro</w:t>
            </w:r>
            <w:r w:rsidRPr="00BF1DCE">
              <w:rPr>
                <w:rFonts w:ascii="Times New Roman" w:eastAsia="Calibri" w:hAnsi="Times New Roman" w:cs="Times New Roman"/>
                <w:iCs/>
              </w:rPr>
              <w:t xml:space="preserve"> </w:t>
            </w:r>
            <w:r w:rsidRPr="00BF1DCE">
              <w:rPr>
                <w:rFonts w:ascii="Times New Roman" w:eastAsia="Calibri" w:hAnsi="Times New Roman" w:cs="Times New Roman"/>
                <w:i/>
              </w:rPr>
              <w:t>species</w:t>
            </w:r>
            <w:r w:rsidRPr="00BF1DCE">
              <w:rPr>
                <w:rFonts w:ascii="Times New Roman" w:eastAsia="Calibri" w:hAnsi="Times New Roman" w:cs="Times New Roman"/>
                <w:iCs/>
              </w:rPr>
              <w:t xml:space="preserve">  </w:t>
            </w:r>
          </w:p>
        </w:tc>
        <w:tc>
          <w:tcPr>
            <w:tcW w:w="629" w:type="pct"/>
          </w:tcPr>
          <w:p w14:paraId="19BAB620"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Fresh water</w:t>
            </w:r>
          </w:p>
        </w:tc>
        <w:tc>
          <w:tcPr>
            <w:tcW w:w="725" w:type="pct"/>
          </w:tcPr>
          <w:p w14:paraId="2AE9AB57"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fldChar w:fldCharType="begin" w:fldLock="1"/>
            </w:r>
            <w:r w:rsidRPr="00BF1DCE">
              <w:rPr>
                <w:rFonts w:ascii="Times New Roman" w:eastAsia="Calibri" w:hAnsi="Times New Roman" w:cs="Times New Roman"/>
                <w:iCs/>
              </w:rPr>
              <w:instrText>ADDIN CSL_CITATION {"citationItems":[{"id":"ITEM-1","itemData":{"DOI":"10.1111/jfs.12273","author":[{"dropping-particle":"","family":"Dambrosio","given":"Angela","non-dropping-particle":"","parse-names":false,"suffix":""},{"dropping-particle":"","family":"Normanno","given":"Giovanni","non-dropping-particle":"","parse-names":false,"suffix":""},{"dropping-particle":"","family":"Storelli","given":"Arianna","non-dropping-particle":"","parse-names":false,"suffix":""},{"dropping-particle":"","family":"Barone","given":"Grazia","non-dropping-particle":"","parse-names":false,"suffix":""},{"dropping-particle":"","family":"Ioanna","given":"Federica","non-dropping-particle":"","parse-names":false,"suffix":""},{"dropping-particle":"","family":"Errico","given":"Luigi","non-dropping-particle":"","parse-names":false,"suffix":""},{"dropping-particle":"","family":"Centoducati","given":"Gerardo","non-dropping-particle":"","parse-names":false,"suffix":""},{"dropping-particle":"","family":"Storelli","given":"Maria M","non-dropping-particle":"","parse-names":false,"suffix":""}],"id":"ITEM-1","issued":{"date-parts":[["2016"]]},"page":"532-536","title":"ASPECTS OF VIETNAMESE SUTCHI CATFISH ( PANGASIUS HYPOPHTHALMUS ) FROZEN FILLET QUALITY : MICROBIOLOGICAL PROFILE AND CHEMICAL RESIDUES .","type":"article-journal","volume":"36"},"uris":["http://www.mendeley.com/documents/?uuid=dd0561cf-b83e-4380-b573-84e6cffa7e2d"]}],"mendeley":{"formattedCitation":"(Dambrosio et al., 2016)","plainTextFormattedCitation":"(Dambrosio et al., 2016)","previouslyFormattedCitation":"(Dambrosio et al., 2016)"},"properties":{"noteIndex":0},"schema":"https://github.com/citation-style-language/schema/raw/master/csl-citation.json"}</w:instrText>
            </w:r>
            <w:r w:rsidRPr="00BF1DCE">
              <w:rPr>
                <w:rFonts w:ascii="Times New Roman" w:eastAsia="Calibri" w:hAnsi="Times New Roman" w:cs="Times New Roman"/>
                <w:iCs/>
              </w:rPr>
              <w:fldChar w:fldCharType="separate"/>
            </w:r>
            <w:r w:rsidRPr="00BF1DCE">
              <w:rPr>
                <w:rFonts w:ascii="Times New Roman" w:eastAsia="Calibri" w:hAnsi="Times New Roman" w:cs="Times New Roman"/>
                <w:iCs/>
                <w:noProof/>
              </w:rPr>
              <w:t>(Dambrosio et al., 2016)</w:t>
            </w:r>
            <w:r w:rsidRPr="00BF1DCE">
              <w:rPr>
                <w:rFonts w:ascii="Times New Roman" w:eastAsia="Calibri" w:hAnsi="Times New Roman" w:cs="Times New Roman"/>
                <w:iCs/>
              </w:rPr>
              <w:fldChar w:fldCharType="end"/>
            </w:r>
          </w:p>
        </w:tc>
      </w:tr>
      <w:tr w:rsidR="006C1A53" w:rsidRPr="00BF1DCE" w14:paraId="52373CB3" w14:textId="77777777" w:rsidTr="006C1A53">
        <w:tc>
          <w:tcPr>
            <w:tcW w:w="137" w:type="pct"/>
          </w:tcPr>
          <w:p w14:paraId="10E5AF84" w14:textId="77777777" w:rsidR="006C1A53" w:rsidRPr="00BF1DCE" w:rsidRDefault="006C1A53" w:rsidP="00CB2050">
            <w:pPr>
              <w:spacing w:after="200"/>
              <w:jc w:val="both"/>
              <w:rPr>
                <w:rFonts w:ascii="Times New Roman" w:eastAsia="Calibri" w:hAnsi="Times New Roman" w:cs="Times New Roman"/>
                <w:iCs/>
              </w:rPr>
            </w:pPr>
          </w:p>
        </w:tc>
        <w:tc>
          <w:tcPr>
            <w:tcW w:w="210" w:type="pct"/>
          </w:tcPr>
          <w:p w14:paraId="568B23A2" w14:textId="77777777" w:rsidR="006C1A53" w:rsidRPr="00BF1DCE" w:rsidRDefault="006C1A53" w:rsidP="00CB2050">
            <w:pPr>
              <w:spacing w:after="200"/>
              <w:jc w:val="both"/>
              <w:rPr>
                <w:rFonts w:ascii="Times New Roman" w:eastAsia="Calibri" w:hAnsi="Times New Roman" w:cs="Times New Roman"/>
                <w:iCs/>
              </w:rPr>
            </w:pPr>
          </w:p>
        </w:tc>
        <w:tc>
          <w:tcPr>
            <w:tcW w:w="620" w:type="pct"/>
          </w:tcPr>
          <w:p w14:paraId="32E2DF09"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Tana, Mahi mahi, Barracuda, Jack and Salmon</w:t>
            </w:r>
          </w:p>
        </w:tc>
        <w:tc>
          <w:tcPr>
            <w:tcW w:w="576" w:type="pct"/>
            <w:gridSpan w:val="2"/>
          </w:tcPr>
          <w:p w14:paraId="4493264C"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 xml:space="preserve">Fillets </w:t>
            </w:r>
          </w:p>
        </w:tc>
        <w:tc>
          <w:tcPr>
            <w:tcW w:w="2104" w:type="pct"/>
          </w:tcPr>
          <w:p w14:paraId="5C311D21"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
              </w:rPr>
              <w:t>Salmonella</w:t>
            </w:r>
            <w:r w:rsidRPr="00BF1DCE">
              <w:rPr>
                <w:rFonts w:ascii="Times New Roman" w:eastAsia="Calibri" w:hAnsi="Times New Roman" w:cs="Times New Roman"/>
                <w:iCs/>
              </w:rPr>
              <w:t> </w:t>
            </w:r>
            <w:r w:rsidRPr="00BF1DCE">
              <w:rPr>
                <w:rFonts w:ascii="Times New Roman" w:eastAsia="Calibri" w:hAnsi="Times New Roman" w:cs="Times New Roman"/>
                <w:i/>
              </w:rPr>
              <w:t>Spp</w:t>
            </w:r>
            <w:r w:rsidRPr="00BF1DCE">
              <w:rPr>
                <w:rFonts w:ascii="Times New Roman" w:eastAsia="Calibri" w:hAnsi="Times New Roman" w:cs="Times New Roman"/>
                <w:iCs/>
              </w:rPr>
              <w:t>., </w:t>
            </w:r>
            <w:r w:rsidRPr="00BF1DCE">
              <w:rPr>
                <w:rFonts w:ascii="Times New Roman" w:eastAsia="Calibri" w:hAnsi="Times New Roman" w:cs="Times New Roman"/>
                <w:i/>
              </w:rPr>
              <w:t>Listeria</w:t>
            </w:r>
            <w:r w:rsidRPr="00BF1DCE">
              <w:rPr>
                <w:rFonts w:ascii="Times New Roman" w:eastAsia="Calibri" w:hAnsi="Times New Roman" w:cs="Times New Roman"/>
                <w:iCs/>
              </w:rPr>
              <w:t xml:space="preserve"> </w:t>
            </w:r>
            <w:r w:rsidRPr="00BF1DCE">
              <w:rPr>
                <w:rFonts w:ascii="Times New Roman" w:eastAsia="Calibri" w:hAnsi="Times New Roman" w:cs="Times New Roman"/>
                <w:i/>
              </w:rPr>
              <w:t>monocytogenes</w:t>
            </w:r>
            <w:r w:rsidRPr="00BF1DCE">
              <w:rPr>
                <w:rFonts w:ascii="Times New Roman" w:eastAsia="Calibri" w:hAnsi="Times New Roman" w:cs="Times New Roman"/>
                <w:iCs/>
              </w:rPr>
              <w:t>, and </w:t>
            </w:r>
            <w:r w:rsidRPr="00BF1DCE">
              <w:rPr>
                <w:rFonts w:ascii="Times New Roman" w:eastAsia="Calibri" w:hAnsi="Times New Roman" w:cs="Times New Roman"/>
                <w:i/>
              </w:rPr>
              <w:t>Aeromonas</w:t>
            </w:r>
            <w:r w:rsidRPr="00BF1DCE">
              <w:rPr>
                <w:rFonts w:ascii="Times New Roman" w:eastAsia="Calibri" w:hAnsi="Times New Roman" w:cs="Times New Roman"/>
                <w:iCs/>
              </w:rPr>
              <w:t xml:space="preserve"> </w:t>
            </w:r>
            <w:r w:rsidRPr="00BF1DCE">
              <w:rPr>
                <w:rFonts w:ascii="Times New Roman" w:eastAsia="Calibri" w:hAnsi="Times New Roman" w:cs="Times New Roman"/>
                <w:i/>
              </w:rPr>
              <w:t>hydrophila</w:t>
            </w:r>
            <w:r w:rsidRPr="00BF1DCE">
              <w:rPr>
                <w:rFonts w:ascii="Times New Roman" w:eastAsia="Calibri" w:hAnsi="Times New Roman" w:cs="Times New Roman"/>
                <w:iCs/>
              </w:rPr>
              <w:t xml:space="preserve">, </w:t>
            </w:r>
            <w:r w:rsidRPr="00BF1DCE">
              <w:rPr>
                <w:rFonts w:ascii="Times New Roman" w:eastAsia="Calibri" w:hAnsi="Times New Roman" w:cs="Times New Roman"/>
                <w:i/>
              </w:rPr>
              <w:t>Clostridium</w:t>
            </w:r>
            <w:r w:rsidRPr="00BF1DCE">
              <w:rPr>
                <w:rFonts w:ascii="Times New Roman" w:eastAsia="Calibri" w:hAnsi="Times New Roman" w:cs="Times New Roman"/>
                <w:iCs/>
              </w:rPr>
              <w:t xml:space="preserve"> </w:t>
            </w:r>
            <w:r w:rsidRPr="00BF1DCE">
              <w:rPr>
                <w:rFonts w:ascii="Times New Roman" w:eastAsia="Calibri" w:hAnsi="Times New Roman" w:cs="Times New Roman"/>
                <w:i/>
              </w:rPr>
              <w:t>botulinum</w:t>
            </w:r>
            <w:r w:rsidRPr="00BF1DCE">
              <w:rPr>
                <w:rFonts w:ascii="Times New Roman" w:eastAsia="Calibri" w:hAnsi="Times New Roman" w:cs="Times New Roman"/>
                <w:iCs/>
              </w:rPr>
              <w:t xml:space="preserve">, </w:t>
            </w:r>
            <w:r w:rsidRPr="00BF1DCE">
              <w:rPr>
                <w:rFonts w:ascii="Times New Roman" w:eastAsia="Calibri" w:hAnsi="Times New Roman" w:cs="Times New Roman"/>
                <w:i/>
              </w:rPr>
              <w:t>E. coli </w:t>
            </w:r>
            <w:r w:rsidRPr="00BF1DCE">
              <w:rPr>
                <w:rFonts w:ascii="Times New Roman" w:eastAsia="Calibri" w:hAnsi="Times New Roman" w:cs="Times New Roman"/>
                <w:iCs/>
              </w:rPr>
              <w:t xml:space="preserve">O157:H7, </w:t>
            </w:r>
            <w:r w:rsidRPr="00BF1DCE">
              <w:rPr>
                <w:rFonts w:ascii="Times New Roman" w:eastAsia="Calibri" w:hAnsi="Times New Roman" w:cs="Times New Roman"/>
                <w:i/>
              </w:rPr>
              <w:t>Bacillus</w:t>
            </w:r>
            <w:r w:rsidRPr="00BF1DCE">
              <w:rPr>
                <w:rFonts w:ascii="Times New Roman" w:eastAsia="Calibri" w:hAnsi="Times New Roman" w:cs="Times New Roman"/>
                <w:iCs/>
              </w:rPr>
              <w:t xml:space="preserve"> </w:t>
            </w:r>
            <w:r w:rsidRPr="00BF1DCE">
              <w:rPr>
                <w:rFonts w:ascii="Times New Roman" w:eastAsia="Calibri" w:hAnsi="Times New Roman" w:cs="Times New Roman"/>
                <w:i/>
              </w:rPr>
              <w:t>cereus</w:t>
            </w:r>
            <w:r w:rsidRPr="00BF1DCE">
              <w:rPr>
                <w:rFonts w:ascii="Times New Roman" w:eastAsia="Calibri" w:hAnsi="Times New Roman" w:cs="Times New Roman"/>
                <w:iCs/>
              </w:rPr>
              <w:t xml:space="preserve">, </w:t>
            </w:r>
            <w:r w:rsidRPr="00BF1DCE">
              <w:rPr>
                <w:rFonts w:ascii="Times New Roman" w:eastAsia="Calibri" w:hAnsi="Times New Roman" w:cs="Times New Roman"/>
                <w:i/>
              </w:rPr>
              <w:t>S. aureus</w:t>
            </w:r>
          </w:p>
        </w:tc>
        <w:tc>
          <w:tcPr>
            <w:tcW w:w="629" w:type="pct"/>
          </w:tcPr>
          <w:p w14:paraId="63376DED"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Marine or Saltwater</w:t>
            </w:r>
          </w:p>
        </w:tc>
        <w:tc>
          <w:tcPr>
            <w:tcW w:w="725" w:type="pct"/>
          </w:tcPr>
          <w:p w14:paraId="60810F5D"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fldChar w:fldCharType="begin" w:fldLock="1"/>
            </w:r>
            <w:r w:rsidRPr="00BF1DCE">
              <w:rPr>
                <w:rFonts w:ascii="Times New Roman" w:eastAsia="Calibri" w:hAnsi="Times New Roman" w:cs="Times New Roman"/>
                <w:iCs/>
              </w:rPr>
              <w:instrText>ADDIN CSL_CITATION {"citationItems":[{"id":"ITEM-1","itemData":{"DOI":"10.1111/1541-4337.12671","author":[{"dropping-particle":"","family":"Sheng","given":"Lina","non-dropping-particle":"","parse-names":false,"suffix":""},{"dropping-particle":"","family":"Wang","given":"Luxin","non-dropping-particle":"","parse-names":false,"suffix":""}],"id":"ITEM-1","issue":"July 2020","issued":{"date-parts":[["2021"]]},"page":"738-786","title":"The microbial safety of fish and fish products : Recent advances in understanding its significance , contamination sources , and control strategies","type":"article-journal"},"uris":["http://www.mendeley.com/documents/?uuid=003e19cd-0289-4fda-970d-e35fd313b301"]}],"mendeley":{"formattedCitation":"(Sheng &amp; Wang, 2021)","plainTextFormattedCitation":"(Sheng &amp; Wang, 2021)","previouslyFormattedCitation":"(Sheng &amp; Wang, 2021)"},"properties":{"noteIndex":0},"schema":"https://github.com/citation-style-language/schema/raw/master/csl-citation.json"}</w:instrText>
            </w:r>
            <w:r w:rsidRPr="00BF1DCE">
              <w:rPr>
                <w:rFonts w:ascii="Times New Roman" w:eastAsia="Calibri" w:hAnsi="Times New Roman" w:cs="Times New Roman"/>
                <w:iCs/>
              </w:rPr>
              <w:fldChar w:fldCharType="separate"/>
            </w:r>
            <w:r w:rsidRPr="00BF1DCE">
              <w:rPr>
                <w:rFonts w:ascii="Times New Roman" w:eastAsia="Calibri" w:hAnsi="Times New Roman" w:cs="Times New Roman"/>
                <w:iCs/>
                <w:noProof/>
              </w:rPr>
              <w:t>(Sheng &amp; Wang, 2021)</w:t>
            </w:r>
            <w:r w:rsidRPr="00BF1DCE">
              <w:rPr>
                <w:rFonts w:ascii="Times New Roman" w:eastAsia="Calibri" w:hAnsi="Times New Roman" w:cs="Times New Roman"/>
                <w:iCs/>
              </w:rPr>
              <w:fldChar w:fldCharType="end"/>
            </w:r>
          </w:p>
        </w:tc>
      </w:tr>
      <w:tr w:rsidR="006C1A53" w:rsidRPr="00BF1DCE" w14:paraId="508CA25E" w14:textId="77777777" w:rsidTr="006C1A53">
        <w:tc>
          <w:tcPr>
            <w:tcW w:w="137" w:type="pct"/>
          </w:tcPr>
          <w:p w14:paraId="2C2077AB" w14:textId="77777777" w:rsidR="006C1A53" w:rsidRPr="00BF1DCE" w:rsidRDefault="006C1A53" w:rsidP="00CB2050">
            <w:pPr>
              <w:spacing w:after="200"/>
              <w:jc w:val="both"/>
              <w:rPr>
                <w:rFonts w:ascii="Times New Roman" w:eastAsia="Calibri" w:hAnsi="Times New Roman" w:cs="Times New Roman"/>
                <w:iCs/>
              </w:rPr>
            </w:pPr>
          </w:p>
        </w:tc>
        <w:tc>
          <w:tcPr>
            <w:tcW w:w="210" w:type="pct"/>
          </w:tcPr>
          <w:p w14:paraId="749BB063" w14:textId="77777777" w:rsidR="006C1A53" w:rsidRPr="00BF1DCE" w:rsidRDefault="006C1A53" w:rsidP="00CB2050">
            <w:pPr>
              <w:spacing w:after="200"/>
              <w:jc w:val="both"/>
              <w:rPr>
                <w:rFonts w:ascii="Times New Roman" w:eastAsia="Calibri" w:hAnsi="Times New Roman" w:cs="Times New Roman"/>
                <w:iCs/>
              </w:rPr>
            </w:pPr>
          </w:p>
        </w:tc>
        <w:tc>
          <w:tcPr>
            <w:tcW w:w="620" w:type="pct"/>
          </w:tcPr>
          <w:p w14:paraId="13CABAEE"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Sea bass and sea bream</w:t>
            </w:r>
          </w:p>
        </w:tc>
        <w:tc>
          <w:tcPr>
            <w:tcW w:w="576" w:type="pct"/>
            <w:gridSpan w:val="2"/>
          </w:tcPr>
          <w:p w14:paraId="637204C4" w14:textId="77777777" w:rsidR="006C1A53" w:rsidRPr="00BF1DCE" w:rsidRDefault="006C1A53" w:rsidP="00CB2050">
            <w:pPr>
              <w:spacing w:after="200"/>
              <w:jc w:val="both"/>
              <w:rPr>
                <w:rFonts w:ascii="Times New Roman" w:eastAsia="Calibri" w:hAnsi="Times New Roman" w:cs="Times New Roman"/>
                <w:iCs/>
              </w:rPr>
            </w:pPr>
          </w:p>
        </w:tc>
        <w:tc>
          <w:tcPr>
            <w:tcW w:w="2104" w:type="pct"/>
          </w:tcPr>
          <w:p w14:paraId="282DB7E9"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Lactic acid bacteria, aerobic mesophilic bacteria, </w:t>
            </w:r>
            <w:r w:rsidRPr="00BF1DCE">
              <w:rPr>
                <w:rFonts w:ascii="Times New Roman" w:eastAsia="Calibri" w:hAnsi="Times New Roman" w:cs="Times New Roman"/>
                <w:i/>
              </w:rPr>
              <w:t>Enterobacteriaceae</w:t>
            </w:r>
            <w:r w:rsidRPr="00BF1DCE">
              <w:rPr>
                <w:rFonts w:ascii="Times New Roman" w:eastAsia="Calibri" w:hAnsi="Times New Roman" w:cs="Times New Roman"/>
                <w:iCs/>
              </w:rPr>
              <w:t>, total coliforms and </w:t>
            </w:r>
            <w:r w:rsidRPr="00BF1DCE">
              <w:rPr>
                <w:rFonts w:ascii="Times New Roman" w:eastAsia="Calibri" w:hAnsi="Times New Roman" w:cs="Times New Roman"/>
                <w:i/>
              </w:rPr>
              <w:t>Staphylococcus</w:t>
            </w:r>
            <w:r w:rsidRPr="00BF1DCE">
              <w:rPr>
                <w:rFonts w:ascii="Times New Roman" w:eastAsia="Calibri" w:hAnsi="Times New Roman" w:cs="Times New Roman"/>
                <w:iCs/>
              </w:rPr>
              <w:t> </w:t>
            </w:r>
            <w:r w:rsidRPr="00BF1DCE">
              <w:rPr>
                <w:rFonts w:ascii="Times New Roman" w:eastAsia="Calibri" w:hAnsi="Times New Roman" w:cs="Times New Roman"/>
                <w:i/>
              </w:rPr>
              <w:t>spp</w:t>
            </w:r>
            <w:r w:rsidRPr="00BF1DCE">
              <w:rPr>
                <w:rFonts w:ascii="Times New Roman" w:eastAsia="Calibri" w:hAnsi="Times New Roman" w:cs="Times New Roman"/>
                <w:iCs/>
              </w:rPr>
              <w:t>. coagulase +</w:t>
            </w:r>
          </w:p>
        </w:tc>
        <w:tc>
          <w:tcPr>
            <w:tcW w:w="629" w:type="pct"/>
          </w:tcPr>
          <w:p w14:paraId="7CF51DEA"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t>Marine or Salt water</w:t>
            </w:r>
          </w:p>
        </w:tc>
        <w:tc>
          <w:tcPr>
            <w:tcW w:w="725" w:type="pct"/>
          </w:tcPr>
          <w:p w14:paraId="628983A8" w14:textId="77777777" w:rsidR="006C1A53" w:rsidRPr="00BF1DCE" w:rsidRDefault="006C1A53" w:rsidP="00CB2050">
            <w:pPr>
              <w:spacing w:after="200"/>
              <w:jc w:val="both"/>
              <w:rPr>
                <w:rFonts w:ascii="Times New Roman" w:eastAsia="Calibri" w:hAnsi="Times New Roman" w:cs="Times New Roman"/>
                <w:iCs/>
              </w:rPr>
            </w:pPr>
            <w:r w:rsidRPr="00BF1DCE">
              <w:rPr>
                <w:rFonts w:ascii="Times New Roman" w:eastAsia="Calibri" w:hAnsi="Times New Roman" w:cs="Times New Roman"/>
                <w:iCs/>
              </w:rPr>
              <w:fldChar w:fldCharType="begin" w:fldLock="1"/>
            </w:r>
            <w:r w:rsidRPr="00BF1DCE">
              <w:rPr>
                <w:rFonts w:ascii="Times New Roman" w:eastAsia="Calibri" w:hAnsi="Times New Roman" w:cs="Times New Roman"/>
                <w:iCs/>
              </w:rPr>
              <w:instrText>ADDIN CSL_CITATION {"citationItems":[{"id":"ITEM-1","itemData":{"DOI":"10.1016/j.fm.2020.103498","ISSN":"0740-0020","author":[{"dropping-particle":"","family":"Carlos","given":"Jean","non-dropping-particle":"","parse-names":false,"suffix":""},{"dropping-particle":"","family":"Peres","given":"Correia","non-dropping-particle":"","parse-names":false,"suffix":""},{"dropping-particle":"","family":"Floriano","given":"Belén","non-dropping-particle":"","parse-names":false,"suffix":""},{"dropping-particle":"","family":"María","given":"Isabel","non-dropping-particle":"","parse-names":false,"suffix":""},{"dropping-particle":"","family":"Villegas","given":"Bascón","non-dropping-particle":"","parse-names":false,"suffix":""},{"dropping-particle":"","family":"Rodríguez-ruiz","given":"Juan Pablo","non-dropping-particle":"","parse-names":false,"suffix":""},{"dropping-particle":"","family":"Posada-izquierdo","given":"Guiomar Denisse","non-dropping-particle":"","parse-names":false,"suffix":""},{"dropping-particle":"","family":"Zurera","given":"Gonzalo","non-dropping-particle":"","parse-names":false,"suffix":""},{"dropping-particle":"","family":"Pérez-rodríguez","given":"Fernando","non-dropping-particle":"","parse-names":false,"suffix":""}],"container-title":"Journal Of Food Microbiology","id":"ITEM-1","issue":"January","issued":{"date-parts":[["2020"]]},"page":"103498","publisher":"Elsevier Ltd","title":"Study of the microbiological quality , prevalence of foodborne pathogens and product shelf-life of Gilthead sea bream ( Sparus aurata ) and Sea bass ( Dicentrarchus labrax ) from aquaculture in estuarine ecosystems of Andalusia ( Spain )","type":"article-journal","volume":"90"},"uris":["http://www.mendeley.com/documents/?uuid=badcfa0e-b206-4644-838e-24b4bd1a182d"]}],"mendeley":{"formattedCitation":"(Carlos et al., 2020)","plainTextFormattedCitation":"(Carlos et al., 2020)","previouslyFormattedCitation":"(Carlos et al., 2020)"},"properties":{"noteIndex":0},"schema":"https://github.com/citation-style-language/schema/raw/master/csl-citation.json"}</w:instrText>
            </w:r>
            <w:r w:rsidRPr="00BF1DCE">
              <w:rPr>
                <w:rFonts w:ascii="Times New Roman" w:eastAsia="Calibri" w:hAnsi="Times New Roman" w:cs="Times New Roman"/>
                <w:iCs/>
              </w:rPr>
              <w:fldChar w:fldCharType="separate"/>
            </w:r>
            <w:r w:rsidRPr="00BF1DCE">
              <w:rPr>
                <w:rFonts w:ascii="Times New Roman" w:eastAsia="Calibri" w:hAnsi="Times New Roman" w:cs="Times New Roman"/>
                <w:iCs/>
                <w:noProof/>
              </w:rPr>
              <w:t>(Carlos et al., 2020)</w:t>
            </w:r>
            <w:r w:rsidRPr="00BF1DCE">
              <w:rPr>
                <w:rFonts w:ascii="Times New Roman" w:eastAsia="Calibri" w:hAnsi="Times New Roman" w:cs="Times New Roman"/>
                <w:iCs/>
              </w:rPr>
              <w:fldChar w:fldCharType="end"/>
            </w:r>
          </w:p>
        </w:tc>
      </w:tr>
    </w:tbl>
    <w:p w14:paraId="6DDAC72C" w14:textId="7D17C6C9" w:rsidR="00BA223C" w:rsidRDefault="00BA223C" w:rsidP="005B0872">
      <w:pPr>
        <w:spacing w:after="0" w:line="360" w:lineRule="auto"/>
        <w:ind w:firstLine="708"/>
        <w:rPr>
          <w:rFonts w:ascii="Times New Roman" w:hAnsi="Times New Roman" w:cs="Times New Roman"/>
        </w:rPr>
      </w:pPr>
    </w:p>
    <w:p w14:paraId="3A13C4CA" w14:textId="549F2F9A" w:rsidR="00C865C6" w:rsidRDefault="00C865C6" w:rsidP="00111196">
      <w:pPr>
        <w:pStyle w:val="Heading2"/>
        <w:spacing w:line="360" w:lineRule="auto"/>
        <w:ind w:firstLine="720"/>
        <w:rPr>
          <w:rFonts w:ascii="Times New Roman" w:hAnsi="Times New Roman" w:cs="Times New Roman"/>
          <w:b/>
          <w:bCs/>
          <w:color w:val="auto"/>
          <w:sz w:val="24"/>
          <w:szCs w:val="24"/>
        </w:rPr>
      </w:pPr>
      <w:bookmarkStart w:id="50" w:name="_Toc91761306"/>
      <w:bookmarkStart w:id="51" w:name="_Toc91880985"/>
      <w:r w:rsidRPr="009847A0">
        <w:rPr>
          <w:rFonts w:ascii="Times New Roman" w:hAnsi="Times New Roman" w:cs="Times New Roman"/>
          <w:b/>
          <w:bCs/>
          <w:color w:val="auto"/>
          <w:sz w:val="24"/>
          <w:szCs w:val="24"/>
        </w:rPr>
        <w:lastRenderedPageBreak/>
        <w:t>Spirulina Algae</w:t>
      </w:r>
      <w:bookmarkEnd w:id="50"/>
      <w:bookmarkEnd w:id="51"/>
      <w:r w:rsidRPr="009847A0">
        <w:rPr>
          <w:rFonts w:ascii="Times New Roman" w:hAnsi="Times New Roman" w:cs="Times New Roman"/>
          <w:b/>
          <w:bCs/>
          <w:color w:val="auto"/>
          <w:sz w:val="24"/>
          <w:szCs w:val="24"/>
        </w:rPr>
        <w:t xml:space="preserve"> </w:t>
      </w:r>
      <w:bookmarkStart w:id="52" w:name="_Toc91761307"/>
      <w:bookmarkStart w:id="53" w:name="_Toc91880986"/>
    </w:p>
    <w:p w14:paraId="237157B8" w14:textId="77777777" w:rsidR="00C865C6" w:rsidRPr="00C45694" w:rsidRDefault="00C865C6" w:rsidP="00C865C6">
      <w:pPr>
        <w:pStyle w:val="Heading3"/>
        <w:ind w:firstLine="720"/>
        <w:rPr>
          <w:rFonts w:ascii="Times New Roman" w:hAnsi="Times New Roman" w:cs="Times New Roman"/>
          <w:i/>
          <w:iCs/>
          <w:color w:val="auto"/>
        </w:rPr>
      </w:pPr>
      <w:r w:rsidRPr="00C45694">
        <w:rPr>
          <w:rFonts w:ascii="Times New Roman" w:hAnsi="Times New Roman" w:cs="Times New Roman"/>
          <w:i/>
          <w:iCs/>
          <w:color w:val="auto"/>
        </w:rPr>
        <w:t>Taxonomy and Production</w:t>
      </w:r>
      <w:bookmarkEnd w:id="52"/>
      <w:bookmarkEnd w:id="53"/>
    </w:p>
    <w:p w14:paraId="4E3EFB9E" w14:textId="77777777" w:rsidR="00C865C6" w:rsidRPr="006A50A6" w:rsidRDefault="00C865C6" w:rsidP="00C865C6">
      <w:pPr>
        <w:spacing w:line="360" w:lineRule="auto"/>
        <w:rPr>
          <w:rFonts w:ascii="Times New Roman" w:hAnsi="Times New Roman" w:cs="Times New Roman"/>
        </w:rPr>
      </w:pPr>
    </w:p>
    <w:p w14:paraId="6147CB11" w14:textId="77777777" w:rsidR="00C865C6" w:rsidRDefault="00C865C6" w:rsidP="00111196">
      <w:pPr>
        <w:spacing w:after="0" w:line="360" w:lineRule="auto"/>
        <w:ind w:firstLine="708"/>
        <w:rPr>
          <w:rFonts w:ascii="Times New Roman" w:hAnsi="Times New Roman" w:cs="Times New Roman"/>
        </w:rPr>
      </w:pPr>
      <w:r w:rsidRPr="006A50A6">
        <w:rPr>
          <w:rFonts w:ascii="Times New Roman" w:hAnsi="Times New Roman" w:cs="Times New Roman"/>
        </w:rPr>
        <w:t xml:space="preserve">The taxonomical classification of  </w:t>
      </w:r>
      <w:r w:rsidRPr="006A50A6">
        <w:rPr>
          <w:rFonts w:ascii="Times New Roman" w:hAnsi="Times New Roman" w:cs="Times New Roman"/>
          <w:i/>
          <w:iCs/>
        </w:rPr>
        <w:t>Arthrospira platensis</w:t>
      </w:r>
      <w:r w:rsidRPr="006A50A6">
        <w:rPr>
          <w:rFonts w:ascii="Times New Roman" w:hAnsi="Times New Roman" w:cs="Times New Roman"/>
        </w:rPr>
        <w:t xml:space="preserve"> is under Kingdom: </w:t>
      </w:r>
      <w:r w:rsidRPr="006A50A6">
        <w:rPr>
          <w:rFonts w:ascii="Times New Roman" w:hAnsi="Times New Roman" w:cs="Times New Roman"/>
          <w:i/>
          <w:iCs/>
        </w:rPr>
        <w:t>Monera</w:t>
      </w:r>
      <w:r w:rsidRPr="006A50A6">
        <w:rPr>
          <w:rFonts w:ascii="Times New Roman" w:hAnsi="Times New Roman" w:cs="Times New Roman"/>
        </w:rPr>
        <w:t xml:space="preserve">, Phylum: </w:t>
      </w:r>
      <w:r w:rsidRPr="006A50A6">
        <w:rPr>
          <w:rFonts w:ascii="Times New Roman" w:hAnsi="Times New Roman" w:cs="Times New Roman"/>
          <w:i/>
          <w:iCs/>
        </w:rPr>
        <w:t>Cyanobacteria</w:t>
      </w:r>
      <w:r w:rsidRPr="006A50A6">
        <w:rPr>
          <w:rFonts w:ascii="Times New Roman" w:hAnsi="Times New Roman" w:cs="Times New Roman"/>
        </w:rPr>
        <w:t xml:space="preserve">, Class: </w:t>
      </w:r>
      <w:r w:rsidRPr="006A50A6">
        <w:rPr>
          <w:rFonts w:ascii="Times New Roman" w:hAnsi="Times New Roman" w:cs="Times New Roman"/>
          <w:i/>
          <w:iCs/>
        </w:rPr>
        <w:t>Cyanophycean</w:t>
      </w:r>
      <w:r w:rsidRPr="006A50A6">
        <w:rPr>
          <w:rFonts w:ascii="Times New Roman" w:hAnsi="Times New Roman" w:cs="Times New Roman"/>
        </w:rPr>
        <w:t xml:space="preserve">, Order: </w:t>
      </w:r>
      <w:r w:rsidRPr="006A50A6">
        <w:rPr>
          <w:rFonts w:ascii="Times New Roman" w:hAnsi="Times New Roman" w:cs="Times New Roman"/>
          <w:i/>
          <w:iCs/>
        </w:rPr>
        <w:t>Nostocales</w:t>
      </w:r>
      <w:r w:rsidRPr="006A50A6">
        <w:rPr>
          <w:rFonts w:ascii="Times New Roman" w:hAnsi="Times New Roman" w:cs="Times New Roman"/>
        </w:rPr>
        <w:t xml:space="preserve">, family: </w:t>
      </w:r>
      <w:r w:rsidRPr="006A50A6">
        <w:rPr>
          <w:rFonts w:ascii="Times New Roman" w:hAnsi="Times New Roman" w:cs="Times New Roman"/>
          <w:i/>
          <w:iCs/>
        </w:rPr>
        <w:t>Oscillatoriaceae</w:t>
      </w:r>
      <w:r w:rsidRPr="006A50A6">
        <w:rPr>
          <w:rFonts w:ascii="Times New Roman" w:hAnsi="Times New Roman" w:cs="Times New Roman"/>
        </w:rPr>
        <w:t xml:space="preserve">, Genus: </w:t>
      </w:r>
      <w:r w:rsidRPr="006A50A6">
        <w:rPr>
          <w:rFonts w:ascii="Times New Roman" w:hAnsi="Times New Roman" w:cs="Times New Roman"/>
          <w:i/>
          <w:iCs/>
        </w:rPr>
        <w:t>Arthrospira</w:t>
      </w:r>
      <w:r w:rsidRPr="006A50A6">
        <w:rPr>
          <w:rFonts w:ascii="Times New Roman" w:hAnsi="Times New Roman" w:cs="Times New Roman"/>
        </w:rPr>
        <w:t xml:space="preserve">, Species </w:t>
      </w:r>
      <w:r w:rsidRPr="006A50A6">
        <w:rPr>
          <w:rFonts w:ascii="Times New Roman" w:hAnsi="Times New Roman" w:cs="Times New Roman"/>
          <w:i/>
          <w:iCs/>
        </w:rPr>
        <w:t>Arthrospira platensis</w:t>
      </w:r>
      <w:r w:rsidRPr="006A50A6">
        <w:rPr>
          <w:rFonts w:ascii="Times New Roman" w:hAnsi="Times New Roman" w:cs="Times New Roman"/>
        </w:rPr>
        <w:t xml:space="preserve">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{"citationItems":[{"id":"ITEM-1","itemData":{"author":[{"dropping-particle":"","family":"Fedor","given":"Karali","non-dropping-particle":"","parse-names":false,"suffix":""}],"id":"ITEM-1","issued":{"date-parts":[["2011"]]},"title":"Arthrospira platensis. Bio203. University of Wisconsin-La Crosse.","type":"article-journal"},"uris":["http://www.mendeley.com/documents/?uuid=10537585-2a08-46fb-a0ab-f0b7cb532ba2"]}],"mendeley":{"formattedCitation":"(Fedor, 2011)","plainTextFormattedCitation":"(Fedor, 2011)","previouslyFormattedCitation":"(Fedor, 2011)"},"properties":{"noteIndex":0},"schema":"https://github.com/citation-style-language/schema/raw/master/csl-citation.json"}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(Fedor, 2011)</w:t>
      </w:r>
      <w:r w:rsidRPr="006A50A6">
        <w:rPr>
          <w:rFonts w:ascii="Times New Roman" w:hAnsi="Times New Roman" w:cs="Times New Roman"/>
        </w:rPr>
        <w:fldChar w:fldCharType="end"/>
      </w:r>
      <w:r w:rsidRPr="006A50A6">
        <w:rPr>
          <w:rFonts w:ascii="Times New Roman" w:hAnsi="Times New Roman" w:cs="Times New Roman"/>
        </w:rPr>
        <w:t xml:space="preserve">, please look Fig. 1. and 2 on how </w:t>
      </w:r>
      <w:r w:rsidRPr="006A50A6">
        <w:rPr>
          <w:rFonts w:ascii="Times New Roman" w:hAnsi="Times New Roman" w:cs="Times New Roman"/>
          <w:i/>
          <w:iCs/>
        </w:rPr>
        <w:t>A. platensis</w:t>
      </w:r>
      <w:r w:rsidRPr="006A50A6">
        <w:rPr>
          <w:rFonts w:ascii="Times New Roman" w:hAnsi="Times New Roman" w:cs="Times New Roman"/>
        </w:rPr>
        <w:t xml:space="preserve"> is part of the bacteria domain and the Cyanobacteria phylum and the phylogenetic tree of </w:t>
      </w:r>
      <w:r w:rsidRPr="006A50A6">
        <w:rPr>
          <w:rFonts w:ascii="Times New Roman" w:hAnsi="Times New Roman" w:cs="Times New Roman"/>
          <w:i/>
          <w:iCs/>
        </w:rPr>
        <w:t>A. platensis</w:t>
      </w:r>
      <w:r w:rsidRPr="006A50A6">
        <w:rPr>
          <w:rFonts w:ascii="Times New Roman" w:hAnsi="Times New Roman" w:cs="Times New Roman"/>
        </w:rPr>
        <w:t xml:space="preserve"> using a cladistics approach respectively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{"citationItems":[{"id":"ITEM-1","itemData":{"author":[{"dropping-particle":"","family":"Fedor","given":"Karali","non-dropping-particle":"","parse-names":false,"suffix":""}],"id":"ITEM-1","issued":{"date-parts":[["2011"]]},"title":"Arthrospira platensis. Bio203. University of Wisconsin-La Crosse.","type":"article-journal"},"uris":["http://www.mendeley.com/documents/?uuid=10537585-2a08-46fb-a0ab-f0b7cb532ba2"]}],"mendeley":{"formattedCitation":"(Fedor, 2011)","plainTextFormattedCitation":"(Fedor, 2011)","previouslyFormattedCitation":"(Fedor, 2011)"},"properties":{"noteIndex":0},"schema":"https://github.com/citation-style-language/schema/raw/master/csl-citation.json"}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(Fedor, 2011)</w:t>
      </w:r>
      <w:r w:rsidRPr="006A50A6">
        <w:rPr>
          <w:rFonts w:ascii="Times New Roman" w:hAnsi="Times New Roman" w:cs="Times New Roman"/>
        </w:rPr>
        <w:fldChar w:fldCharType="end"/>
      </w:r>
      <w:r w:rsidRPr="006A50A6">
        <w:rPr>
          <w:rFonts w:ascii="Times New Roman" w:hAnsi="Times New Roman" w:cs="Times New Roman"/>
        </w:rPr>
        <w:t>.</w:t>
      </w:r>
    </w:p>
    <w:p w14:paraId="1A462FE2" w14:textId="77777777" w:rsidR="00C865C6" w:rsidRPr="006F1525" w:rsidRDefault="00C865C6" w:rsidP="00111196">
      <w:pPr>
        <w:pStyle w:val="Heading3"/>
        <w:spacing w:line="360" w:lineRule="auto"/>
        <w:ind w:left="720"/>
        <w:rPr>
          <w:rFonts w:ascii="Times New Roman" w:eastAsia="Times New Roman" w:hAnsi="Times New Roman" w:cs="Times New Roman"/>
          <w:color w:val="auto"/>
        </w:rPr>
      </w:pPr>
      <w:bookmarkStart w:id="54" w:name="_Toc87348123"/>
      <w:bookmarkStart w:id="55" w:name="_Toc89078851"/>
      <w:bookmarkStart w:id="56" w:name="_Toc90724922"/>
      <w:bookmarkStart w:id="57" w:name="_Toc91761308"/>
      <w:bookmarkStart w:id="58" w:name="_Toc91880987"/>
      <w:r w:rsidRPr="006F1525">
        <w:rPr>
          <w:rFonts w:ascii="Times New Roman" w:eastAsia="Times New Roman" w:hAnsi="Times New Roman" w:cs="Times New Roman"/>
          <w:color w:val="auto"/>
        </w:rPr>
        <w:t>Fig</w:t>
      </w:r>
      <w:r>
        <w:rPr>
          <w:rFonts w:ascii="Times New Roman" w:eastAsia="Times New Roman" w:hAnsi="Times New Roman" w:cs="Times New Roman"/>
          <w:color w:val="auto"/>
        </w:rPr>
        <w:t xml:space="preserve">ure </w:t>
      </w:r>
      <w:r w:rsidRPr="006F1525">
        <w:rPr>
          <w:rFonts w:ascii="Times New Roman" w:eastAsia="Times New Roman" w:hAnsi="Times New Roman" w:cs="Times New Roman"/>
          <w:color w:val="auto"/>
        </w:rPr>
        <w:t xml:space="preserve">1. </w:t>
      </w:r>
    </w:p>
    <w:p w14:paraId="11A7A960" w14:textId="77777777" w:rsidR="00C865C6" w:rsidRPr="006F1525" w:rsidRDefault="00C865C6" w:rsidP="00111196">
      <w:pPr>
        <w:pStyle w:val="Heading3"/>
        <w:spacing w:line="360" w:lineRule="auto"/>
        <w:ind w:left="720"/>
        <w:rPr>
          <w:rFonts w:ascii="Times New Roman" w:eastAsia="Times New Roman" w:hAnsi="Times New Roman" w:cs="Times New Roman"/>
          <w:i/>
          <w:iCs/>
          <w:color w:val="auto"/>
        </w:rPr>
      </w:pPr>
      <w:r w:rsidRPr="006F1525">
        <w:rPr>
          <w:rFonts w:ascii="Times New Roman" w:eastAsia="Times New Roman" w:hAnsi="Times New Roman" w:cs="Times New Roman"/>
          <w:i/>
          <w:iCs/>
          <w:color w:val="auto"/>
        </w:rPr>
        <w:t>Tree of Life</w:t>
      </w:r>
      <w:bookmarkEnd w:id="54"/>
      <w:bookmarkEnd w:id="55"/>
      <w:bookmarkEnd w:id="56"/>
      <w:bookmarkEnd w:id="57"/>
      <w:bookmarkEnd w:id="58"/>
      <w:r w:rsidRPr="006F1525">
        <w:rPr>
          <w:rFonts w:ascii="Times New Roman" w:eastAsia="Times New Roman" w:hAnsi="Times New Roman" w:cs="Times New Roman"/>
          <w:i/>
          <w:iCs/>
          <w:color w:val="auto"/>
        </w:rPr>
        <w:t xml:space="preserve"> </w:t>
      </w:r>
    </w:p>
    <w:p w14:paraId="68198B29" w14:textId="77777777" w:rsidR="00C865C6" w:rsidRPr="006A50A6" w:rsidRDefault="00C865C6" w:rsidP="00C865C6">
      <w:pPr>
        <w:spacing w:line="360" w:lineRule="auto"/>
        <w:ind w:left="820" w:right="20"/>
        <w:jc w:val="both"/>
        <w:rPr>
          <w:rFonts w:ascii="Times New Roman" w:hAnsi="Times New Roman" w:cs="Times New Roman"/>
        </w:rPr>
      </w:pPr>
    </w:p>
    <w:p w14:paraId="36FC8215" w14:textId="77777777" w:rsidR="00C865C6" w:rsidRPr="006A50A6" w:rsidRDefault="00C865C6" w:rsidP="00111196">
      <w:pPr>
        <w:spacing w:after="0" w:line="360" w:lineRule="auto"/>
        <w:ind w:firstLine="708"/>
        <w:rPr>
          <w:rFonts w:ascii="Times New Roman" w:hAnsi="Times New Roman" w:cs="Times New Roman"/>
        </w:rPr>
      </w:pPr>
      <w:r w:rsidRPr="006A50A6">
        <w:rPr>
          <w:rFonts w:ascii="Times New Roman" w:hAnsi="Times New Roman" w:cs="Times New Roman"/>
          <w:noProof/>
        </w:rPr>
        <w:drawing>
          <wp:inline distT="0" distB="0" distL="0" distR="0" wp14:anchorId="471E5C0E" wp14:editId="32F7EA75">
            <wp:extent cx="4448175" cy="25431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48175" cy="2543175"/>
                    </a:xfrm>
                    <a:prstGeom prst="rect">
                      <a:avLst/>
                    </a:prstGeom>
                    <a:noFill/>
                    <a:ln>
                      <a:noFill/>
                    </a:ln>
                  </pic:spPr>
                </pic:pic>
              </a:graphicData>
            </a:graphic>
          </wp:inline>
        </w:drawing>
      </w:r>
    </w:p>
    <w:p w14:paraId="10171F79" w14:textId="77777777" w:rsidR="00C865C6" w:rsidRDefault="00C865C6" w:rsidP="00C865C6">
      <w:pPr>
        <w:spacing w:line="360" w:lineRule="auto"/>
        <w:ind w:left="720"/>
        <w:jc w:val="both"/>
        <w:rPr>
          <w:rFonts w:ascii="Times New Roman" w:hAnsi="Times New Roman" w:cs="Times New Roman"/>
        </w:rPr>
      </w:pPr>
    </w:p>
    <w:p w14:paraId="621F0F24" w14:textId="77777777" w:rsidR="00C865C6" w:rsidRDefault="00C865C6" w:rsidP="00C865C6">
      <w:pPr>
        <w:spacing w:line="360" w:lineRule="auto"/>
        <w:ind w:left="720"/>
        <w:jc w:val="both"/>
        <w:rPr>
          <w:rFonts w:ascii="Times New Roman" w:hAnsi="Times New Roman" w:cs="Times New Roman"/>
        </w:rPr>
      </w:pPr>
    </w:p>
    <w:p w14:paraId="5C94BC08" w14:textId="77777777" w:rsidR="00C865C6" w:rsidRDefault="00C865C6" w:rsidP="00C865C6">
      <w:pPr>
        <w:spacing w:line="360" w:lineRule="auto"/>
        <w:ind w:left="720"/>
        <w:jc w:val="both"/>
        <w:rPr>
          <w:rFonts w:ascii="Times New Roman" w:hAnsi="Times New Roman" w:cs="Times New Roman"/>
        </w:rPr>
      </w:pPr>
    </w:p>
    <w:p w14:paraId="50FE6495" w14:textId="77777777" w:rsidR="00C865C6" w:rsidRDefault="00C865C6" w:rsidP="00C865C6">
      <w:pPr>
        <w:spacing w:line="360" w:lineRule="auto"/>
        <w:ind w:left="720"/>
        <w:jc w:val="both"/>
        <w:rPr>
          <w:rFonts w:ascii="Times New Roman" w:hAnsi="Times New Roman" w:cs="Times New Roman"/>
        </w:rPr>
      </w:pPr>
    </w:p>
    <w:p w14:paraId="4A6594A0" w14:textId="77777777" w:rsidR="00C865C6" w:rsidRDefault="00C865C6" w:rsidP="00C865C6">
      <w:pPr>
        <w:spacing w:line="360" w:lineRule="auto"/>
        <w:ind w:left="720"/>
        <w:jc w:val="both"/>
        <w:rPr>
          <w:rFonts w:ascii="Times New Roman" w:hAnsi="Times New Roman" w:cs="Times New Roman"/>
        </w:rPr>
      </w:pPr>
    </w:p>
    <w:p w14:paraId="36039890" w14:textId="77777777" w:rsidR="00C865C6" w:rsidRDefault="00C865C6" w:rsidP="00C865C6">
      <w:pPr>
        <w:spacing w:line="360" w:lineRule="auto"/>
        <w:ind w:left="720"/>
        <w:jc w:val="both"/>
        <w:rPr>
          <w:rFonts w:ascii="Times New Roman" w:hAnsi="Times New Roman" w:cs="Times New Roman"/>
        </w:rPr>
      </w:pPr>
    </w:p>
    <w:p w14:paraId="424726D0" w14:textId="77777777" w:rsidR="00111196" w:rsidRDefault="00111196">
      <w:pPr>
        <w:rPr>
          <w:rFonts w:ascii="Times New Roman" w:eastAsia="Times New Roman" w:hAnsi="Times New Roman" w:cs="Times New Roman"/>
          <w:sz w:val="24"/>
          <w:szCs w:val="24"/>
          <w:lang w:val="en-US"/>
        </w:rPr>
      </w:pPr>
      <w:bookmarkStart w:id="59" w:name="_Toc89078852"/>
      <w:bookmarkStart w:id="60" w:name="_Toc90724923"/>
      <w:bookmarkStart w:id="61" w:name="_Toc91761309"/>
      <w:bookmarkStart w:id="62" w:name="_Toc91880988"/>
      <w:r>
        <w:rPr>
          <w:rFonts w:ascii="Times New Roman" w:eastAsia="Times New Roman" w:hAnsi="Times New Roman" w:cs="Times New Roman"/>
        </w:rPr>
        <w:br w:type="page"/>
      </w:r>
    </w:p>
    <w:p w14:paraId="4300AF5E" w14:textId="5BC22660" w:rsidR="00C865C6" w:rsidRDefault="00C865C6" w:rsidP="00111196">
      <w:pPr>
        <w:pStyle w:val="Heading3"/>
        <w:spacing w:line="360" w:lineRule="auto"/>
        <w:ind w:left="720"/>
        <w:rPr>
          <w:rFonts w:ascii="Times New Roman" w:eastAsia="Times New Roman" w:hAnsi="Times New Roman" w:cs="Times New Roman"/>
          <w:color w:val="auto"/>
        </w:rPr>
      </w:pPr>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2. </w:t>
      </w:r>
    </w:p>
    <w:p w14:paraId="0C5487F0" w14:textId="77777777" w:rsidR="00C865C6" w:rsidRPr="006F1525" w:rsidRDefault="00C865C6" w:rsidP="00111196">
      <w:pPr>
        <w:pStyle w:val="Heading3"/>
        <w:spacing w:line="360" w:lineRule="auto"/>
        <w:ind w:left="720"/>
        <w:rPr>
          <w:rFonts w:ascii="Times New Roman" w:eastAsia="Times New Roman" w:hAnsi="Times New Roman" w:cs="Times New Roman"/>
          <w:i/>
          <w:iCs/>
          <w:color w:val="auto"/>
        </w:rPr>
      </w:pPr>
      <w:r w:rsidRPr="006F1525">
        <w:rPr>
          <w:rFonts w:ascii="Times New Roman" w:eastAsia="Times New Roman" w:hAnsi="Times New Roman" w:cs="Times New Roman"/>
          <w:i/>
          <w:iCs/>
          <w:color w:val="auto"/>
        </w:rPr>
        <w:t>The phylogenetic tree of A. platensis using a cladistics approach</w:t>
      </w:r>
      <w:bookmarkEnd w:id="59"/>
      <w:bookmarkEnd w:id="60"/>
      <w:bookmarkEnd w:id="61"/>
      <w:bookmarkEnd w:id="62"/>
    </w:p>
    <w:p w14:paraId="21EFAD0C" w14:textId="77777777" w:rsidR="00C865C6" w:rsidRPr="006A50A6" w:rsidRDefault="00C865C6" w:rsidP="00C865C6">
      <w:pPr>
        <w:spacing w:line="360" w:lineRule="auto"/>
        <w:ind w:left="720"/>
        <w:jc w:val="both"/>
        <w:rPr>
          <w:rFonts w:ascii="Times New Roman" w:hAnsi="Times New Roman" w:cs="Times New Roman"/>
        </w:rPr>
      </w:pPr>
    </w:p>
    <w:p w14:paraId="02CE7B4E" w14:textId="77777777" w:rsidR="00C865C6" w:rsidRPr="006A50A6" w:rsidRDefault="00C865C6" w:rsidP="00111196">
      <w:pPr>
        <w:spacing w:line="360" w:lineRule="auto"/>
        <w:ind w:left="820" w:right="20"/>
        <w:rPr>
          <w:rFonts w:ascii="Times New Roman" w:hAnsi="Times New Roman" w:cs="Times New Roman"/>
          <w:i/>
          <w:iCs/>
        </w:rPr>
      </w:pPr>
      <w:r w:rsidRPr="00111196">
        <w:rPr>
          <w:rFonts w:ascii="Times New Roman" w:hAnsi="Times New Roman" w:cs="Times New Roman"/>
          <w:noProof/>
          <w:sz w:val="24"/>
          <w:szCs w:val="24"/>
        </w:rPr>
        <w:drawing>
          <wp:inline distT="0" distB="0" distL="0" distR="0" wp14:anchorId="0D497064" wp14:editId="245F4EB0">
            <wp:extent cx="4745990" cy="44100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747722" cy="4411684"/>
                    </a:xfrm>
                    <a:prstGeom prst="rect">
                      <a:avLst/>
                    </a:prstGeom>
                    <a:noFill/>
                    <a:ln>
                      <a:noFill/>
                    </a:ln>
                  </pic:spPr>
                </pic:pic>
              </a:graphicData>
            </a:graphic>
          </wp:inline>
        </w:drawing>
      </w:r>
    </w:p>
    <w:p w14:paraId="465D1FED" w14:textId="77777777" w:rsidR="00C865C6" w:rsidRPr="006A50A6" w:rsidRDefault="00C865C6" w:rsidP="00C865C6">
      <w:pPr>
        <w:spacing w:line="360" w:lineRule="auto"/>
        <w:ind w:left="720"/>
        <w:jc w:val="both"/>
        <w:rPr>
          <w:rFonts w:ascii="Times New Roman" w:hAnsi="Times New Roman" w:cs="Times New Roman"/>
          <w:i/>
          <w:iCs/>
        </w:rPr>
      </w:pPr>
      <w:bookmarkStart w:id="63" w:name="_Toc87348124"/>
    </w:p>
    <w:bookmarkEnd w:id="63"/>
    <w:p w14:paraId="423B281A" w14:textId="77777777" w:rsidR="00807D06" w:rsidRPr="001614C4" w:rsidRDefault="00807D06" w:rsidP="001614C4">
      <w:pPr>
        <w:spacing w:after="0" w:line="360" w:lineRule="auto"/>
        <w:ind w:firstLine="708"/>
        <w:rPr>
          <w:rFonts w:ascii="Times New Roman" w:hAnsi="Times New Roman" w:cs="Times New Roman"/>
          <w:sz w:val="24"/>
          <w:szCs w:val="24"/>
        </w:rPr>
      </w:pPr>
      <w:r w:rsidRPr="001614C4">
        <w:rPr>
          <w:rFonts w:ascii="Times New Roman" w:hAnsi="Times New Roman" w:cs="Times New Roman"/>
          <w:iCs/>
          <w:sz w:val="24"/>
          <w:szCs w:val="24"/>
        </w:rPr>
        <w:t xml:space="preserve">In addition to </w:t>
      </w:r>
      <w:r w:rsidRPr="001614C4">
        <w:rPr>
          <w:rFonts w:ascii="Times New Roman" w:hAnsi="Times New Roman" w:cs="Times New Roman"/>
          <w:i/>
          <w:sz w:val="24"/>
          <w:szCs w:val="24"/>
        </w:rPr>
        <w:t>Arthrospira platensis,</w:t>
      </w:r>
      <w:r w:rsidRPr="001614C4">
        <w:rPr>
          <w:rFonts w:ascii="Times New Roman" w:hAnsi="Times New Roman" w:cs="Times New Roman"/>
          <w:iCs/>
          <w:sz w:val="24"/>
          <w:szCs w:val="24"/>
        </w:rPr>
        <w:t xml:space="preserve"> other species, namely </w:t>
      </w:r>
      <w:r w:rsidRPr="001614C4">
        <w:rPr>
          <w:rFonts w:ascii="Times New Roman" w:hAnsi="Times New Roman" w:cs="Times New Roman"/>
          <w:i/>
          <w:sz w:val="24"/>
          <w:szCs w:val="24"/>
        </w:rPr>
        <w:t>Arthrospira maxima</w:t>
      </w:r>
      <w:r w:rsidRPr="001614C4">
        <w:rPr>
          <w:rFonts w:ascii="Times New Roman" w:hAnsi="Times New Roman" w:cs="Times New Roman"/>
          <w:iCs/>
          <w:sz w:val="24"/>
          <w:szCs w:val="24"/>
        </w:rPr>
        <w:t xml:space="preserve"> also represent the micro-algae, Spirulina.</w:t>
      </w:r>
      <w:r w:rsidRPr="001614C4">
        <w:rPr>
          <w:rStyle w:val="Heading3Char"/>
          <w:rFonts w:ascii="Times New Roman" w:hAnsi="Times New Roman" w:cs="Times New Roman"/>
          <w:color w:val="auto"/>
        </w:rPr>
        <w:t xml:space="preserve"> In the global algae business area, Spirulina is taken as first rank and the major farmed micro-alga and 30% of the global algae biomass production comes from Spirulina, this is because of the  multi-use and function of the algae including the high protein, carotenoid, phycocyanin and other bioactive compounds </w:t>
      </w:r>
      <w:r w:rsidRPr="001614C4">
        <w:rPr>
          <w:rStyle w:val="FootnoteTextChar"/>
          <w:rFonts w:ascii="Times New Roman" w:hAnsi="Times New Roman" w:cs="Times New Roman"/>
          <w:iCs/>
          <w:sz w:val="24"/>
          <w:szCs w:val="24"/>
        </w:rPr>
        <w:fldChar w:fldCharType="begin" w:fldLock="1"/>
      </w:r>
      <w:r w:rsidRPr="001614C4">
        <w:rPr>
          <w:rFonts w:ascii="Times New Roman" w:hAnsi="Times New Roman" w:cs="Times New Roman"/>
          <w:iCs/>
          <w:sz w:val="24"/>
          <w:szCs w:val="24"/>
        </w:rPr>
        <w:instrText>ADDIN CSL_CITATION {"citationItems":[{"id":"ITEM-1","itemData":{"DOI":"10.1016/j.biortech.2019.121946","ISSN":"18732976","PMID":"31422868","abstract":"Microalgae biorefinery systems have been extensively studied from the perspective of resources, energy expenditure, biofuel production potential, and high-added value products. The genus Spirulina (Arthrospira) stands out among the microalgae of commercial importance. It accounts for over 30% of biomass produced globally because of high protein concentration and, carotenoid and phycocyanin content. Spirulina cultivation can be used to reduce greenhouse gases and for effluent treatment. Furthermore, its cellular morphology facilitates biomass recovery, which contributes to the process cost reduction. Spirulina biomass is widely applicable in food, feed, cosmetics, biofertilizers, biofuels, and biomaterials. A feasibility analysis of Spirulina biorefinery would provide specific information for the decision-making for the improvement of the Spirulina production process. In that context, this review aimed to present a parameter assessment to contribute to the economic viability of Spirulina production in a biorefinery system.","author":[{"dropping-particle":"","family":"Costa","given":"Jorge Alberto Vieira","non-dropping-particle":"","parse-names":false,"suffix":""},{"dropping-particle":"","family":"Freitas","given":"Barbara Catarina Bastos","non-dropping-particle":"","parse-names":false,"suffix":""},{"dropping-particle":"","family":"Rosa","given":"Gabriel Martins","non-dropping-particle":"","parse-names":false,"suffix":""},{"dropping-particle":"","family":"Moraes","given":"Luiza","non-dropping-particle":"","parse-names":false,"suffix":""},{"dropping-particle":"","family":"Morais","given":"Michele Greque","non-dropping-particle":"","parse-names":false,"suffix":""},{"dropping-particle":"","family":"Mitchell","given":"B. Greg","non-dropping-particle":"","parse-names":false,"suffix":""}],"container-title":"Bioresource Technology","id":"ITEM-1","issued":{"date-parts":[["2019","11","1"]]},"publisher":"Elsevier Ltd","title":"Operational and economic aspects of Spirulina-based biorefinery","type":"article","volume":"292"},"uris":["http://www.mendeley.com/documents/?uuid=e82ddee3-e1d4-367e-86d3-24646f5616fb"]},{"id":"ITEM-2","itemData":{"DOI":"10.1016/j.lwt.2021.110997","ISSN":"00236438","abstract":"The aim of this study was to develop nutritionally enriched and sensorially well-accepted biscuits by incorporating spray-dried microencapsulated S. maxima biomass. Spirulina biomass presented high iron (49.8 mg/100 g) and protein contents (80.0%) with high biological value (chemical score &gt; 99%). Spirulina biomass lipids presented high unsaturated/saturated fatty acids ratio (0.7) and a high content of polyunsaturated fatty acids (32.7%), with an emphasis on γ-linolenic acid (13.8%). No more than 10% of non-microencapsulated Spirulina biomass could be added to biscuits without sensorial loss. Upon spray-drying microencapsulation with octenyl succinic anhydride modified starch, addition of 20% of Spirulina biomass did not change biscuits sensory acceptance and purchase intent scores, with the exception of a 7% decrease in the appearance, probably because off-flavors were masked. The acceptance index for these biscuits was 79.2%, suggesting market potential. This technological approach led to the production of biscuits with 40% more proteins and that could have a claim as a nutritional source of iron (one portion equals to 16% and 35% of the RDA for premenopausal women and men, respectively). Considering its wide use and low cost, spray-drying encapsulation emerges as a successful strategy to employ microalgae for nutritional enrichment by the food industry.","author":[{"dropping-particle":"","family":"Paula da Silva","given":"Suellen","non-dropping-particle":"","parse-names":false,"suffix":""},{"dropping-particle":"","family":"Ferreira do Valle","given":"Anita","non-dropping-particle":"","parse-names":false,"suffix":""},{"dropping-particle":"","family":"Perrone","given":"Daniel","non-dropping-particle":"","parse-names":false,"suffix":""}],"container-title":"LWT","id":"ITEM-2","issued":{"date-parts":[["2021","5","1"]]},"page":"110997","publisher":"Academic Press","title":"Microencapsulated Spirulina maxima biomass as an ingredient for the production of nutritionally enriched and sensorially well-accepted vegan biscuits","type":"article-journal","volume":"142"},"uris":["http://www.mendeley.com/documents/?uuid=8df83d57-5cfd-34ec-919e-b0875c2f5e68"]}],"mendeley":{"formattedCitation":"(Costa et al., 2019; Paula da Silva et al., 2021)","plainTextFormattedCitation":"(Costa et al., 2019; Paula da Silva et al., 2021)","previouslyFormattedCitation":"(Costa et al., 2019; Paula da Silva et al., 2021)"},"properties":{"noteIndex":0},"schema":"https://github.com/citation-style-language/schema/raw/master/csl-citation.json"}</w:instrText>
      </w:r>
      <w:r w:rsidRPr="001614C4">
        <w:rPr>
          <w:rStyle w:val="FootnoteTextChar"/>
          <w:rFonts w:ascii="Times New Roman" w:hAnsi="Times New Roman" w:cs="Times New Roman"/>
          <w:iCs/>
          <w:sz w:val="24"/>
          <w:szCs w:val="24"/>
        </w:rPr>
        <w:fldChar w:fldCharType="separate"/>
      </w:r>
      <w:r w:rsidRPr="001614C4">
        <w:rPr>
          <w:rFonts w:ascii="Times New Roman" w:hAnsi="Times New Roman" w:cs="Times New Roman"/>
          <w:bCs/>
          <w:iCs/>
          <w:noProof/>
          <w:sz w:val="24"/>
          <w:szCs w:val="24"/>
        </w:rPr>
        <w:t>(Costa et al., 2019; Paula da Silva et al., 2021)</w:t>
      </w:r>
      <w:r w:rsidRPr="001614C4">
        <w:rPr>
          <w:rStyle w:val="FootnoteTextChar"/>
          <w:rFonts w:ascii="Times New Roman" w:hAnsi="Times New Roman" w:cs="Times New Roman"/>
          <w:iCs/>
          <w:sz w:val="24"/>
          <w:szCs w:val="24"/>
        </w:rPr>
        <w:fldChar w:fldCharType="end"/>
      </w:r>
      <w:r w:rsidRPr="001614C4">
        <w:rPr>
          <w:rFonts w:ascii="Times New Roman" w:hAnsi="Times New Roman" w:cs="Times New Roman"/>
          <w:iCs/>
          <w:sz w:val="24"/>
          <w:szCs w:val="24"/>
        </w:rPr>
        <w:t>.</w:t>
      </w:r>
    </w:p>
    <w:p w14:paraId="7D9E909A" w14:textId="727E5020" w:rsidR="00C865C6" w:rsidRPr="001614C4" w:rsidRDefault="00807D06" w:rsidP="001614C4">
      <w:pPr>
        <w:spacing w:after="0" w:line="360" w:lineRule="auto"/>
        <w:ind w:firstLine="708"/>
        <w:rPr>
          <w:rFonts w:ascii="Times New Roman" w:hAnsi="Times New Roman" w:cs="Times New Roman"/>
          <w:iCs/>
          <w:sz w:val="24"/>
          <w:szCs w:val="24"/>
        </w:rPr>
      </w:pPr>
      <w:r w:rsidRPr="001614C4">
        <w:rPr>
          <w:rFonts w:ascii="Times New Roman" w:hAnsi="Times New Roman" w:cs="Times New Roman"/>
          <w:sz w:val="24"/>
          <w:szCs w:val="24"/>
        </w:rPr>
        <w:t>Spirulina can be sourced and harvested from two sources; the first one is the natural wild stock from the warm alkaline water, which is naturally found in African lakes like those of Ethiopia, Chad, and Tunisia, Latin America, such as Mexico and Peru and the lakes in Southern Asia (India, Sri Lanka, and Thailand) and the second source of spirulina is an</w:t>
      </w:r>
    </w:p>
    <w:p w14:paraId="14320B20" w14:textId="5EE19913" w:rsidR="00BA223C" w:rsidRPr="001614C4" w:rsidRDefault="00BA223C" w:rsidP="001614C4">
      <w:pPr>
        <w:spacing w:after="0" w:line="360" w:lineRule="auto"/>
        <w:ind w:firstLine="708"/>
        <w:rPr>
          <w:rFonts w:ascii="Times New Roman" w:hAnsi="Times New Roman" w:cs="Times New Roman"/>
          <w:sz w:val="24"/>
          <w:szCs w:val="24"/>
        </w:rPr>
      </w:pPr>
    </w:p>
    <w:p w14:paraId="667226E0" w14:textId="77777777" w:rsidR="00644F13" w:rsidRPr="001614C4" w:rsidRDefault="00644F13" w:rsidP="001614C4">
      <w:pPr>
        <w:spacing w:line="360" w:lineRule="auto"/>
        <w:ind w:left="820" w:right="20"/>
        <w:jc w:val="both"/>
        <w:rPr>
          <w:rFonts w:ascii="Times New Roman" w:hAnsi="Times New Roman" w:cs="Times New Roman"/>
          <w:sz w:val="24"/>
          <w:szCs w:val="24"/>
        </w:rPr>
      </w:pPr>
      <w:r w:rsidRPr="001614C4">
        <w:rPr>
          <w:rFonts w:ascii="Times New Roman" w:hAnsi="Times New Roman" w:cs="Times New Roman"/>
          <w:sz w:val="24"/>
          <w:szCs w:val="24"/>
        </w:rPr>
        <w:t xml:space="preserve">artificial culturing and production in ponds </w:t>
      </w:r>
      <w:r w:rsidRPr="001614C4">
        <w:rP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{"citationItems":[{"id":"ITEM-1","itemData":{"author":[{"dropping-particle":"","family":"Belay","given":"Amha","non-dropping-particle":"","parse-names":false,"suffix":""}],"container-title":"Spirulina in human nutrition and health","id":"ITEM-1","issued":{"date-parts":[["2008"]]},"page":"1-23","publisher":"CRC Press: Boca Raton, FL, USA","title":"Spirulina (Arthrospira): production and quality assurance","type":"article-journal","volume":"1"},"uris":["http://www.mendeley.com/documents/?uuid=526b2b6b-3d54-3f1e-9531-6ea7ca284f2d"]},{"id":"ITEM-2","itemData":{"abstract":"REPORT/RAPPORT : SF/2011/16","author":[{"dropping-particle":"","family":"Piccolo","given":"Antonio","non-dropping-particle":"","parse-names":false,"suffix":""}],"container-title":"Fao/Ioc","id":"ITEM-2","issue":"March","issued":{"date-parts":[["2012"]]},"page":"45","title":"Spirulina A Livehood And A Business Venture","type":"article-journal"},"uris":["http://www.mendeley.com/documents/?uuid=cd3299cb-4c91-4444-8bdf-beeed0396e33"]},{"id":"ITEM-3","itemData":{"author":[{"dropping-particle":"","family":"ANSES.","given":"","non-dropping-particle":"","parse-names":false,"suffix":""}],"container-title":"\"French Agency for Food, Environmental and Occupational Health &amp; Safety","id":"ITEM-3","issued":{"date-parts":[["2017"]]},"page":"1-38","title":"pinion of the French Agency for Food, Environmental and Occupational Health &amp; Safety on the \"Risks Associated with the Consumption of Food Supplements Containing Spirulina\" Request No 2014-Sa-0096 \"","type":"article-journal"},"uris":["http://www.mendeley.com/documents/?uuid=ac4417bf-cbf9-4c26-9b91-e2487abab7f4"]},{"id":"ITEM-4","itemData":{"DOI":"10.1007/s10811-017-1359-0","ISSN":"15735176","abstract":"The extent of seasonal variation in the nutrient profile of Arthrospira biomass harvested from Lake Chitu was investigated to evaluate the variability of the quality of the product over a period of a year. Protein content varied from 47.9 to 55.7% for wet season biomass samples and from 39.2 to 40.8% for dry season samples. Dry season samples were characterized by relatively higher carbohydrate values (38.0–41.3%). Higher proportion of amino acids and unsaturated fatty acids were recorded for biomass harvested in wet season. Similarly, higher contents of phytonutrients (pigments) were recorded for wet season biomass samples: chlorophyll a (8.2–10.3 mg g−1), phycobiliproteins (104.1–120.7 mg g−1), total carotenoids (3.17–4.31 mg g−1), and β-carotene (1.24–1.61 mg g−1). The contents of Na and K were higher for a dry season biomass whereas other major (Ca, P, Mg) and trace (Mn, Fe, Cu, Zn, Se) minerals were found relatively in higher quantities in a wet season biomass. The nutritional composition of Arthrospira from Lake Chitu was found to be relatively comparable to that found in commercial Arthrospira products in the market. The significance of the findings is discussed in relation to potential sustainable production of Arthrospira biomass from this lake.","author":[{"dropping-particle":"","family":"Assaye","given":"Hirut","non-dropping-particle":"","parse-names":false,"suffix":""},{"dropping-particle":"","family":"Belay","given":"Amha","non-dropping-particle":"","parse-names":false,"suffix":""},{"dropping-particle":"","family":"Desse","given":"Gulelat","non-dropping-particle":"","parse-names":false,"suffix":""},{"dropping-particle":"","family":"Gray","given":"David","non-dropping-particle":"","parse-names":false,"suffix":""}],"container-title":"Journal of Applied Phycology","id":"ITEM-4","issue":"3","issued":{"date-parts":[["2018"]]},"page":"1597-1606","publisher":"Journal of Applied Phycology","title":"Seasonal variation in the nutrient profile of Arthrospira fusiformis biomass harvested from an Ethiopian soda lake, Lake Chitu","type":"article-journal","volume":"30"},"uris":["http://www.mendeley.com/documents/?uuid=6274ccb2-b987-49be-b266-89fa92c9b977"]}],"mendeley":{"formattedCitation":"(ANSES., 2017; Assaye et al., 2018; Belay, 2008; Piccolo, 2012)","plainTextFormattedCitation":"(ANSES., 2017; Assaye et al., 2018; Belay, 2008; Piccolo, 2012)","previouslyFormattedCitation":"(ANSES., 2017; Assaye et al., 2018; Belay, 2008; Piccolo, 2012)"},"properties":{"noteIndex":0},"schema":"https://github.com/citation-style-language/schema/raw/master/csl-citation.json"}</w:instrText>
      </w:r>
      <w:r w:rsidRPr="001614C4">
        <w:rPr>
          <w:rFonts w:ascii="Times New Roman" w:hAnsi="Times New Roman" w:cs="Times New Roman"/>
          <w:sz w:val="24"/>
          <w:szCs w:val="24"/>
        </w:rPr>
        <w:fldChar w:fldCharType="separate"/>
      </w:r>
      <w:r w:rsidRPr="001614C4">
        <w:rPr>
          <w:rFonts w:ascii="Times New Roman" w:hAnsi="Times New Roman" w:cs="Times New Roman"/>
          <w:noProof/>
          <w:sz w:val="24"/>
          <w:szCs w:val="24"/>
        </w:rPr>
        <w:t>(ANSES., 2017; Assaye et al., 2018; Belay, 2008; Piccolo, 2012)</w:t>
      </w:r>
      <w:r w:rsidRPr="001614C4">
        <w:rPr>
          <w:rFonts w:ascii="Times New Roman" w:hAnsi="Times New Roman" w:cs="Times New Roman"/>
          <w:sz w:val="24"/>
          <w:szCs w:val="24"/>
        </w:rPr>
        <w:fldChar w:fldCharType="end"/>
      </w:r>
      <w:r w:rsidRPr="001614C4">
        <w:rPr>
          <w:rFonts w:ascii="Times New Roman" w:hAnsi="Times New Roman" w:cs="Times New Roman"/>
          <w:sz w:val="24"/>
          <w:szCs w:val="24"/>
        </w:rPr>
        <w:t>.</w:t>
      </w:r>
    </w:p>
    <w:p w14:paraId="444A4ECB" w14:textId="77777777" w:rsidR="00644F13" w:rsidRPr="001614C4" w:rsidRDefault="00644F13" w:rsidP="001614C4">
      <w:pPr>
        <w:spacing w:after="0" w:line="360" w:lineRule="auto"/>
        <w:ind w:firstLine="708"/>
        <w:rPr>
          <w:rFonts w:ascii="Times New Roman" w:hAnsi="Times New Roman" w:cs="Times New Roman"/>
          <w:sz w:val="24"/>
          <w:szCs w:val="24"/>
        </w:rPr>
      </w:pPr>
      <w:r w:rsidRPr="001614C4">
        <w:rPr>
          <w:rFonts w:ascii="Times New Roman" w:hAnsi="Times New Roman" w:cs="Times New Roman"/>
          <w:sz w:val="24"/>
          <w:szCs w:val="24"/>
        </w:rPr>
        <w:t>In Spirulina (</w:t>
      </w:r>
      <w:r w:rsidRPr="001614C4">
        <w:rPr>
          <w:rFonts w:ascii="Times New Roman" w:hAnsi="Times New Roman" w:cs="Times New Roman"/>
          <w:i/>
          <w:sz w:val="24"/>
          <w:szCs w:val="24"/>
        </w:rPr>
        <w:t>A. platensis</w:t>
      </w:r>
      <w:r w:rsidRPr="001614C4">
        <w:rPr>
          <w:rFonts w:ascii="Times New Roman" w:hAnsi="Times New Roman" w:cs="Times New Roman"/>
          <w:sz w:val="24"/>
          <w:szCs w:val="24"/>
        </w:rPr>
        <w:t xml:space="preserve">) production, the interaction of different factors, including   nutrients and light intensity and salt concentration affect the photosynthetic efficiency, growth, productivity and the bioactive compounds of the blue-green algae. In a study the process of photosynthesis in the spirulina was found to be negatively affected by the increase in a concentration of salt from 2.5 to 5 and 10 % (V/V), while a decrease in growth and productivity of the blue-green algae was simultaneously observed </w:t>
      </w:r>
      <w:r w:rsidRPr="001614C4">
        <w:rPr>
          <w:rStyle w:val="FootnoteTextCha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{"citationItems":[{"id":"ITEM-1","itemData":{"DOI":"10.1016/j.bej.2020.107815","ISSN":"1873295X","abstract":"Utilization of digestate as a source of nutrients must be understood in the context of their effects on light penetration. These conflicting consequences of digestate utilization were verified by growing the cyanobacterium Arthrospira platensis (Spirulina) in artificial seawater supplemented with 2.5 %, 5%, 10 % or 15 % (v/v) of anaerobically digested effluents (digestate) in a fed-batch mode. Therefore, the study investigates the impact of the complex interactions between nutrient availability, increased salinity, which affects negatively the photosynthetic efficiency of A. platensis and variable turbidities associated with the variable ranges of digestate additions. At the lowest digestate concentration growth was hindered by low nutrient availability. Biomass production was highest at 5% digestate (≈1300 mg/L dry biomass) but further increases in digestate concentrations lowered biomass accumulation (≈1020−1150 mg/L dry biomass). On the other hand, greater concentrations of digestate and thus more nutrients, led to greater protein content (44–55 % in higher concentrations versus 22−30% in the lowest), while A. platensis cells had enhanced photosynthetic performances. The latter is likely due to the fact that addition of digestate reduced light intensity and therefore reduced the negative effect of salinity on the photosynthetic apparatus. The balance between nutrient and light availability, as associated with variable digestate rates, may be managed towards the production of A. platensis biomass with variable qualitative and quantitative biochemical parameters.","author":[{"dropping-particle":"","family":"Markou","given":"Giorgos","non-dropping-particle":"","parse-names":false,"suffix":""},{"dropping-particle":"","family":"Diamantis","given":"Alexandros","non-dropping-particle":"","parse-names":false,"suffix":""},{"dropping-particle":"","family":"Arapoglou","given":"Dimitris","non-dropping-particle":"","parse-names":false,"suffix":""},{"dropping-particle":"","family":"Mitrogiannis","given":"Dimitris","non-dropping-particle":"","parse-names":false,"suffix":""},{"dropping-particle":"","family":"González-Fernández","given":"Cristina","non-dropping-particle":"","parse-names":false,"suffix":""},{"dropping-particle":"","family":"Unc","given":"Adrian","non-dropping-particle":"","parse-names":false,"suffix":""}],"container-title":"Biochemical Engineering Journal","id":"ITEM-1","issued":{"date-parts":[["2021","1","15"]]},"page":"107815","publisher":"Elsevier B.V.","title":"Growing Spirulina (Arthrospira platensis) in seawater supplemented with digestate: Trade-offs between increased salinity, nutrient and light availability","type":"article-journal","volume":"165"},"uris":["http://www.mendeley.com/documents/?uuid=97fee62d-c73c-3ed6-96a9-fe419880101e"]}],"mendeley":{"formattedCitation":"(Markou et al., 2021)","plainTextFormattedCitation":"(Markou et al., 2021)","previouslyFormattedCitation":"(Markou et al., 2021)"},"properties":{"noteIndex":0},"schema":"https://github.com/citation-style-language/schema/raw/master/csl-citation.json"}</w:instrText>
      </w:r>
      <w:r w:rsidRPr="001614C4">
        <w:rPr>
          <w:rStyle w:val="FootnoteTextChar"/>
          <w:rFonts w:ascii="Times New Roman" w:hAnsi="Times New Roman" w:cs="Times New Roman"/>
          <w:sz w:val="24"/>
          <w:szCs w:val="24"/>
        </w:rPr>
        <w:fldChar w:fldCharType="separate"/>
      </w:r>
      <w:r w:rsidRPr="001614C4">
        <w:rPr>
          <w:rFonts w:ascii="Times New Roman" w:hAnsi="Times New Roman" w:cs="Times New Roman"/>
          <w:noProof/>
          <w:sz w:val="24"/>
          <w:szCs w:val="24"/>
        </w:rPr>
        <w:t>(Markou et al., 2021)</w:t>
      </w:r>
      <w:r w:rsidRPr="001614C4">
        <w:rPr>
          <w:rStyle w:val="FootnoteTextChar"/>
          <w:rFonts w:ascii="Times New Roman" w:hAnsi="Times New Roman" w:cs="Times New Roman"/>
          <w:sz w:val="24"/>
          <w:szCs w:val="24"/>
        </w:rPr>
        <w:fldChar w:fldCharType="end"/>
      </w:r>
      <w:r w:rsidRPr="001614C4">
        <w:rPr>
          <w:rFonts w:ascii="Times New Roman" w:hAnsi="Times New Roman" w:cs="Times New Roman"/>
          <w:sz w:val="24"/>
          <w:szCs w:val="24"/>
        </w:rPr>
        <w:t xml:space="preserve">. On the other hand, other research findings revealed that the amount of phenolic compound in the Spirulina was increased eight times through the application of light intensity treatment, while at the same time an increment was seen in on the important nutrients, such as protein, carotenoids, carbohydrates, phycocyanin and antioxidant activities </w:t>
      </w:r>
      <w:r w:rsidRPr="001614C4">
        <w:rPr>
          <w:rStyle w:val="FootnoteTextCha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{"citationItems":[{"id":"ITEM-1","itemData":{"DOI":"10.1007/s10811-011-9710-3","abstract":"Phenolic compounds regarded as important pharmaceuticals with various biological activities are found in low amounts in microalgae. The objective of this study was to increase the amount of phenolic compounds in Spirulina platensis by a two-step batch mode cultivation. The evaluation of the effect of the sudden shift from low light to high light on phenolic compound production, antioxidant activity, growth, and biomass composition of S. platensis was undertaken. The amount of phenolic compounds was significantly increased by approximately eightfold (p&lt;0.01) by the light treatment. There were also increases in total amounts of carbohydrate, phycocyanin, carotenoid, malon-dialdehyde, and antioxidant activities while there were significant decreases in total protein amounts (p&lt;0.05). The relationships between antioxidant activities and total amounts of phenolic compounds were significantly correlated at the 99% confidence level (p&lt;0.01) indicating that phenolic compounds were major contributors of antioxidant activities.","author":[{"dropping-particle":"","family":"Aysun","given":"Remziye","non-dropping-particle":"","parse-names":false,"suffix":""},{"dropping-particle":"","family":"Saadet","given":"Kepekçi &amp;","non-dropping-particle":"","parse-names":false,"suffix":""},{"dropping-particle":"","family":"Saygideger","given":"Demirörs","non-dropping-particle":"","parse-names":false,"suffix":""}],"container-title":"Journal of Applied Phycology","id":"ITEM-1","issued":{"date-parts":[["2012"]]},"page":"897-905","title":"Enhancement of phenolic compound production in Spirulina platensis by two-step batch mode cultivation","type":"article-journal","volume":"24"},"uris":["http://www.mendeley.com/documents/?uuid=350229de-8866-3740-b139-a12664628c18"]}],"mendeley":{"formattedCitation":"(Aysun et al., 2012)","plainTextFormattedCitation":"(Aysun et al., 2012)","previouslyFormattedCitation":"(Aysun et al., 2012)"},"properties":{"noteIndex":0},"schema":"https://github.com/citation-style-language/schema/raw/master/csl-citation.json"}</w:instrText>
      </w:r>
      <w:r w:rsidRPr="001614C4">
        <w:rPr>
          <w:rStyle w:val="FootnoteTextChar"/>
          <w:rFonts w:ascii="Times New Roman" w:hAnsi="Times New Roman" w:cs="Times New Roman"/>
          <w:sz w:val="24"/>
          <w:szCs w:val="24"/>
        </w:rPr>
        <w:fldChar w:fldCharType="separate"/>
      </w:r>
      <w:r w:rsidRPr="001614C4">
        <w:rPr>
          <w:rFonts w:ascii="Times New Roman" w:hAnsi="Times New Roman" w:cs="Times New Roman"/>
          <w:noProof/>
          <w:sz w:val="24"/>
          <w:szCs w:val="24"/>
        </w:rPr>
        <w:t>(Aysun et al., 2012)</w:t>
      </w:r>
      <w:r w:rsidRPr="001614C4">
        <w:rPr>
          <w:rStyle w:val="FootnoteTextChar"/>
          <w:rFonts w:ascii="Times New Roman" w:hAnsi="Times New Roman" w:cs="Times New Roman"/>
          <w:sz w:val="24"/>
          <w:szCs w:val="24"/>
        </w:rPr>
        <w:fldChar w:fldCharType="end"/>
      </w:r>
      <w:r w:rsidRPr="001614C4">
        <w:rPr>
          <w:rFonts w:ascii="Times New Roman" w:hAnsi="Times New Roman" w:cs="Times New Roman"/>
          <w:sz w:val="24"/>
          <w:szCs w:val="24"/>
        </w:rPr>
        <w:t>.</w:t>
      </w:r>
      <w:bookmarkStart w:id="64" w:name="_Hlk68347156"/>
      <w:r w:rsidRPr="001614C4">
        <w:rPr>
          <w:rFonts w:ascii="Times New Roman" w:hAnsi="Times New Roman" w:cs="Times New Roman"/>
          <w:sz w:val="24"/>
          <w:szCs w:val="24"/>
        </w:rPr>
        <w:t xml:space="preserve"> </w:t>
      </w:r>
    </w:p>
    <w:p w14:paraId="71BD9F67" w14:textId="77777777" w:rsidR="00644F13" w:rsidRPr="001614C4" w:rsidRDefault="00644F13" w:rsidP="001614C4">
      <w:pPr>
        <w:spacing w:after="0" w:line="360" w:lineRule="auto"/>
        <w:ind w:firstLine="708"/>
        <w:rPr>
          <w:rFonts w:ascii="Times New Roman" w:hAnsi="Times New Roman" w:cs="Times New Roman"/>
          <w:sz w:val="24"/>
          <w:szCs w:val="24"/>
        </w:rPr>
      </w:pPr>
      <w:r w:rsidRPr="001614C4">
        <w:rPr>
          <w:rFonts w:ascii="Times New Roman" w:hAnsi="Times New Roman" w:cs="Times New Roman"/>
          <w:sz w:val="24"/>
          <w:szCs w:val="24"/>
        </w:rPr>
        <w:t xml:space="preserve">The growth of Spirulina maxima in Zarrouks medium supplemented with different concentration of sodium nitrate and phenylalanine had positive effects on the production of biomass </w:t>
      </w:r>
      <w:bookmarkEnd w:id="64"/>
      <w:r w:rsidRPr="001614C4">
        <w:rPr>
          <w:rStyle w:val="FootnoteTextCha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{"citationItems":[{"id":"ITEM-1","itemData":{"author":[{"dropping-particle":"","family":"Abd El-Baky","given":"Hanaa H.;","non-dropping-particle":"","parse-names":false,"suffix":""},{"dropping-particle":"","family":"Baz","given":"Farouk K.;","non-dropping-particle":"El","parse-names":false,"suffix":""},{"dropping-particle":"","family":"El-Baroty","given":"Gamal S","non-dropping-particle":"","parse-names":false,"suffix":""}],"container-title":"African Journal of Pharmacy and Pharmacology","id":"ITEM-1","issue":"4","issued":{"date-parts":[["2009"]]},"page":"133 - 139","title":"Production of phenolic compounds from Spirulina maxima microalgae and its protective effects in vitro toward hepatotoxicity model","type":"article-journal","volume":"3"},"uris":["http://www.mendeley.com/documents/?uuid=99505e58-f249-4862-952a-9d085a8d40c9"]}],"mendeley":{"formattedCitation":"(Abd El-Baky et al., 2009)","plainTextFormattedCitation":"(Abd El-Baky et al., 2009)","previouslyFormattedCitation":"(Abd El-Baky et al., 2009)"},"properties":{"noteIndex":0},"schema":"https://github.com/citation-style-language/schema/raw/master/csl-citation.json"}</w:instrText>
      </w:r>
      <w:r w:rsidRPr="001614C4">
        <w:rPr>
          <w:rStyle w:val="FootnoteTextChar"/>
          <w:rFonts w:ascii="Times New Roman" w:hAnsi="Times New Roman" w:cs="Times New Roman"/>
          <w:sz w:val="24"/>
          <w:szCs w:val="24"/>
        </w:rPr>
        <w:fldChar w:fldCharType="separate"/>
      </w:r>
      <w:r w:rsidRPr="001614C4">
        <w:rPr>
          <w:rFonts w:ascii="Times New Roman" w:hAnsi="Times New Roman" w:cs="Times New Roman"/>
          <w:bCs/>
          <w:noProof/>
          <w:sz w:val="24"/>
          <w:szCs w:val="24"/>
        </w:rPr>
        <w:t>(Abd El-Baky et al., 2009)</w:t>
      </w:r>
      <w:r w:rsidRPr="001614C4">
        <w:rPr>
          <w:rStyle w:val="FootnoteTextChar"/>
          <w:rFonts w:ascii="Times New Roman" w:hAnsi="Times New Roman" w:cs="Times New Roman"/>
          <w:sz w:val="24"/>
          <w:szCs w:val="24"/>
        </w:rPr>
        <w:fldChar w:fldCharType="end"/>
      </w:r>
      <w:r w:rsidRPr="001614C4">
        <w:rPr>
          <w:rFonts w:ascii="Times New Roman" w:hAnsi="Times New Roman" w:cs="Times New Roman"/>
          <w:sz w:val="24"/>
          <w:szCs w:val="24"/>
        </w:rPr>
        <w:t xml:space="preserve">, whereas the turbidness of the growing mediums influences the spirulina yield and its bioactive compounds. Thus, the varying turbidness in the growing mediums is associated with the availability and/or addition of the different nutrients. So, a balance between the nutrients and light availability is an important parameter, with considerable variations of digestate concentrations </w:t>
      </w:r>
      <w:r w:rsidRPr="001614C4">
        <w:rPr>
          <w:rStyle w:val="FootnoteTextCha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{"citationItems":[{"id":"ITEM-1","itemData":{"DOI":"10.1016/j.bej.2020.107815","ISSN":"1873295X","abstract":"Utilization of digestate as a source of nutrients must be understood in the context of their effects on light penetration. These conflicting consequences of digestate utilization were verified by growing the cyanobacterium Arthrospira platensis (Spirulina) in artificial seawater supplemented with 2.5 %, 5%, 10 % or 15 % (v/v) of anaerobically digested effluents (digestate) in a fed-batch mode. Therefore, the study investigates the impact of the complex interactions between nutrient availability, increased salinity, which affects negatively the photosynthetic efficiency of A. platensis and variable turbidities associated with the variable ranges of digestate additions. At the lowest digestate concentration growth was hindered by low nutrient availability. Biomass production was highest at 5% digestate (≈1300 mg/L dry biomass) but further increases in digestate concentrations lowered biomass accumulation (≈1020−1150 mg/L dry biomass). On the other hand, greater concentrations of digestate and thus more nutrients, led to greater protein content (44–55 % in higher concentrations versus 22−30% in the lowest), while A. platensis cells had enhanced photosynthetic performances. The latter is likely due to the fact that addition of digestate reduced light intensity and therefore reduced the negative effect of salinity on the photosynthetic apparatus. The balance between nutrient and light availability, as associated with variable digestate rates, may be managed towards the production of A. platensis biomass with variable qualitative and quantitative biochemical parameters.","author":[{"dropping-particle":"","family":"Markou","given":"Giorgos","non-dropping-particle":"","parse-names":false,"suffix":""},{"dropping-particle":"","family":"Diamantis","given":"Alexandros","non-dropping-particle":"","parse-names":false,"suffix":""},{"dropping-particle":"","family":"Arapoglou","given":"Dimitris","non-dropping-particle":"","parse-names":false,"suffix":""},{"dropping-particle":"","family":"Mitrogiannis","given":"Dimitris","non-dropping-particle":"","parse-names":false,"suffix":""},{"dropping-particle":"","family":"González-Fernández","given":"Cristina","non-dropping-particle":"","parse-names":false,"suffix":""},{"dropping-particle":"","family":"Unc","given":"Adrian","non-dropping-particle":"","parse-names":false,"suffix":""}],"container-title":"Biochemical Engineering Journal","id":"ITEM-1","issued":{"date-parts":[["2021","1","15"]]},"page":"107815","publisher":"Elsevier B.V.","title":"Growing Spirulina (Arthrospira platensis) in seawater supplemented with digestate: Trade-offs between increased salinity, nutrient and light availability","type":"article-journal","volume":"165"},"uris":["http://www.mendeley.com/documents/?uuid=97fee62d-c73c-3ed6-96a9-fe419880101e"]}],"mendeley":{"formattedCitation":"(Markou et al., 2021)","plainTextFormattedCitation":"(Markou et al., 2021)","previouslyFormattedCitation":"(Markou et al., 2021)"},"properties":{"noteIndex":0},"schema":"https://github.com/citation-style-language/schema/raw/master/csl-citation.json"}</w:instrText>
      </w:r>
      <w:r w:rsidRPr="001614C4">
        <w:rPr>
          <w:rStyle w:val="FootnoteTextChar"/>
          <w:rFonts w:ascii="Times New Roman" w:hAnsi="Times New Roman" w:cs="Times New Roman"/>
          <w:sz w:val="24"/>
          <w:szCs w:val="24"/>
        </w:rPr>
        <w:fldChar w:fldCharType="separate"/>
      </w:r>
      <w:r w:rsidRPr="001614C4">
        <w:rPr>
          <w:rFonts w:ascii="Times New Roman" w:hAnsi="Times New Roman" w:cs="Times New Roman"/>
          <w:noProof/>
          <w:sz w:val="24"/>
          <w:szCs w:val="24"/>
        </w:rPr>
        <w:t>(Markou et al., 2021)</w:t>
      </w:r>
      <w:r w:rsidRPr="001614C4">
        <w:rPr>
          <w:rStyle w:val="FootnoteTextChar"/>
          <w:rFonts w:ascii="Times New Roman" w:hAnsi="Times New Roman" w:cs="Times New Roman"/>
          <w:sz w:val="24"/>
          <w:szCs w:val="24"/>
        </w:rPr>
        <w:fldChar w:fldCharType="end"/>
      </w:r>
      <w:r w:rsidRPr="001614C4">
        <w:rPr>
          <w:rFonts w:ascii="Times New Roman" w:hAnsi="Times New Roman" w:cs="Times New Roman"/>
          <w:sz w:val="24"/>
          <w:szCs w:val="24"/>
        </w:rPr>
        <w:t xml:space="preserve">. </w:t>
      </w:r>
    </w:p>
    <w:p w14:paraId="12993492" w14:textId="77777777" w:rsidR="00644F13" w:rsidRPr="001614C4" w:rsidRDefault="00644F13" w:rsidP="001614C4">
      <w:pPr>
        <w:spacing w:after="0" w:line="360" w:lineRule="auto"/>
        <w:ind w:firstLine="708"/>
        <w:rPr>
          <w:rFonts w:ascii="Times New Roman" w:eastAsia="Calibri" w:hAnsi="Times New Roman" w:cs="Times New Roman"/>
          <w:sz w:val="24"/>
          <w:szCs w:val="24"/>
        </w:rPr>
      </w:pPr>
      <w:r w:rsidRPr="001614C4">
        <w:rPr>
          <w:rFonts w:ascii="Times New Roman" w:hAnsi="Times New Roman" w:cs="Times New Roman"/>
          <w:iCs/>
          <w:sz w:val="24"/>
          <w:szCs w:val="24"/>
        </w:rPr>
        <w:t xml:space="preserve">The global Spirulina market before five years is around 700 million dollars but in the coming five years annually it will grow by 10% and at 2026 the Spirulina market will be projected to a value of around 2 billion dollars, from this the USA market holds the largest spirulina market with a market value of 570-million-dollar </w:t>
      </w:r>
      <w:r w:rsidRPr="001614C4">
        <w:rPr>
          <w:rFonts w:ascii="Times New Roman" w:hAnsi="Times New Roman" w:cs="Times New Roman"/>
          <w:iCs/>
          <w:sz w:val="24"/>
          <w:szCs w:val="24"/>
        </w:rPr>
        <w:fldChar w:fldCharType="begin" w:fldLock="1"/>
      </w:r>
      <w:r w:rsidRPr="001614C4">
        <w:rPr>
          <w:rFonts w:ascii="Times New Roman" w:hAnsi="Times New Roman" w:cs="Times New Roman"/>
          <w:iCs/>
          <w:sz w:val="24"/>
          <w:szCs w:val="24"/>
        </w:rPr>
        <w:instrText>ADDIN CSL_CITATION {"citationItems":[{"id":"ITEM-1","itemData":{"author":[{"dropping-particle":"","family":"Silva","given":"Rui","non-dropping-particle":"","parse-names":false,"suffix":""}],"id":"ITEM-1","issue":"December","issued":{"date-parts":[["2020"]]},"title":"Book of Proceedings esdAveiro2020 Online","type":"article-journal"},"uris":["http://www.mendeley.com/documents/?uuid=e427edcd-97a1-427c-9807-bd8df7c09ec9"]}],"mendeley":{"formattedCitation":"(Silva, 2020)","plainTextFormattedCitation":"(Silva, 2020)","previouslyFormattedCitation":"(Silva, 2020)"},"properties":{"noteIndex":0},"schema":"https://github.com/citation-style-language/schema/raw/master/csl-citation.json"}</w:instrText>
      </w:r>
      <w:r w:rsidRPr="001614C4">
        <w:rPr>
          <w:rFonts w:ascii="Times New Roman" w:hAnsi="Times New Roman" w:cs="Times New Roman"/>
          <w:iCs/>
          <w:sz w:val="24"/>
          <w:szCs w:val="24"/>
        </w:rPr>
        <w:fldChar w:fldCharType="separate"/>
      </w:r>
      <w:r w:rsidRPr="001614C4">
        <w:rPr>
          <w:rFonts w:ascii="Times New Roman" w:hAnsi="Times New Roman" w:cs="Times New Roman"/>
          <w:iCs/>
          <w:noProof/>
          <w:sz w:val="24"/>
          <w:szCs w:val="24"/>
        </w:rPr>
        <w:t>(Silva, 2020)</w:t>
      </w:r>
      <w:r w:rsidRPr="001614C4">
        <w:rPr>
          <w:rFonts w:ascii="Times New Roman" w:hAnsi="Times New Roman" w:cs="Times New Roman"/>
          <w:iCs/>
          <w:sz w:val="24"/>
          <w:szCs w:val="24"/>
        </w:rPr>
        <w:fldChar w:fldCharType="end"/>
      </w:r>
      <w:r w:rsidRPr="001614C4">
        <w:rPr>
          <w:rFonts w:ascii="Times New Roman" w:hAnsi="Times New Roman" w:cs="Times New Roman"/>
          <w:iCs/>
          <w:sz w:val="24"/>
          <w:szCs w:val="24"/>
        </w:rPr>
        <w:t>.</w:t>
      </w:r>
    </w:p>
    <w:p w14:paraId="1D474FBE" w14:textId="77777777" w:rsidR="00644F13" w:rsidRPr="001614C4" w:rsidRDefault="00644F13" w:rsidP="001614C4">
      <w:pPr>
        <w:pStyle w:val="Heading3"/>
        <w:spacing w:line="360" w:lineRule="auto"/>
        <w:ind w:firstLine="720"/>
        <w:rPr>
          <w:rFonts w:ascii="Times New Roman" w:hAnsi="Times New Roman" w:cs="Times New Roman"/>
          <w:i/>
          <w:iCs/>
          <w:color w:val="auto"/>
        </w:rPr>
      </w:pPr>
      <w:bookmarkStart w:id="65" w:name="_Toc91761310"/>
      <w:bookmarkStart w:id="66" w:name="_Toc91880989"/>
      <w:r w:rsidRPr="001614C4">
        <w:rPr>
          <w:rFonts w:ascii="Times New Roman" w:hAnsi="Times New Roman" w:cs="Times New Roman"/>
          <w:i/>
          <w:iCs/>
          <w:color w:val="auto"/>
        </w:rPr>
        <w:t>Use of Spirulina as a Human Food</w:t>
      </w:r>
      <w:bookmarkEnd w:id="65"/>
      <w:bookmarkEnd w:id="66"/>
    </w:p>
    <w:p w14:paraId="2DC6CB4E" w14:textId="77777777" w:rsidR="00644F13" w:rsidRPr="001614C4" w:rsidRDefault="00644F13" w:rsidP="001614C4">
      <w:pPr>
        <w:spacing w:after="0" w:line="360" w:lineRule="auto"/>
        <w:ind w:firstLine="708"/>
        <w:rPr>
          <w:rFonts w:ascii="Times New Roman" w:eastAsia="Calibri" w:hAnsi="Times New Roman" w:cs="Times New Roman"/>
          <w:sz w:val="24"/>
          <w:szCs w:val="24"/>
        </w:rPr>
      </w:pPr>
      <w:bookmarkStart w:id="67" w:name="_Hlk68345353"/>
      <w:r w:rsidRPr="001614C4">
        <w:rPr>
          <w:rFonts w:ascii="Times New Roman" w:hAnsi="Times New Roman" w:cs="Times New Roman"/>
          <w:sz w:val="24"/>
          <w:szCs w:val="24"/>
        </w:rPr>
        <w:t xml:space="preserve">Spirulina considered as a super miracles food, functional food in health perspective and food additives in food industry and popular in health and aquaculture areas </w:t>
      </w:r>
      <w:r w:rsidRPr="001614C4">
        <w:rPr>
          <w:rStyle w:val="FootnoteTextCha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{"citationItems":[{"id":"ITEM-1","itemData":{"DOI":"10.1016/j.tifs.2017.09.010","ISSN":"09242244","abstract":"Background Spirulina is multicellular and filamentous cyanobacteria that have achieved a considerable popularity in the health sector, food industry and aquacultures. It develops and grows in water, can be harvested and processed easily. It has very high content of macro and micronutrients, essential amino acids, proteins, lipids, vitamins, minerals and anti-oxidants. Spirulina is considered as a complete food supplement to fight against malnutritional deficiencies in developing countries. Spirulina is deemed safe for human consumption as evident by its long history of food use and latest scientific findings. In recent years, Spirulina has gathered enormous attention from research fraternity as well as industries as a flourishing source of nutraceutical and pharmaceuticals. Scope and approach The primary objective of this paper is to review the utilization of Spirulina as a dietary supplement in the food industry. In the present work, the three main area of Spirulina research: growth, harvesting and potential application are presented. Key findings and conclusion The important growth parameters have been studied to enhance Spirulina biomass productivity qualitatively and quantitatively. This review provides useful information on commercially viable technology for Spirulina cultivation. Mass cultivation and Innovative formulations are further needed to fortify conventional foods with Spirulina based protein system.","author":[{"dropping-particle":"","family":"Soni","given":"Ruma Arora","non-dropping-particle":"","parse-names":false,"suffix":""},{"dropping-particle":"","family":"Sudhakar","given":"K.","non-dropping-particle":"","parse-names":false,"suffix":""},{"dropping-particle":"","family":"Rana","given":"R. S.","non-dropping-particle":"","parse-names":false,"suffix":""}],"container-title":"Trends in Food Science and Technology","id":"ITEM-1","issued":{"date-parts":[["2017","11","1"]]},"page":"157-171","publisher":"Elsevier Ltd","title":"Spirulina – From growth to nutritional product: A review","type":"article","volume":"69"},"uris":["http://www.mendeley.com/documents/?uuid=357f5f96-6f1f-3b3d-ae20-f2aebe0ac2d9"]},{"id":"ITEM-2","itemData":{"DOI":"10.1016/j.fbio.2020.100686","ISSN":"22124306","abstract":"Spirulina (Arthrospira maxima) components have shown several health-benefits, including immunomodulatory and anti-inflammatory properties. Even though a few studies have examined the effects of some Spirulina-derived ingredients on platelets, none studied the effects on platelet aggregation induced by inflammatory and thrombotic mediators, namely platelet-activating actor (PAF) and thrombin. In the present study, the antithrombotic properties of compounds extracted from Spirulina, namely phycocyanobilin (PCB), phycocyanin-protein, polysaccharides (PS) and lipid extracts, but also of bioactive HPLC-separated lipid-fractions, were assessed in washed rabbit platelets (WRP) activated by PAF and thrombin. All extracts showed strong anti-PAF and anti-thrombin activities in WRP. PCB showed the strongest inhibitory effects on PAF/thrombin-induced platelet aggregation, with a stronger anti-thrombin effect, followed by the relative strong anti-PAF inhibitory effects of the total lipid extracts. HPLC-separation of Spirulina lipid extracts into lipid subclasses’ fractions showed that specific polar lipid fractions of glyco-lipids and PAF-like phosphatidylcholine moieties exhibited the strongest anti-PAF effects. Some of these lipid-fractions and PCB, when assessed at higher concentrations on WRP showed also an anti-PAF agonistic effect, with the PS extract exhibiting the strongest platelet-aggregatory effect. In conclusion, the results suggested that Spirulina seems to be a sustainable source of bioactive compounds with strong anti-PAF and anti-thrombin properties, and thus a potential candidate for developing food supplements and nutraceuticals against inflammation, thrombosis and related disorders. However, more studies are needed to explore the potential and safety of further use of Spirulina.","author":[{"dropping-particle":"","family":"Koukouraki","given":"Pelagia","non-dropping-particle":"","parse-names":false,"suffix":""},{"dropping-particle":"","family":"Tsoupras","given":"Alexandros","non-dropping-particle":"","parse-names":false,"suffix":""},{"dropping-particle":"","family":"Sotiroudis","given":"Georgios","non-dropping-particle":"","parse-names":false,"suffix":""},{"dropping-particle":"","family":"Demopoulos","given":"Constantinos A.","non-dropping-particle":"","parse-names":false,"suffix":""},{"dropping-particle":"","family":"Sotiroudis","given":"Theodore G.","non-dropping-particle":"","parse-names":false,"suffix":""}],"container-title":"Food Bioscience","id":"ITEM-2","issued":{"date-parts":[["2020","10","1"]]},"publisher":"Elsevier Ltd","title":"Antithrombotic properties of Spirulina extracts against platelet-activating factor and thrombin","type":"article-journal","volume":"37"},"uris":["http://www.mendeley.com/documents/?uuid=da4b5ea3-efc2-31e9-86e3-056e34c48f08"]},{"id":"ITEM-3","itemData":{"DOI":"10.1016/j.lwt.2021.110997","ISSN":"00236438","abstract":"The aim of this study was to develop nutritionally enriched and sensorially well-accepted biscuits by incorporating spray-dried microencapsulated S. maxima biomass. Spirulina biomass presented high iron (49.8 mg/100 g) and protein contents (80.0%) with high biological value (chemical score &gt; 99%). Spirulina biomass lipids presented high unsaturated/saturated fatty acids ratio (0.7) and a high content of polyunsaturated fatty acids (32.7%), with an emphasis on γ-linolenic acid (13.8%). No more than 10% of non-microencapsulated Spirulina biomass could be added to biscuits without sensorial loss. Upon spray-drying microencapsulation with octenyl succinic anhydride modified starch, addition of 20% of Spirulina biomass did not change biscuits sensory acceptance and purchase intent scores, with the exception of a 7% decrease in the appearance, probably because off-flavors were masked. The acceptance index for these biscuits was 79.2%, suggesting market potential. This technological approach led to the production of biscuits with 40% more proteins and that could have a claim as a nutritional source of iron (one portion equals to 16% and 35% of the RDA for premenopausal women and men, respectively). Considering its wide use and low cost, spray-drying encapsulation emerges as a successful strategy to employ microalgae for nutritional enrichment by the food industry.","author":[{"dropping-particle":"","family":"Paula da Silva","given":"Suellen","non-dropping-particle":"","parse-names":false,"suffix":""},{"dropping-particle":"","family":"Ferreira do Valle","given":"Anita","non-dropping-particle":"","parse-names":false,"suffix":""},{"dropping-particle":"","family":"Perrone","given":"Daniel","non-dropping-particle":"","parse-names":false,"suffix":""}],"container-title":"LWT","id":"ITEM-3","issued":{"date-parts":[["2021","5","1"]]},"page":"110997","publisher":"Academic Press","title":"Microencapsulated Spirulina maxima biomass as an ingredient for the production of nutritionally enriched and sensorially well-accepted vegan biscuits","type":"article-journal","volume":"142"},"uris":["http://www.mendeley.com/documents/?uuid=8df83d57-5cfd-34ec-919e-b0875c2f5e68"]}],"mendeley":{"formattedCitation":"(Koukouraki et al., 2020; Paula da Silva et al., 2021; Soni et al., 2017a)","plainTextFormattedCitation":"(Koukouraki et al., 2020; Paula da Silva et al., 2021; Soni et al., 2017a)","previouslyFormattedCitation":"(Koukouraki et al., 2020; Paula da Silva et al., 2021; Soni et al., 2017a)"},"properties":{"noteIndex":0},"schema":"https://github.com/citation-style-language/schema/raw/master/csl-citation.json"}</w:instrText>
      </w:r>
      <w:r w:rsidRPr="001614C4">
        <w:rPr>
          <w:rStyle w:val="FootnoteTextChar"/>
          <w:rFonts w:ascii="Times New Roman" w:hAnsi="Times New Roman" w:cs="Times New Roman"/>
          <w:sz w:val="24"/>
          <w:szCs w:val="24"/>
        </w:rPr>
        <w:fldChar w:fldCharType="separate"/>
      </w:r>
      <w:r w:rsidRPr="001614C4">
        <w:rPr>
          <w:rFonts w:ascii="Times New Roman" w:hAnsi="Times New Roman" w:cs="Times New Roman"/>
          <w:noProof/>
          <w:sz w:val="24"/>
          <w:szCs w:val="24"/>
        </w:rPr>
        <w:t>(Koukouraki et al., 2020; Paula da Silva et al., 2021; Soni et al., 2017a)</w:t>
      </w:r>
      <w:r w:rsidRPr="001614C4">
        <w:rPr>
          <w:rStyle w:val="FootnoteTextChar"/>
          <w:rFonts w:ascii="Times New Roman" w:hAnsi="Times New Roman" w:cs="Times New Roman"/>
          <w:sz w:val="24"/>
          <w:szCs w:val="24"/>
        </w:rPr>
        <w:fldChar w:fldCharType="end"/>
      </w:r>
      <w:r w:rsidRPr="001614C4">
        <w:rPr>
          <w:rFonts w:ascii="Times New Roman" w:hAnsi="Times New Roman" w:cs="Times New Roman"/>
          <w:sz w:val="24"/>
          <w:szCs w:val="24"/>
        </w:rPr>
        <w:t xml:space="preserve">. </w:t>
      </w:r>
      <w:r w:rsidRPr="001614C4">
        <w:rPr>
          <w:rFonts w:ascii="Times New Roman" w:eastAsia="Calibri" w:hAnsi="Times New Roman" w:cs="Times New Roman"/>
          <w:sz w:val="24"/>
          <w:szCs w:val="24"/>
        </w:rPr>
        <w:t xml:space="preserve">Spirulina has a valuable high amount of macro and micronutrients including high </w:t>
      </w:r>
      <w:r w:rsidRPr="001614C4">
        <w:rPr>
          <w:rFonts w:ascii="Times New Roman" w:eastAsia="Calibri" w:hAnsi="Times New Roman" w:cs="Times New Roman"/>
          <w:sz w:val="24"/>
          <w:szCs w:val="24"/>
        </w:rPr>
        <w:lastRenderedPageBreak/>
        <w:t xml:space="preserve">amount of protein, carbohydrate, different vitamins like beta-carotene, minerals including Iron, calcium, magnesium, essential fatty acids like gamma-linolenic fatty acids and other bioactive compounds </w:t>
      </w:r>
      <w:r w:rsidRPr="001614C4">
        <w:rPr>
          <w:rStyle w:val="FootnoteTextChar"/>
          <w:rFonts w:ascii="Times New Roman" w:eastAsia="Calibri" w:hAnsi="Times New Roman" w:cs="Times New Roman"/>
          <w:sz w:val="24"/>
          <w:szCs w:val="24"/>
        </w:rPr>
        <w:fldChar w:fldCharType="begin" w:fldLock="1"/>
      </w:r>
      <w:r w:rsidRPr="001614C4">
        <w:rPr>
          <w:rFonts w:ascii="Times New Roman" w:eastAsia="Calibri" w:hAnsi="Times New Roman" w:cs="Times New Roman"/>
          <w:sz w:val="24"/>
          <w:szCs w:val="24"/>
        </w:rPr>
        <w:instrText>ADDIN CSL_CITATION {"citationItems":[{"id":"ITEM-1","itemData":{"DOI":"10.1016/j.tifs.2017.09.010","ISSN":"09242244","abstract":"Background Spirulina is multicellular and filamentous cyanobacteria that have achieved a considerable popularity in the health sector, food industry and aquacultures. It develops and grows in water, can be harvested and processed easily. It has very high content of macro and micronutrients, essential amino acids, proteins, lipids, vitamins, minerals and anti-oxidants. Spirulina is considered as a complete food supplement to fight against malnutritional deficiencies in developing countries. Spirulina is deemed safe for human consumption as evident by its long history of food use and latest scientific findings. In recent years, Spirulina has gathered enormous attention from research fraternity as well as industries as a flourishing source of nutraceutical and pharmaceuticals. Scope and approach The primary objective of this paper is to review the utilization of Spirulina as a dietary supplement in the food industry. In the present work, the three main area of Spirulina research: growth, harvesting and potential application are presented. Key findings and conclusion The important growth parameters have been studied to enhance Spirulina biomass productivity qualitatively and quantitatively. This review provides useful information on commercially viable technology for Spirulina cultivation. Mass cultivation and Innovative formulations are further needed to fortify conventional foods with Spirulina based protein system.","author":[{"dropping-particle":"","family":"Soni","given":"Ruma Arora","non-dropping-particle":"","parse-names":false,"suffix":""},{"dropping-particle":"","family":"Sudhakar","given":"K.","non-dropping-particle":"","parse-names":false,"suffix":""},{"dropping-particle":"","family":"Rana","given":"R. S.","non-dropping-particle":"","parse-names":false,"suffix":""}],"container-title":"Trends in Food Science and Technology","id":"ITEM-1","issued":{"date-parts":[["2017","11","1"]]},"page":"157-171","publisher":"Elsevier Ltd","title":"Spirulina – From growth to nutritional product: A review","type":"article","volume":"69"},"uris":["http://www.mendeley.com/documents/?uuid=357f5f96-6f1f-3b3d-ae20-f2aebe0ac2d9"]},{"id":"ITEM-2","itemData":{"DOI":"10.1016/j.lwt.2014.10.039","ISSN":"00236438","abstract":"Samples of dihé, a natural food product traditionally consumed in the lake Chad region in Africa, made of dried algae of the Arthrospira genus, were analysed to evaluate their nutritional quality and some aspects of safety of use. Traditional dihé resulted to be a food of high nutritional quality, with an elevated content of high biological quality proteins, rich in mineral elements, with an interesting quantity of lipids containing essential unsaturated fatty acids, a generally sufficient and often very high content of folates, a good content of phenols and of vitamin E and an elevated content of carotenoid pigments, especially beta carotene. The dihé characteristics varied with the site and the season. Samples of dihé produced with a new experimental technique that allows to obtain a sand-free, microbiologically safer product, were also analysed. The comparison between traditional and improved dihé revealed that the improved technique is less protective of photosensitive and thermolabile nutrients, like folates, phenols, vitamin E and carotenoids. This study also revealed the presence, in both the traditional and the improved product, of heavy metals and other elements of toxicological interest. However, the potential danger represented by these elements is dependant on the level of consumption of dihé.","author":[{"dropping-particle":"","family":"Carcea","given":"Marina","non-dropping-particle":"","parse-names":false,"suffix":""},{"dropping-particle":"","family":"Sorto","given":"Mahamat","non-dropping-particle":"","parse-names":false,"suffix":""},{"dropping-particle":"","family":"Batello","given":"Caterina","non-dropping-particle":"","parse-names":false,"suffix":""},{"dropping-particle":"","family":"Narducci","given":"Valentina","non-dropping-particle":"","parse-names":false,"suffix":""},{"dropping-particle":"","family":"Aguzzi","given":"Altero","non-dropping-particle":"","parse-names":false,"suffix":""},{"dropping-particle":"","family":"Azzini","given":"Elena","non-dropping-particle":"","parse-names":false,"suffix":""},{"dropping-particle":"","family":"Fantauzzi","given":"Paolo","non-dropping-particle":"","parse-names":false,"suffix":""},{"dropping-particle":"","family":"Finotti","given":"Enrico","non-dropping-particle":"","parse-names":false,"suffix":""},{"dropping-particle":"","family":"Gabrielli","given":"Paolo","non-dropping-particle":"","parse-names":false,"suffix":""},{"dropping-particle":"","family":"Galli","given":"Vincenzo","non-dropping-particle":"","parse-names":false,"suffix":""},{"dropping-particle":"","family":"Gambelli","given":"Loretta","non-dropping-particle":"","parse-names":false,"suffix":""},{"dropping-particle":"","family":"Maintha","given":"Karar Mahamat","non-dropping-particle":"","parse-names":false,"suffix":""},{"dropping-particle":"","family":"Namba","given":"Fabienne","non-dropping-particle":"","parse-names":false,"suffix":""},{"dropping-particle":"","family":"Ruggeri","given":"Stefania","non-dropping-particle":"","parse-names":false,"suffix":""},{"dropping-particle":"","family":"Turfani","given":"Valeria","non-dropping-particle":"","parse-names":false,"suffix":""}],"container-title":"LWT - Food Science and Technology","id":"ITEM-2","issue":"1","issued":{"date-parts":[["2015","6","1"]]},"page":"753-763","publisher":"Academic Press","title":"Nutritional characterization of traditional and improved dihé, alimentary blue-green algae from the lake Chad region in Africa","type":"article-journal","volume":"62"},"uris":["http://www.mendeley.com/documents/?uuid=159f086d-60a3-3bf0-9814-fd804b90d844"]},{"id":"ITEM-3","itemData":{"DOI":"10.1016/j.algal.2018.07.013","ISSN":"22119264","abstract":"Spirulina platensis has been successfully commercialized as functional food ingredients, animal feed and medicine due to its high contents of protein, beta-carotene, vitamins, and minerals. In this study, we investigated the environmental performance (cradle-to-gate) of edible Spirulina tablets using Life Cycle Assessment (LCA). A comparative analysis with other three traditional foods or diets was conducted by using various nutrient values as functional units (e.g., protein content and a composite nutrient score) in the analysis. This research showed that Spirulina tablets production for protein caused environmental impacts mainly in fossil fuel use, acidification, climate change, smog formation, and eutrophication. The impact of the cultivation stage was the highest environmental impacts among all production stages resulting from the extensive use of chemicals, nutrients, and energy. The impacts of algae food production are around 2–5 times to algae production for biofuels which was also modeled in this study. In terms of protein production, algae tablet cause higher impacts than traditional terrestrial crops but lower impacts than protein from animal products. However, as the algae contain a wide variety of nutrients, especially high micronutrients such as the beta-carotene, the environmental impacts of producing the same nutrient combinations of protein and beta-carotene from carrot + tofu were higher than producing Spirulina tablets. The results in this work can be used to assess edible algae production inventories and provide reliable information for development of more sustainable products and processes.","author":[{"dropping-particle":"","family":"Ye","given":"Chensong","non-dropping-particle":"","parse-names":false,"suffix":""},{"dropping-particle":"","family":"Mu","given":"Dongyan","non-dropping-particle":"","parse-names":false,"suffix":""},{"dropping-particle":"","family":"Horowitz","given":"Naomi","non-dropping-particle":"","parse-names":false,"suffix":""},{"dropping-particle":"","family":"Xue","given":"Zhonglin","non-dropping-particle":"","parse-names":false,"suffix":""},{"dropping-particle":"","family":"Chen","given":"Jie","non-dropping-particle":"","parse-names":false,"suffix":""},{"dropping-particle":"","family":"Xue","given":"Mingxiong","non-dropping-particle":"","parse-names":false,"suffix":""},{"dropping-particle":"","family":"Zhou","given":"Yu","non-dropping-particle":"","parse-names":false,"suffix":""},{"dropping-particle":"","family":"Klutts","given":"Megan","non-dropping-particle":"","parse-names":false,"suffix":""},{"dropping-particle":"","family":"Zhou","given":"Wenguang","non-dropping-particle":"","parse-names":false,"suffix":""}],"container-title":"Algal Research","id":"ITEM-3","issued":{"date-parts":[["2018","9","1"]]},"page":"154-163","publisher":"Elsevier B.V.","title":"Life cycle assessment of industrial scale production of spirulina tablets","type":"article-journal","volume":"34"},"uris":["http://www.mendeley.com/documents/?uuid=d3da88c3-5c37-3245-bf31-7fc02c4dc5b6"]}],"mendeley":{"formattedCitation":"(Carcea et al., 2015; Soni et al., 2017a; Ye et al., 2018)","manualFormatting":"(Carcea et al., 2015; Soni et al., 2017)","plainTextFormattedCitation":"(Carcea et al., 2015; Soni et al., 2017a; Ye et al., 2018)","previouslyFormattedCitation":"(Carcea et al., 2015; Soni et al., 2017a; Ye et al., 2018)"},"properties":{"noteIndex":0},"schema":"https://github.com/citation-style-language/schema/raw/master/csl-citation.json"}</w:instrText>
      </w:r>
      <w:r w:rsidRPr="001614C4">
        <w:rPr>
          <w:rStyle w:val="FootnoteTextChar"/>
          <w:rFonts w:ascii="Times New Roman" w:eastAsia="Calibri" w:hAnsi="Times New Roman" w:cs="Times New Roman"/>
          <w:sz w:val="24"/>
          <w:szCs w:val="24"/>
        </w:rPr>
        <w:fldChar w:fldCharType="separate"/>
      </w:r>
      <w:r w:rsidRPr="001614C4">
        <w:rPr>
          <w:rFonts w:ascii="Times New Roman" w:eastAsia="Calibri" w:hAnsi="Times New Roman" w:cs="Times New Roman"/>
          <w:bCs/>
          <w:noProof/>
          <w:sz w:val="24"/>
          <w:szCs w:val="24"/>
        </w:rPr>
        <w:t>(Carcea et al., 2015; Soni et al., 2017)</w:t>
      </w:r>
      <w:r w:rsidRPr="001614C4">
        <w:rPr>
          <w:rStyle w:val="FootnoteTextChar"/>
          <w:rFonts w:ascii="Times New Roman" w:eastAsia="Calibri" w:hAnsi="Times New Roman" w:cs="Times New Roman"/>
          <w:sz w:val="24"/>
          <w:szCs w:val="24"/>
        </w:rPr>
        <w:fldChar w:fldCharType="end"/>
      </w:r>
      <w:r w:rsidRPr="001614C4">
        <w:rPr>
          <w:rFonts w:ascii="Times New Roman" w:eastAsia="Calibri" w:hAnsi="Times New Roman" w:cs="Times New Roman"/>
          <w:sz w:val="24"/>
          <w:szCs w:val="24"/>
        </w:rPr>
        <w:t xml:space="preserve">. </w:t>
      </w:r>
    </w:p>
    <w:p w14:paraId="3E723924" w14:textId="77777777" w:rsidR="00644F13" w:rsidRPr="001614C4" w:rsidRDefault="00644F13" w:rsidP="001614C4">
      <w:pPr>
        <w:spacing w:after="0" w:line="360" w:lineRule="auto"/>
        <w:ind w:firstLine="708"/>
        <w:rPr>
          <w:rFonts w:ascii="Times New Roman" w:hAnsi="Times New Roman" w:cs="Times New Roman"/>
          <w:sz w:val="24"/>
          <w:szCs w:val="24"/>
        </w:rPr>
      </w:pPr>
      <w:r w:rsidRPr="001614C4">
        <w:rPr>
          <w:rFonts w:ascii="Times New Roman" w:hAnsi="Times New Roman" w:cs="Times New Roman"/>
          <w:iCs/>
          <w:sz w:val="24"/>
          <w:szCs w:val="24"/>
        </w:rPr>
        <w:t xml:space="preserve">According to the United States Food and Drug Administration (FDA) </w:t>
      </w:r>
      <w:r w:rsidRPr="001614C4">
        <w:rPr>
          <w:rStyle w:val="FootnoteTextChar"/>
          <w:rFonts w:ascii="Times New Roman" w:hAnsi="Times New Roman" w:cs="Times New Roman"/>
          <w:iCs/>
          <w:sz w:val="24"/>
          <w:szCs w:val="24"/>
        </w:rPr>
        <w:fldChar w:fldCharType="begin" w:fldLock="1"/>
      </w:r>
      <w:r w:rsidRPr="001614C4">
        <w:rPr>
          <w:rFonts w:ascii="Times New Roman" w:hAnsi="Times New Roman" w:cs="Times New Roman"/>
          <w:iCs/>
          <w:sz w:val="24"/>
          <w:szCs w:val="24"/>
        </w:rPr>
        <w:instrText>ADDIN CSL_CITATION {"citationItems":[{"id":"ITEM-1","itemData":{"DOI":"10.1016/j.foodres.2020.109356","ISSN":"18737145","PMID":"33233059","abstract":"Humans are no strangers to the consumption of microalgae as already in the sixteenth century Spirulina was harvested from Lake Texcoco and consumed in markets in Tenochtitlan (today Mexico City). Nowadays, microalgae are being incorporated into many food formulations. Most of these use microalgae as a marketing strategy or as a colouring agent. However, Spirulina (and compounds derived thereof) show potential for being used as ingredients in the development of novel functional foods, which are one of the top trends in the food industry. Several human intervention studies demonstrated the potential of Spirulina for being used in the prevention or treatment of disorders related to metabolic syndrome. The aim of the current paper was to review current and potential applications of this microalga in the food and functional food industries. Health benefits associated with consuming Spirulina and/or some of the most important compounds derived from Spirulina were also discussed.","author":[{"dropping-particle":"","family":"Lafarga","given":"Tomas","non-dropping-particle":"","parse-names":false,"suffix":""},{"dropping-particle":"","family":"Fernández-Sevilla","given":"José María","non-dropping-particle":"","parse-names":false,"suffix":""},{"dropping-particle":"","family":"González-López","given":"Cynthia","non-dropping-particle":"","parse-names":false,"suffix":""},{"dropping-particle":"","family":"Acién-Fernández","given":"Francisco Gabriel","non-dropping-particle":"","parse-names":false,"suffix":""}],"container-title":"Food Research International","id":"ITEM-1","issued":{"date-parts":[["2020","11","1"]]},"publisher":"Elsevier Ltd","title":"Spirulina for the food and functional food industries","type":"article","volume":"137"},"uris":["http://www.mendeley.com/documents/?uuid=15286168-065b-3135-964a-3da3bb6a8a4d"]}],"mendeley":{"formattedCitation":"(Lafarga et al., 2020)","plainTextFormattedCitation":"(Lafarga et al., 2020)","previouslyFormattedCitation":"(Lafarga et al., 2020)"},"properties":{"noteIndex":0},"schema":"https://github.com/citation-style-language/schema/raw/master/csl-citation.json"}</w:instrText>
      </w:r>
      <w:r w:rsidRPr="001614C4">
        <w:rPr>
          <w:rStyle w:val="FootnoteTextChar"/>
          <w:rFonts w:ascii="Times New Roman" w:hAnsi="Times New Roman" w:cs="Times New Roman"/>
          <w:iCs/>
          <w:sz w:val="24"/>
          <w:szCs w:val="24"/>
        </w:rPr>
        <w:fldChar w:fldCharType="separate"/>
      </w:r>
      <w:r w:rsidRPr="001614C4">
        <w:rPr>
          <w:rFonts w:ascii="Times New Roman" w:hAnsi="Times New Roman" w:cs="Times New Roman"/>
          <w:iCs/>
          <w:noProof/>
          <w:sz w:val="24"/>
          <w:szCs w:val="24"/>
        </w:rPr>
        <w:t>(Lafarga et al., 2020)</w:t>
      </w:r>
      <w:r w:rsidRPr="001614C4">
        <w:rPr>
          <w:rStyle w:val="FootnoteTextChar"/>
          <w:rFonts w:ascii="Times New Roman" w:hAnsi="Times New Roman" w:cs="Times New Roman"/>
          <w:iCs/>
          <w:sz w:val="24"/>
          <w:szCs w:val="24"/>
        </w:rPr>
        <w:fldChar w:fldCharType="end"/>
      </w:r>
      <w:r w:rsidRPr="001614C4">
        <w:rPr>
          <w:rFonts w:ascii="Times New Roman" w:hAnsi="Times New Roman" w:cs="Times New Roman"/>
          <w:iCs/>
          <w:sz w:val="24"/>
          <w:szCs w:val="24"/>
        </w:rPr>
        <w:t xml:space="preserve"> and the European Union (EU) </w:t>
      </w:r>
      <w:r w:rsidRPr="001614C4">
        <w:rPr>
          <w:rStyle w:val="FootnoteTextChar"/>
          <w:rFonts w:ascii="Times New Roman" w:hAnsi="Times New Roman" w:cs="Times New Roman"/>
          <w:iCs/>
          <w:sz w:val="24"/>
          <w:szCs w:val="24"/>
        </w:rPr>
        <w:fldChar w:fldCharType="begin" w:fldLock="1"/>
      </w:r>
      <w:r w:rsidRPr="001614C4">
        <w:rPr>
          <w:rFonts w:ascii="Times New Roman" w:hAnsi="Times New Roman" w:cs="Times New Roman"/>
          <w:iCs/>
          <w:sz w:val="24"/>
          <w:szCs w:val="24"/>
        </w:rPr>
        <w:instrText>ADDIN CSL_CITATION {"citationItems":[{"id":"ITEM-1","itemData":{"author":[{"dropping-particle":"","family":"European Union","given":"","non-dropping-particle":"","parse-names":false,"suffix":""}],"id":"ITEM-1","issued":{"date-parts":[["2015"]]},"number-of-pages":"1-22","title":"REGULATION  (EU)  2015/  2283  OF  THE  EUROPEAN  PARLIAMENT  AND  OF  THE  COUNCIL  -  of  25  November  2015  -  on  novel  foods,  amending  Regulation  (EU)  No  1169/  2011  of  the  European  Parliament  and  of  the  Council  and  repealing  Regula","type":"report"},"uris":["http://www.mendeley.com/documents/?uuid=a28c5e08-9353-32dc-887e-23ddb78694ff"]},{"id":"ITEM-2","itemData":{"DOI":"10.1016/j.foodres.2020.109356","ISSN":"18737145","PMID":"33233059","abstract":"Humans are no strangers to the consumption of microalgae as already in the sixteenth century Spirulina was harvested from Lake Texcoco and consumed in markets in Tenochtitlan (today Mexico City). Nowadays, microalgae are being incorporated into many food formulations. Most of these use microalgae as a marketing strategy or as a colouring agent. However, Spirulina (and compounds derived thereof) show potential for being used as ingredients in the development of novel functional foods, which are one of the top trends in the food industry. Several human intervention studies demonstrated the potential of Spirulina for being used in the prevention or treatment of disorders related to metabolic syndrome. The aim of the current paper was to review current and potential applications of this microalga in the food and functional food industries. Health benefits associated with consuming Spirulina and/or some of the most important compounds derived from Spirulina were also discussed.","author":[{"dropping-particle":"","family":"Lafarga","given":"Tomas","non-dropping-particle":"","parse-names":false,"suffix":""},{"dropping-particle":"","family":"Fernández-Sevilla","given":"José María","non-dropping-particle":"","parse-names":false,"suffix":""},{"dropping-particle":"","family":"González-López","given":"Cynthia","non-dropping-particle":"","parse-names":false,"suffix":""},{"dropping-particle":"","family":"Acién-Fernández","given":"Francisco Gabriel","non-dropping-particle":"","parse-names":false,"suffix":""}],"container-title":"Food Research International","id":"ITEM-2","issued":{"date-parts":[["2020","11","1"]]},"publisher":"Elsevier Ltd","title":"Spirulina for the food and functional food industries","type":"article","volume":"137"},"uris":["http://www.mendeley.com/documents/?uuid=15286168-065b-3135-964a-3da3bb6a8a4d"]}],"mendeley":{"formattedCitation":"(European Union, 2015; Lafarga et al., 2020)","plainTextFormattedCitation":"(European Union, 2015; Lafarga et al., 2020)","previouslyFormattedCitation":"(European Union, 2015; Lafarga et al., 2020)"},"properties":{"noteIndex":0},"schema":"https://github.com/citation-style-language/schema/raw/master/csl-citation.json"}</w:instrText>
      </w:r>
      <w:r w:rsidRPr="001614C4">
        <w:rPr>
          <w:rStyle w:val="FootnoteTextChar"/>
          <w:rFonts w:ascii="Times New Roman" w:hAnsi="Times New Roman" w:cs="Times New Roman"/>
          <w:iCs/>
          <w:sz w:val="24"/>
          <w:szCs w:val="24"/>
        </w:rPr>
        <w:fldChar w:fldCharType="separate"/>
      </w:r>
      <w:r w:rsidRPr="001614C4">
        <w:rPr>
          <w:rFonts w:ascii="Times New Roman" w:hAnsi="Times New Roman" w:cs="Times New Roman"/>
          <w:iCs/>
          <w:noProof/>
          <w:sz w:val="24"/>
          <w:szCs w:val="24"/>
        </w:rPr>
        <w:t>(European Union, 2015; Lafarga et al., 2020)</w:t>
      </w:r>
      <w:r w:rsidRPr="001614C4">
        <w:rPr>
          <w:rStyle w:val="FootnoteTextChar"/>
          <w:rFonts w:ascii="Times New Roman" w:hAnsi="Times New Roman" w:cs="Times New Roman"/>
          <w:iCs/>
          <w:sz w:val="24"/>
          <w:szCs w:val="24"/>
        </w:rPr>
        <w:fldChar w:fldCharType="end"/>
      </w:r>
      <w:r w:rsidRPr="001614C4">
        <w:rPr>
          <w:rFonts w:ascii="Times New Roman" w:hAnsi="Times New Roman" w:cs="Times New Roman"/>
          <w:iCs/>
          <w:sz w:val="24"/>
          <w:szCs w:val="24"/>
        </w:rPr>
        <w:t xml:space="preserve">, Spirulina is accepted as a novel and safe food for human consumption. In Brazil, the culture industry and human consumption of Spirulina LEB-18 can also be practicable within the framework of globally accepted biomass production under the guidelines of food safety standards </w:t>
      </w:r>
      <w:r w:rsidRPr="001614C4">
        <w:rPr>
          <w:rStyle w:val="FootnoteTextChar"/>
          <w:rFonts w:ascii="Times New Roman" w:hAnsi="Times New Roman" w:cs="Times New Roman"/>
          <w:iCs/>
          <w:sz w:val="24"/>
          <w:szCs w:val="24"/>
        </w:rPr>
        <w:fldChar w:fldCharType="begin" w:fldLock="1"/>
      </w:r>
      <w:r w:rsidRPr="001614C4">
        <w:rPr>
          <w:rFonts w:ascii="Times New Roman" w:hAnsi="Times New Roman" w:cs="Times New Roman"/>
          <w:iCs/>
          <w:sz w:val="24"/>
          <w:szCs w:val="24"/>
        </w:rPr>
        <w:instrText>ADDIN CSL_CITATION {"citationItems":[{"id":"ITEM-1","itemData":{"DOI":"10.1016/j.biortech.2018.01.149","ISSN":"18732976","PMID":"29433050","abstract":"This study evaluated whether outdoor cultivation of Spirulina sp. in different geographical locations affected its growth and biomass quality, with respect to the chemical composition, volatile compound and heavy metal content, and thermal stability. The positive effect of solar radiation and temperature on biomass productivity in Spirulina sp. cultivated in the northeast was directly related to its improved nutritional characteristics, which occurred with an increase in protein, phycocyanin, and polyunsaturated fatty acid (mainly γ-linolenic) content. The biomass produced in Northeast and South Brazil showed high thermal stability and had volatile compounds that could be used as biomarkers of Spirulina, and their parameters were within the limits of internationally recognized standards for food additives; hence, they have been considered safe foods. However, the growth of crops in south Brazil occurred at lower rates due to low temperatures and luminous intensities, indicative of the robustness of microalgae in relation to these parameters.","author":[{"dropping-particle":"","family":"Jesus","given":"Cristiane Santos","non-dropping-particle":"de","parse-names":false,"suffix":""},{"dropping-particle":"","family":"Silva Uebel","given":"Lívia","non-dropping-particle":"da","parse-names":false,"suffix":""},{"dropping-particle":"","family":"Costa","given":"Samantha Serra","non-dropping-particle":"","parse-names":false,"suffix":""},{"dropping-particle":"","family":"Miranda","given":"Andréa Lobo","non-dropping-particle":"","parse-names":false,"suffix":""},{"dropping-particle":"","family":"Morais","given":"Etiele Greque","non-dropping-particle":"de","parse-names":false,"suffix":""},{"dropping-particle":"","family":"Morais","given":"Michele Greque","non-dropping-particle":"de","parse-names":false,"suffix":""},{"dropping-particle":"","family":"Costa","given":"Jorge Alberto Vieira","non-dropping-particle":"","parse-names":false,"suffix":""},{"dropping-particle":"","family":"Nunes","given":"Itaciara Larroza","non-dropping-particle":"","parse-names":false,"suffix":""},{"dropping-particle":"","family":"Souza Ferreira","given":"Ederlan","non-dropping-particle":"de","parse-names":false,"suffix":""},{"dropping-particle":"","family":"Druzian","given":"Janice Izabel","non-dropping-particle":"","parse-names":false,"suffix":""}],"container-title":"Bioresource Technology","id":"ITEM-1","issued":{"date-parts":[["2018","5","1"]]},"page":"86-94","publisher":"Elsevier Ltd","title":"Outdoor pilot-scale cultivation of Spirulina sp. LEB-18 in different geographic locations for evaluating its growth and chemical composition","type":"article-journal","volume":"256"},"uris":["http://www.mendeley.com/documents/?uuid=f37c3df1-b929-32d6-8896-17628d89270f"]}],"mendeley":{"formattedCitation":"(de Jesus et al., 2018)","plainTextFormattedCitation":"(de Jesus et al., 2018)","previouslyFormattedCitation":"(de Jesus et al., 2018)"},"properties":{"noteIndex":0},"schema":"https://github.com/citation-style-language/schema/raw/master/csl-citation.json"}</w:instrText>
      </w:r>
      <w:r w:rsidRPr="001614C4">
        <w:rPr>
          <w:rStyle w:val="FootnoteTextChar"/>
          <w:rFonts w:ascii="Times New Roman" w:hAnsi="Times New Roman" w:cs="Times New Roman"/>
          <w:iCs/>
          <w:sz w:val="24"/>
          <w:szCs w:val="24"/>
        </w:rPr>
        <w:fldChar w:fldCharType="separate"/>
      </w:r>
      <w:r w:rsidRPr="001614C4">
        <w:rPr>
          <w:rFonts w:ascii="Times New Roman" w:hAnsi="Times New Roman" w:cs="Times New Roman"/>
          <w:bCs/>
          <w:iCs/>
          <w:noProof/>
          <w:sz w:val="24"/>
          <w:szCs w:val="24"/>
        </w:rPr>
        <w:t>(de Jesus et al., 2018)</w:t>
      </w:r>
      <w:r w:rsidRPr="001614C4">
        <w:rPr>
          <w:rStyle w:val="FootnoteTextChar"/>
          <w:rFonts w:ascii="Times New Roman" w:hAnsi="Times New Roman" w:cs="Times New Roman"/>
          <w:iCs/>
          <w:sz w:val="24"/>
          <w:szCs w:val="24"/>
        </w:rPr>
        <w:fldChar w:fldCharType="end"/>
      </w:r>
      <w:r w:rsidRPr="001614C4">
        <w:rPr>
          <w:rFonts w:ascii="Times New Roman" w:hAnsi="Times New Roman" w:cs="Times New Roman"/>
          <w:iCs/>
          <w:sz w:val="24"/>
          <w:szCs w:val="24"/>
        </w:rPr>
        <w:t>. Additionally, some of the bio-active compounds of Spirulina are actively function as anti-inflammatory, antibacterial, and anti-cancer therapy/medicine in human health.  Besides, Spirulina together with its bio-active compounds plays a vital role in human health, for treating several diseases associated with metabolic disease and other conditions</w:t>
      </w:r>
      <w:bookmarkEnd w:id="67"/>
      <w:r w:rsidRPr="001614C4">
        <w:rPr>
          <w:rFonts w:ascii="Times New Roman" w:hAnsi="Times New Roman" w:cs="Times New Roman"/>
          <w:iCs/>
          <w:sz w:val="24"/>
          <w:szCs w:val="24"/>
        </w:rPr>
        <w:t xml:space="preserve"> </w:t>
      </w:r>
      <w:r w:rsidRPr="001614C4">
        <w:rPr>
          <w:rStyle w:val="FootnoteTextChar"/>
          <w:rFonts w:ascii="Times New Roman" w:hAnsi="Times New Roman" w:cs="Times New Roman"/>
          <w:iCs/>
          <w:sz w:val="24"/>
          <w:szCs w:val="24"/>
        </w:rPr>
        <w:fldChar w:fldCharType="begin" w:fldLock="1"/>
      </w:r>
      <w:r w:rsidRPr="001614C4">
        <w:rPr>
          <w:rFonts w:ascii="Times New Roman" w:hAnsi="Times New Roman" w:cs="Times New Roman"/>
          <w:iCs/>
          <w:sz w:val="24"/>
          <w:szCs w:val="24"/>
        </w:rPr>
        <w:instrText>ADDIN CSL_CITATION {"citationItems":[{"id":"ITEM-1","itemData":{"DOI":"10.1016/j.foodchem.2020.128262","ISSN":"18737072","PMID":"33038800","abstract":"Given the growing tendency of consumers to choose products with natural ingredients, food industries have directed scientific research in this direction. In this regard, algae are an attractive option for the research, since they can synthesize a group of secondary metabolites, called phenolic compounds, associated with really promising properties and bioactivities. The objective of this work was to classify the major phenolic compounds, compare the effectiveness of the different extractive techniques used for their extraction, from traditional systems (like heat assisted extraction) to the most advance ones (such as ultrasound, microwave or supercritical fluid extraction); the available methods for identification and quantification; the stability of the enriched extract in phenolic compounds and the main bioactivities described for these secondary metabolites, to offer an overview of the situation to consider if it is possible and/or convenient an orientation of phenolic compounds from algae towards an industrial application.","author":[{"dropping-particle":"","family":"Jimenez-Lopez","given":"C.","non-dropping-particle":"","parse-names":false,"suffix":""},{"dropping-particle":"","family":"Pereira","given":"A. G.","non-dropping-particle":"","parse-names":false,"suffix":""},{"dropping-particle":"","family":"Lourenço-Lopes","given":"C.","non-dropping-particle":"","parse-names":false,"suffix":""},{"dropping-particle":"","family":"Garcia-Oliveira","given":"P.","non-dropping-particle":"","parse-names":false,"suffix":""},{"dropping-particle":"","family":"Cassani","given":"L.","non-dropping-particle":"","parse-names":false,"suffix":""},{"dropping-particle":"","family":"Fraga-Corral","given":"M.","non-dropping-particle":"","parse-names":false,"suffix":""},{"dropping-particle":"","family":"Prieto","given":"M. A.","non-dropping-particle":"","parse-names":false,"suffix":""},{"dropping-particle":"","family":"Simal-Gandara","given":"J.","non-dropping-particle":"","parse-names":false,"suffix":""}],"container-title":"Food Chemistry","id":"ITEM-1","issued":{"date-parts":[["2021","3","30"]]},"publisher":"Elsevier Ltd","title":"Main bioactive phenolic compounds in marine algae and their mechanisms of action supporting potential health benefits","type":"article-journal","volume":"341"},"uris":["http://www.mendeley.com/documents/?uuid=9b195e21-769c-39dd-8c2f-8a3cfaa5a95f"]},{"id":"ITEM-2","itemData":{"DOI":"10.1016/j.fbio.2020.100686","ISSN":"22124306","abstract":"Spirulina (Arthrospira maxima) components have shown several health-benefits, including immunomodulatory and anti-inflammatory properties. Even though a few studies have examined the effects of some Spirulina-derived ingredients on platelets, none studied the effects on platelet aggregation induced by inflammatory and thrombotic mediators, namely platelet-activating actor (PAF) and thrombin. In the present study, the antithrombotic properties of compounds extracted from Spirulina, namely phycocyanobilin (PCB), phycocyanin-protein, polysaccharides (PS) and lipid extracts, but also of bioactive HPLC-separated lipid-fractions, were assessed in washed rabbit platelets (WRP) activated by PAF and thrombin. All extracts showed strong anti-PAF and anti-thrombin activities in WRP. PCB showed the strongest inhibitory effects on PAF/thrombin-induced platelet aggregation, with a stronger anti-thrombin effect, followed by the relative strong anti-PAF inhibitory effects of the total lipid extracts. HPLC-separation of Spirulina lipid extracts into lipid subclasses’ fractions showed that specific polar lipid fractions of glyco-lipids and PAF-like phosphatidylcholine moieties exhibited the strongest anti-PAF effects. Some of these lipid-fractions and PCB, when assessed at higher concentrations on WRP showed also an anti-PAF agonistic effect, with the PS extract exhibiting the strongest platelet-aggregatory effect. In conclusion, the results suggested that Spirulina seems to be a sustainable source of bioactive compounds with strong anti-PAF and anti-thrombin properties, and thus a potential candidate for developing food supplements and nutraceuticals against inflammation, thrombosis and related disorders. However, more studies are needed to explore the potential and safety of further use of Spirulina.","author":[{"dropping-particle":"","family":"Koukouraki","given":"Pelagia","non-dropping-particle":"","parse-names":false,"suffix":""},{"dropping-particle":"","family":"Tsoupras","given":"Alexandros","non-dropping-particle":"","parse-names":false,"suffix":""},{"dropping-particle":"","family":"Sotiroudis","given":"Georgios","non-dropping-particle":"","parse-names":false,"suffix":""},{"dropping-particle":"","family":"Demopoulos","given":"Constantinos A.","non-dropping-particle":"","parse-names":false,"suffix":""},{"dropping-particle":"","family":"Sotiroudis","given":"Theodore G.","non-dropping-particle":"","parse-names":false,"suffix":""}],"container-title":"Food Bioscience","id":"ITEM-2","issued":{"date-parts":[["2020","10","1"]]},"publisher":"Elsevier Ltd","title":"Antithrombotic properties of Spirulina extracts against platelet-activating factor and thrombin","type":"article-journal","volume":"37"},"uris":["http://www.mendeley.com/documents/?uuid=da4b5ea3-efc2-31e9-86e3-056e34c48f08"]},{"id":"ITEM-3","itemData":{"DOI":"10.1016/j.foodres.2020.109356","ISSN":"18737145","PMID":"33233059","abstract":"Humans are no strangers to the consumption of microalgae as already in the sixteenth century Spirulina was harvested from Lake Texcoco and consumed in markets in Tenochtitlan (today Mexico City). Nowadays, microalgae are being incorporated into many food formulations. Most of these use microalgae as a marketing strategy or as a colouring agent. However, Spirulina (and compounds derived thereof) show potential for being used as ingredients in the development of novel functional foods, which are one of the top trends in the food industry. Several human intervention studies demonstrated the potential of Spirulina for being used in the prevention or treatment of disorders related to metabolic syndrome. The aim of the current paper was to review current and potential applications of this microalga in the food and functional food industries. Health benefits associated with consuming Spirulina and/or some of the most important compounds derived from Spirulina were also discussed.","author":[{"dropping-particle":"","family":"Lafarga","given":"Tomas","non-dropping-particle":"","parse-names":false,"suffix":""},{"dropping-particle":"","family":"Fernández-Sevilla","given":"José María","non-dropping-particle":"","parse-names":false,"suffix":""},{"dropping-particle":"","family":"González-López","given":"Cynthia","non-dropping-particle":"","parse-names":false,"suffix":""},{"dropping-particle":"","family":"Acién-Fernández","given":"Francisco Gabriel","non-dropping-particle":"","parse-names":false,"suffix":""}],"container-title":"Food Research International","id":"ITEM-3","issued":{"date-parts":[["2020","11","1"]]},"publisher":"Elsevier Ltd","title":"Spirulina for the food and functional food industries","type":"article","volume":"137"},"uris":["http://www.mendeley.com/documents/?uuid=15286168-065b-3135-964a-3da3bb6a8a4d"]},{"id":"ITEM-4","itemData":{"DOI":"10.1016/j.foodchem.2017.05.033","ISSN":"18737072","PMID":"28554644","abstract":"Algae are a valuable and never-failing source of bioactive compounds. The increasing efforts to use ingredients that are as natural as possible in the formulation of innovative products has given rise to the introduction of macro and microalgae in food industry. To date, scarce information has been published about algae ingredients as antimicrobials in food. The antimicrobial potential of algae is highly dependent on: (i) type, brown algae being the most effective against foodborne bacteria; (ii) the solvent used in the extraction of bioactive compounds, ethanolic and methanolic extracts being highly effective against Gram-positive and Gram-negative bacteria; and (iii) the concentration of the extract. The present paper reviews the main antimicrobial potential of algal species and their bioactive compounds in reference and real food matrices. The validation of the algae antimicrobial potential in real food matrices is still a research niche, being meat and bakery products the most studied substrates.","author":[{"dropping-particle":"","family":"Pina-Pérez","given":"M. C.","non-dropping-particle":"","parse-names":false,"suffix":""},{"dropping-particle":"","family":"Rivas","given":"A.","non-dropping-particle":"","parse-names":false,"suffix":""},{"dropping-particle":"","family":"Martínez","given":"A.","non-dropping-particle":"","parse-names":false,"suffix":""},{"dropping-particle":"","family":"Rodrigo","given":"D.","non-dropping-particle":"","parse-names":false,"suffix":""}],"container-title":"Food Chemistry","id":"ITEM-4","issued":{"date-parts":[["2017","11","15"]]},"page":"34-44","publisher":"Elsevier Ltd","title":"Antimicrobial potential of macro and microalgae against pathogenic and spoilage microorganisms in food","type":"article","volume":"235"},"uris":["http://www.mendeley.com/documents/?uuid=535848f0-65b9-301a-a93e-fde0796cfba3"]}],"mendeley":{"formattedCitation":"(Jimenez-Lopez et al., 2021; Koukouraki et al., 2020; Lafarga et al., 2020; Pina-Pérez et al., 2017)","manualFormatting":"(Koukouraki et al., 2020; Lafarga et al., 2020)","plainTextFormattedCitation":"(Jimenez-Lopez et al., 2021; Koukouraki et al., 2020; Lafarga et al., 2020; Pina-Pérez et al., 2017)","previouslyFormattedCitation":"(Jimenez-Lopez et al., 2021; Koukouraki et al., 2020; Lafarga et al., 2020; Pina-Pérez et al., 2017)"},"properties":{"noteIndex":0},"schema":"https://github.com/citation-style-language/schema/raw/master/csl-citation.json"}</w:instrText>
      </w:r>
      <w:r w:rsidRPr="001614C4">
        <w:rPr>
          <w:rStyle w:val="FootnoteTextChar"/>
          <w:rFonts w:ascii="Times New Roman" w:hAnsi="Times New Roman" w:cs="Times New Roman"/>
          <w:iCs/>
          <w:sz w:val="24"/>
          <w:szCs w:val="24"/>
        </w:rPr>
        <w:fldChar w:fldCharType="separate"/>
      </w:r>
      <w:r w:rsidRPr="001614C4">
        <w:rPr>
          <w:rFonts w:ascii="Times New Roman" w:hAnsi="Times New Roman" w:cs="Times New Roman"/>
          <w:iCs/>
          <w:noProof/>
          <w:sz w:val="24"/>
          <w:szCs w:val="24"/>
        </w:rPr>
        <w:t>(Koukouraki et al., 2020; Lafarga et al., 2020)</w:t>
      </w:r>
      <w:r w:rsidRPr="001614C4">
        <w:rPr>
          <w:rStyle w:val="FootnoteTextChar"/>
          <w:rFonts w:ascii="Times New Roman" w:hAnsi="Times New Roman" w:cs="Times New Roman"/>
          <w:iCs/>
          <w:sz w:val="24"/>
          <w:szCs w:val="24"/>
        </w:rPr>
        <w:fldChar w:fldCharType="end"/>
      </w:r>
      <w:r w:rsidRPr="001614C4">
        <w:rPr>
          <w:rFonts w:ascii="Times New Roman" w:hAnsi="Times New Roman" w:cs="Times New Roman"/>
          <w:sz w:val="24"/>
          <w:szCs w:val="24"/>
        </w:rPr>
        <w:t>.</w:t>
      </w:r>
    </w:p>
    <w:p w14:paraId="3F06F0B2" w14:textId="77777777" w:rsidR="00644F13" w:rsidRPr="001614C4" w:rsidRDefault="00644F13" w:rsidP="001614C4">
      <w:pPr>
        <w:spacing w:line="360" w:lineRule="auto"/>
        <w:ind w:left="820" w:right="20"/>
        <w:jc w:val="both"/>
        <w:rPr>
          <w:rFonts w:ascii="Times New Roman" w:hAnsi="Times New Roman" w:cs="Times New Roman"/>
          <w:sz w:val="24"/>
          <w:szCs w:val="24"/>
        </w:rPr>
      </w:pPr>
    </w:p>
    <w:p w14:paraId="084CB59C" w14:textId="77777777" w:rsidR="00644F13" w:rsidRPr="001614C4" w:rsidRDefault="00644F13" w:rsidP="001614C4">
      <w:pPr>
        <w:pStyle w:val="Heading3"/>
        <w:spacing w:line="360" w:lineRule="auto"/>
        <w:ind w:firstLine="720"/>
        <w:rPr>
          <w:rFonts w:ascii="Times New Roman" w:hAnsi="Times New Roman" w:cs="Times New Roman"/>
          <w:i/>
          <w:iCs/>
          <w:color w:val="auto"/>
        </w:rPr>
      </w:pPr>
      <w:bookmarkStart w:id="68" w:name="_Toc91880990"/>
      <w:r w:rsidRPr="001614C4">
        <w:rPr>
          <w:rFonts w:ascii="Times New Roman" w:hAnsi="Times New Roman" w:cs="Times New Roman"/>
          <w:i/>
          <w:iCs/>
          <w:color w:val="auto"/>
        </w:rPr>
        <w:t>Other functions of</w:t>
      </w:r>
      <w:bookmarkEnd w:id="68"/>
      <w:r w:rsidRPr="001614C4">
        <w:rPr>
          <w:rFonts w:ascii="Times New Roman" w:hAnsi="Times New Roman" w:cs="Times New Roman"/>
          <w:i/>
          <w:iCs/>
          <w:color w:val="auto"/>
        </w:rPr>
        <w:t xml:space="preserve"> </w:t>
      </w:r>
      <w:bookmarkStart w:id="69" w:name="_Toc91880991"/>
      <w:bookmarkStart w:id="70" w:name="_Toc91761311"/>
      <w:r w:rsidRPr="001614C4">
        <w:rPr>
          <w:rFonts w:ascii="Times New Roman" w:hAnsi="Times New Roman" w:cs="Times New Roman"/>
          <w:i/>
          <w:iCs/>
          <w:color w:val="auto"/>
        </w:rPr>
        <w:t>Spirulina Algae</w:t>
      </w:r>
      <w:bookmarkEnd w:id="69"/>
      <w:r w:rsidRPr="001614C4">
        <w:rPr>
          <w:rFonts w:ascii="Times New Roman" w:hAnsi="Times New Roman" w:cs="Times New Roman"/>
          <w:i/>
          <w:iCs/>
          <w:color w:val="auto"/>
        </w:rPr>
        <w:t xml:space="preserve"> </w:t>
      </w:r>
      <w:bookmarkEnd w:id="70"/>
    </w:p>
    <w:p w14:paraId="01DFC617" w14:textId="77777777" w:rsidR="00644F13" w:rsidRPr="001614C4" w:rsidRDefault="00644F13" w:rsidP="001614C4">
      <w:pPr>
        <w:spacing w:line="360" w:lineRule="auto"/>
        <w:ind w:left="1800"/>
        <w:jc w:val="both"/>
        <w:rPr>
          <w:rFonts w:ascii="Times New Roman" w:eastAsia="Calibri" w:hAnsi="Times New Roman" w:cs="Times New Roman"/>
          <w:bCs/>
          <w:sz w:val="24"/>
          <w:szCs w:val="24"/>
          <w:highlight w:val="yellow"/>
        </w:rPr>
      </w:pPr>
    </w:p>
    <w:p w14:paraId="00BF1E7A" w14:textId="77777777" w:rsidR="00644F13" w:rsidRPr="001614C4" w:rsidRDefault="00644F13" w:rsidP="001614C4">
      <w:pPr>
        <w:spacing w:after="0" w:line="360" w:lineRule="auto"/>
        <w:ind w:firstLine="708"/>
        <w:rPr>
          <w:rFonts w:ascii="Times New Roman" w:hAnsi="Times New Roman" w:cs="Times New Roman"/>
          <w:sz w:val="24"/>
          <w:szCs w:val="24"/>
        </w:rPr>
      </w:pPr>
      <w:r w:rsidRPr="001614C4">
        <w:rPr>
          <w:rFonts w:ascii="Times New Roman" w:hAnsi="Times New Roman" w:cs="Times New Roman"/>
          <w:sz w:val="24"/>
          <w:szCs w:val="24"/>
        </w:rPr>
        <w:t xml:space="preserve">Spirulina across the world is primarily known for its high nutritional value </w:t>
      </w:r>
      <w:r w:rsidRPr="001614C4">
        <w:rP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{"citationItems":[{"id":"ITEM-1","itemData":{"DOI":"10.19080/nfsij.2018.04.555643","author":[{"dropping-particle":"","family":"Tidjani","given":"Abdelsalam","non-dropping-particle":"","parse-names":false,"suffix":""}],"container-title":"Nutrition &amp; Food Science International Journal","id":"ITEM-1","issue":"4","issued":{"date-parts":[["2018"]]},"title":"Study of the Microbiological Quality of Improved Spirulina Marketed in Chad","type":"article-journal","volume":"4"},"uris":["http://www.mendeley.com/documents/?uuid=98d7bf4c-da29-4d6c-8e5b-9dd0835ac85b"]},{"id":"ITEM-2","itemData":{"ISBN":"9788578110796","ISSN":"1098-6596","PMID":"25246403","abstract":"Predicting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approach.","author":[{"dropping-particle":"","family":"Kelly Moorhead, Bob Capelli","given":"Gerald R. Cysewski","non-dropping-particle":"","parse-names":false,"suffix":""}],"container-title":"Cyanotech Corporation","id":"ITEM-2","issue":"9","issued":{"date-parts":[["2013"]]},"number-of-pages":"1689-1699","title":"SPIRULINA Nature's SUperfood","type":"book","volume":"53"},"uris":["http://www.mendeley.com/documents/?uuid=1f0ef8c7-899e-4c13-a8c6-ec3d4f8939ee"]}],"mendeley":{"formattedCitation":"(Kelly Moorhead, Bob Capelli, 2013; Tidjani, 2018)","plainTextFormattedCitation":"(Kelly Moorhead, Bob Capelli, 2013; Tidjani, 2018)","previouslyFormattedCitation":"(Kelly Moorhead, Bob Capelli, 2013; Tidjani, 2018)"},"properties":{"noteIndex":0},"schema":"https://github.com/citation-style-language/schema/raw/master/csl-citation.json"}</w:instrText>
      </w:r>
      <w:r w:rsidRPr="001614C4">
        <w:rPr>
          <w:rFonts w:ascii="Times New Roman" w:hAnsi="Times New Roman" w:cs="Times New Roman"/>
          <w:sz w:val="24"/>
          <w:szCs w:val="24"/>
        </w:rPr>
        <w:fldChar w:fldCharType="separate"/>
      </w:r>
      <w:r w:rsidRPr="001614C4">
        <w:rPr>
          <w:rFonts w:ascii="Times New Roman" w:hAnsi="Times New Roman" w:cs="Times New Roman"/>
          <w:noProof/>
          <w:sz w:val="24"/>
          <w:szCs w:val="24"/>
        </w:rPr>
        <w:t>(Kelly Moorhead, Bob Capelli, 2013; Tidjani, 2018)</w:t>
      </w:r>
      <w:r w:rsidRPr="001614C4">
        <w:rPr>
          <w:rFonts w:ascii="Times New Roman" w:hAnsi="Times New Roman" w:cs="Times New Roman"/>
          <w:sz w:val="24"/>
          <w:szCs w:val="24"/>
        </w:rPr>
        <w:fldChar w:fldCharType="end"/>
      </w:r>
      <w:r w:rsidRPr="001614C4">
        <w:rPr>
          <w:rFonts w:ascii="Times New Roman" w:hAnsi="Times New Roman" w:cs="Times New Roman"/>
          <w:sz w:val="24"/>
          <w:szCs w:val="24"/>
        </w:rPr>
        <w:t xml:space="preserve">, dietary supplementation </w:t>
      </w:r>
      <w:r w:rsidRPr="001614C4">
        <w:rP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{"citationItems":[{"id":"ITEM-1","itemData":{"DOI":"10.1016/j.foodres.2020.109356","ISSN":"18737145","PMID":"33233059","abstract":"Humans are no strangers to the consumption of microalgae as already in the sixteenth century Spirulina was harvested from Lake Texcoco and consumed in markets in Tenochtitlan (today Mexico City). Nowadays, microalgae are being incorporated into many food formulations. Most of these use microalgae as a marketing strategy or as a colouring agent. However, Spirulina (and compounds derived thereof) show potential for being used as ingredients in the development of novel functional foods, which are one of the top trends in the food industry. Several human intervention studies demonstrated the potential of Spirulina for being used in the prevention or treatment of disorders related to metabolic syndrome. The aim of the current paper was to review current and potential applications of this microalga in the food and functional food industries. Health benefits associated with consuming Spirulina and/or some of the most important compounds derived from Spirulina were also discussed.","author":[{"dropping-particle":"","family":"Lafarga","given":"Tomas","non-dropping-particle":"","parse-names":false,"suffix":""},{"dropping-particle":"","family":"Fernández-Sevilla","given":"José María","non-dropping-particle":"","parse-names":false,"suffix":""},{"dropping-particle":"","family":"González-López","given":"Cynthia","non-dropping-particle":"","parse-names":false,"suffix":""},{"dropping-particle":"","family":"Acién-Fernández","given":"Francisco Gabriel","non-dropping-particle":"","parse-names":false,"suffix":""}],"container-title":"Food Research International","id":"ITEM-1","issued":{"date-parts":[["2020","11","1"]]},"publisher":"Elsevier Ltd","title":"Spirulina for the food and functional food industries","type":"article","volume":"137"},"uris":["http://www.mendeley.com/documents/?uuid=15286168-065b-3135-964a-3da3bb6a8a4d"]},{"id":"ITEM-2","itemData":{"author":[{"dropping-particle":"","family":"ANSES.","given":"","non-dropping-particle":"","parse-names":false,"suffix":""}],"container-title":"\"French Agency for Food, Environmental and Occupational Health &amp; Safety","id":"ITEM-2","issued":{"date-parts":[["2017"]]},"page":"1-38","title":"pinion of the French Agency for Food, Environmental and Occupational Health &amp; Safety on the \"Risks Associated with the Consumption of Food Supplements Containing Spirulina\" Request No 2014-Sa-0096 \"","type":"article-journal"},"uris":["http://www.mendeley.com/documents/?uuid=ac4417bf-cbf9-4c26-9b91-e2487abab7f4"]}],"mendeley":{"formattedCitation":"(ANSES., 2017; Lafarga et al., 2020)","plainTextFormattedCitation":"(ANSES., 2017; Lafarga et al., 2020)","previouslyFormattedCitation":"(ANSES., 2017; Lafarga et al., 2020)"},"properties":{"noteIndex":0},"schema":"https://github.com/citation-style-language/schema/raw/master/csl-citation.json"}</w:instrText>
      </w:r>
      <w:r w:rsidRPr="001614C4">
        <w:rPr>
          <w:rFonts w:ascii="Times New Roman" w:hAnsi="Times New Roman" w:cs="Times New Roman"/>
          <w:sz w:val="24"/>
          <w:szCs w:val="24"/>
        </w:rPr>
        <w:fldChar w:fldCharType="separate"/>
      </w:r>
      <w:r w:rsidRPr="001614C4">
        <w:rPr>
          <w:rFonts w:ascii="Times New Roman" w:hAnsi="Times New Roman" w:cs="Times New Roman"/>
          <w:noProof/>
          <w:sz w:val="24"/>
          <w:szCs w:val="24"/>
        </w:rPr>
        <w:t>(ANSES., 2017; Lafarga et al., 2020)</w:t>
      </w:r>
      <w:r w:rsidRPr="001614C4">
        <w:rPr>
          <w:rFonts w:ascii="Times New Roman" w:hAnsi="Times New Roman" w:cs="Times New Roman"/>
          <w:sz w:val="24"/>
          <w:szCs w:val="24"/>
        </w:rPr>
        <w:fldChar w:fldCharType="end"/>
      </w:r>
      <w:r w:rsidRPr="001614C4">
        <w:rPr>
          <w:rFonts w:ascii="Times New Roman" w:hAnsi="Times New Roman" w:cs="Times New Roman"/>
          <w:sz w:val="24"/>
          <w:szCs w:val="24"/>
        </w:rPr>
        <w:t xml:space="preserve">, used as fish meal and waste water treatment </w:t>
      </w:r>
      <w:r w:rsidRPr="001614C4">
        <w:rP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{"citationItems":[{"id":"ITEM-1","itemData":{"abstract":"There is an urgent need to find alternatives to fish meal and fish oil in compound feeds due to their rapidly rising prices and the demand for sustainable fisheries. Spirulina, a filamentous blue-green microalga, is an excellent source of plant protein and could replace expensive animal-derived proteins in fish feed. Studies have evaluated the use of spirulina as a fish meal for different fish species. This paper reviews research on the effects of spirulina on the growth performance of various fish species. It is apparent that spirulina can be a highly important component of the diet of fish; it has a number of benefits, such as promoting the growth of tilapia (Oreochromis niloticus) and carp (Labeo rohita), improving the reproductive performance of yellow tail cichlid (Pseudotropheus acei) and enhancing the immune response of rainbow trout (Oncorhynchus mykiss). Recent studies have shown that spirulina can be used for treating wastewater, including effluent from fish culture activities, as it can efficiently metabolize the nutrients and remove the heavy metals contained in aquaculture effluent. Fish aquaculture could apply an integrated strategy of simultaneously treating aquaculture effluent while producing spirulina biomass to supplement fish diets.","author":[{"dropping-particle":"","family":"Zhang","given":"Feng","non-dropping-particle":"","parse-names":false,"suffix":""},{"dropping-particle":"","family":"Man","given":"Yu Bon","non-dropping-particle":"","parse-names":false,"suffix":""},{"dropping-particle":"","family":"Mo","given":"Wing Yin","non-dropping-particle":"","parse-names":false,"suffix":""},{"dropping-particle":"","family":"Wong","given":"Ming Hung","non-dropping-particle":"","parse-names":false,"suffix":""}],"container-title":"Reviews in Aquaculture","id":"ITEM-1","issue":"2","issued":{"date-parts":[["2020"]]},"page":"582 - 599","title":"Application of Spirulina in aquaculture: a review on wastewater treatment and fish growth","type":"article-journal","volume":"12"},"uris":["http://www.mendeley.com/documents/?uuid=049954d7-8380-40ba-9331-09ec9c468695"]}],"mendeley":{"formattedCitation":"(Zhang et al., 2020)","plainTextFormattedCitation":"(Zhang et al., 2020)","previouslyFormattedCitation":"(Zhang et al., 2020)"},"properties":{"noteIndex":0},"schema":"https://github.com/citation-style-language/schema/raw/master/csl-citation.json"}</w:instrText>
      </w:r>
      <w:r w:rsidRPr="001614C4">
        <w:rPr>
          <w:rFonts w:ascii="Times New Roman" w:hAnsi="Times New Roman" w:cs="Times New Roman"/>
          <w:sz w:val="24"/>
          <w:szCs w:val="24"/>
        </w:rPr>
        <w:fldChar w:fldCharType="separate"/>
      </w:r>
      <w:r w:rsidRPr="001614C4">
        <w:rPr>
          <w:rFonts w:ascii="Times New Roman" w:hAnsi="Times New Roman" w:cs="Times New Roman"/>
          <w:noProof/>
          <w:sz w:val="24"/>
          <w:szCs w:val="24"/>
        </w:rPr>
        <w:t>(Zhang et al., 2020)</w:t>
      </w:r>
      <w:r w:rsidRPr="001614C4">
        <w:rPr>
          <w:rFonts w:ascii="Times New Roman" w:hAnsi="Times New Roman" w:cs="Times New Roman"/>
          <w:sz w:val="24"/>
          <w:szCs w:val="24"/>
        </w:rPr>
        <w:fldChar w:fldCharType="end"/>
      </w:r>
      <w:r w:rsidRPr="001614C4">
        <w:rPr>
          <w:rFonts w:ascii="Times New Roman" w:hAnsi="Times New Roman" w:cs="Times New Roman"/>
          <w:sz w:val="24"/>
          <w:szCs w:val="24"/>
        </w:rPr>
        <w:t xml:space="preserve">, Spirulina is rich in micro and macronutrients and is used as an ingredient in the production of innovative valuable foods in food industries </w:t>
      </w:r>
      <w:r w:rsidRPr="001614C4">
        <w:rP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{"citationItems":[{"id":"ITEM-1","itemData":{"DOI":"10.1016/j.foodres.2020.109356","ISSN":"18737145","PMID":"33233059","abstract":"Humans are no strangers to the consumption of microalgae as already in the sixteenth century Spirulina was harvested from Lake Texcoco and consumed in markets in Tenochtitlan (today Mexico City). Nowadays, microalgae are being incorporated into many food formulations. Most of these use microalgae as a marketing strategy or as a colouring agent. However, Spirulina (and compounds derived thereof) show potential for being used as ingredients in the development of novel functional foods, which are one of the top trends in the food industry. Several human intervention studies demonstrated the potential of Spirulina for being used in the prevention or treatment of disorders related to metabolic syndrome. The aim of the current paper was to review current and potential applications of this microalga in the food and functional food industries. Health benefits associated with consuming Spirulina and/or some of the most important compounds derived from Spirulina were also discussed.","author":[{"dropping-particle":"","family":"Lafarga","given":"Tomas","non-dropping-particle":"","parse-names":false,"suffix":""},{"dropping-particle":"","family":"Fernández-Sevilla","given":"José María","non-dropping-particle":"","parse-names":false,"suffix":""},{"dropping-particle":"","family":"González-López","given":"Cynthia","non-dropping-particle":"","parse-names":false,"suffix":""},{"dropping-particle":"","family":"Acién-Fernández","given":"Francisco Gabriel","non-dropping-particle":"","parse-names":false,"suffix":""}],"container-title":"Food Research International","id":"ITEM-1","issued":{"date-parts":[["2020","11","1"]]},"publisher":"Elsevier Ltd","title":"Spirulina for the food and functional food industries","type":"article","volume":"137"},"uris":["http://www.mendeley.com/documents/?uuid=15286168-065b-3135-964a-3da3bb6a8a4d"]}],"mendeley":{"formattedCitation":"(Lafarga et al., 2020)","plainTextFormattedCitation":"(Lafarga et al., 2020)","previouslyFormattedCitation":"(Lafarga et al., 2020)"},"properties":{"noteIndex":0},"schema":"https://github.com/citation-style-language/schema/raw/master/csl-citation.json"}</w:instrText>
      </w:r>
      <w:r w:rsidRPr="001614C4">
        <w:rPr>
          <w:rFonts w:ascii="Times New Roman" w:hAnsi="Times New Roman" w:cs="Times New Roman"/>
          <w:sz w:val="24"/>
          <w:szCs w:val="24"/>
        </w:rPr>
        <w:fldChar w:fldCharType="separate"/>
      </w:r>
      <w:r w:rsidRPr="001614C4">
        <w:rPr>
          <w:rFonts w:ascii="Times New Roman" w:hAnsi="Times New Roman" w:cs="Times New Roman"/>
          <w:noProof/>
          <w:sz w:val="24"/>
          <w:szCs w:val="24"/>
        </w:rPr>
        <w:t>(Lafarga et al., 2020)</w:t>
      </w:r>
      <w:r w:rsidRPr="001614C4">
        <w:rPr>
          <w:rFonts w:ascii="Times New Roman" w:hAnsi="Times New Roman" w:cs="Times New Roman"/>
          <w:sz w:val="24"/>
          <w:szCs w:val="24"/>
        </w:rPr>
        <w:fldChar w:fldCharType="end"/>
      </w:r>
      <w:r w:rsidRPr="001614C4">
        <w:rPr>
          <w:rFonts w:ascii="Times New Roman" w:hAnsi="Times New Roman" w:cs="Times New Roman"/>
          <w:sz w:val="24"/>
          <w:szCs w:val="24"/>
        </w:rPr>
        <w:t xml:space="preserve">. It is considered as a future food for mankind around the globe </w:t>
      </w:r>
      <w:r w:rsidRPr="001614C4">
        <w:rP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{"citationItems":[{"id":"ITEM-1","itemData":{"DOI":"10.1016/j.tifs.2017.09.010","ISSN":"09242244","abstract":"Background Spirulina is multicellular and filamentous cyanobacteria that have achieved a considerable popularity in the health sector, food industry and aquacultures. It develops and grows in water, can be harvested and processed easily. It has very high content of macro and micronutrients, essential amino acids, proteins, lipids, vitamins, minerals and anti-oxidants. Spirulina is considered as a complete food supplement to fight against malnutritional deficiencies in developing countries. Spirulina is deemed safe for human consumption as evident by its long history of food use and latest scientific findings. In recent years, Spirulina has gathered enormous attention from research fraternity as well as industries as a flourishing source of nutraceutical and pharmaceuticals. Scope and approach The primary objective of this paper is to review the utilization of Spirulina as a dietary supplement in the food industry. In the present work, the three main area of Spirulina research: growth, harvesting and potential application are presented. Key findings and conclusion The important growth parameters have been studied to enhance Spirulina biomass productivity qualitatively and quantitatively. This review provides useful information on commercially viable technology for Spirulina cultivation. Mass cultivation and Innovative formulations are further needed to fortify conventional foods with Spirulina based protein system.","author":[{"dropping-particle":"","family":"Soni","given":"Ruma Arora","non-dropping-particle":"","parse-names":false,"suffix":""},{"dropping-particle":"","family":"Sudhakar","given":"K.","non-dropping-particle":"","parse-names":false,"suffix":""},{"dropping-particle":"","family":"Rana","given":"R. S.","non-dropping-particle":"","parse-names":false,"suffix":""}],"container-title":"Trends in Food Science and Technology","id":"ITEM-1","issued":{"date-parts":[["2017","11","1"]]},"page":"157-171","publisher":"Elsevier Ltd","title":"Spirulina – From growth to nutritional product: A review","type":"article","volume":"69"},"uris":["http://www.mendeley.com/documents/?uuid=1f5ea016-4d09-3bcd-a6cb-5aa7e9fbc27e"]}],"mendeley":{"formattedCitation":"(Soni et al., 2017b)","plainTextFormattedCitation":"(Soni et al., 2017b)","previouslyFormattedCitation":"(Soni et al., 2017b)"},"properties":{"noteIndex":0},"schema":"https://github.com/citation-style-language/schema/raw/master/csl-citation.json"}</w:instrText>
      </w:r>
      <w:r w:rsidRPr="001614C4">
        <w:rPr>
          <w:rFonts w:ascii="Times New Roman" w:hAnsi="Times New Roman" w:cs="Times New Roman"/>
          <w:sz w:val="24"/>
          <w:szCs w:val="24"/>
        </w:rPr>
        <w:fldChar w:fldCharType="separate"/>
      </w:r>
      <w:r w:rsidRPr="001614C4">
        <w:rPr>
          <w:rFonts w:ascii="Times New Roman" w:hAnsi="Times New Roman" w:cs="Times New Roman"/>
          <w:noProof/>
          <w:sz w:val="24"/>
          <w:szCs w:val="24"/>
        </w:rPr>
        <w:t>(Soni et al., 2017b)</w:t>
      </w:r>
      <w:r w:rsidRPr="001614C4">
        <w:rPr>
          <w:rFonts w:ascii="Times New Roman" w:hAnsi="Times New Roman" w:cs="Times New Roman"/>
          <w:sz w:val="24"/>
          <w:szCs w:val="24"/>
        </w:rPr>
        <w:fldChar w:fldCharType="end"/>
      </w:r>
      <w:r w:rsidRPr="001614C4">
        <w:rPr>
          <w:rFonts w:ascii="Times New Roman" w:hAnsi="Times New Roman" w:cs="Times New Roman"/>
          <w:sz w:val="24"/>
          <w:szCs w:val="24"/>
        </w:rPr>
        <w:t xml:space="preserve">. Throughout history, the Aztecs in Mexico and communities in Chad in tropical Africa have eaten the naturally harvested spirulina in a dried cake form </w:t>
      </w:r>
      <w:r w:rsidRPr="001614C4">
        <w:rP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{"citationItems":[{"id":"ITEM-1","itemData":{"DOI":"10.19080/nfsij.2018.04.555643","author":[{"dropping-particle":"","family":"Tidjani","given":"Abdelsalam","non-dropping-particle":"","parse-names":false,"suffix":""}],"container-title":"Nutrition &amp; Food Science International Journal","id":"ITEM-1","issue":"4","issued":{"date-parts":[["2018"]]},"title":"Study of the Microbiological Quality of Improved Spirulina Marketed in Chad","type":"article-journal","volume":"4"},"uris":["http://www.mendeley.com/documents/?uuid=98d7bf4c-da29-4d6c-8e5b-9dd0835ac85b"]},{"id":"ITEM-2","itemData":{"author":[{"dropping-particle":"","family":"Belay","given":"Amha","non-dropping-particle":"","parse-names":false,"suffix":""}],"container-title":"Spirulina in human nutrition and health","id":"ITEM-2","issued":{"date-parts":[["2008"]]},"page":"1-23","publisher":"CRC Press: Boca Raton, FL, USA","title":"Spirulina (Arthrospira): production and quality assurance","type":"article-journal","volume":"1"},"uris":["http://www.mendeley.com/documents/?uuid=526b2b6b-3d54-3f1e-9531-6ea7ca284f2d"]},{"id":"ITEM-3","itemData":{"DOI":"10.1016/j.sjbs.2021.09.055","ISSN":"1319-562X","author":[{"dropping-particle":"","family":"Asnake","given":"Wubshet","non-dropping-particle":"","parse-names":false,"suffix":""},{"dropping-particle":"","family":"Garba","given":"Abdullahi","non-dropping-particle":"","parse-names":false,"suffix":""},{"dropping-particle":"","family":"Hatice","given":"Beyza","non-dropping-particle":"","parse-names":false,"suffix":""},{"dropping-particle":"","family":"Isah","given":"Sani","non-dropping-particle":"","parse-names":false,"suffix":""}],"container-title":"Saudi Journal of Biological Sciences","id":"ITEM-3","issue":"xxxx","issued":{"date-parts":[["2021"]]},"publisher":"King Saud University","title":"Saudi Journal of Biological Sciences Artificial intelligence-based approaches for modeling the effects of spirulina growth mediums on total phenolic compounds","type":"article-journal"},"uris":["http://www.mendeley.com/documents/?uuid=16cf945c-9224-42ea-9e9a-1ea0c1b7eddc"]},{"id":"ITEM-4","itemData":{"DOI":"10.1016/j.algal.2018.07.013","ISSN":"22119264","abstract":"Spirulina platensis has been successfully commercialized as functional food ingredients, animal feed and medicine due to its high contents of protein, beta-carotene, vitamins, and minerals. In this study, we investigated the environmental performance (cradle-to-gate) of edible Spirulina tablets using Life Cycle Assessment (LCA). A comparative analysis with other three traditional foods or diets was conducted by using various nutrient values as functional units (e.g., protein content and a composite nutrient score) in the analysis. This research showed that Spirulina tablets production for protein caused environmental impacts mainly in fossil fuel use, acidification, climate change, smog formation, and eutrophication. The impact of the cultivation stage was the highest environmental impacts among all production stages resulting from the extensive use of chemicals, nutrients, and energy. The impacts of algae food production are around 2–5 times to algae production for biofuels which was also modeled in this study. In terms of protein production, algae tablet cause higher impacts than traditional terrestrial crops but lower impacts than protein from animal products. However, as the algae contain a wide variety of nutrients, especially high micronutrients such as the beta-carotene, the environmental impacts of producing the same nutrient combinations of protein and beta-carotene from carrot + tofu were higher than producing Spirulina tablets. The results in this work can be used to assess edible algae production inventories and provide reliable information for development of more sustainable products and processes.","author":[{"dropping-particle":"","family":"Ye","given":"Chensong","non-dropping-particle":"","parse-names":false,"suffix":""},{"dropping-particle":"","family":"Mu","given":"Dongyan","non-dropping-particle":"","parse-names":false,"suffix":""},{"dropping-particle":"","family":"Horowitz","given":"Naomi","non-dropping-particle":"","parse-names":false,"suffix":""},{"dropping-particle":"","family":"Xue","given":"Zhonglin","non-dropping-particle":"","parse-names":false,"suffix":""},{"dropping-particle":"","family":"Chen","given":"Jie","non-dropping-particle":"","parse-names":false,"suffix":""},{"dropping-particle":"","family":"Xue","given":"Mingxiong","non-dropping-particle":"","parse-names":false,"suffix":""},{"dropping-particle":"","family":"Zhou","given":"Yu","non-dropping-particle":"","parse-names":false,"suffix":""},{"dropping-particle":"","family":"Klutts","given":"Megan","non-dropping-particle":"","parse-names":false,"suffix":""},{"dropping-particle":"","family":"Zhou","given":"Wenguang","non-dropping-particle":"","parse-names":false,"suffix":""}],"container-title":"Algal Research","id":"ITEM-4","issued":{"date-parts":[["2018","9","1"]]},"page":"154-163","publisher":"Elsevier B.V.","title":"Life cycle assessment of industrial scale production of spirulina tablets","type":"article-journal","volume":"34"},"uris":["http://www.mendeley.com/documents/?uuid=d3da88c3-5c37-3245-bf31-7fc02c4dc5b6"]},{"id":"ITEM-5","itemData":{"abstract":"REPORT/RAPPORT : SF/2011/16","author":[{"dropping-particle":"","family":"Piccolo","given":"Antonio","non-dropping-particle":"","parse-names":false,"suffix":""}],"container-title":"Fao/Ioc","id":"ITEM-5","issue":"March","issued":{"date-parts":[["2012"]]},"page":"45","title":"Spirulina A Livehood And A Business Venture","type":"article-journal"},"uris":["http://www.mendeley.com/documents/?uuid=cd3299cb-4c91-4444-8bdf-beeed0396e33"]}],"mendeley":{"formattedCitation":"(Asnake et al., 2021; Belay, 2008; Piccolo, 2012; Tidjani, 2018; Ye et al., 2018)","plainTextFormattedCitation":"(Asnake et al., 2021; Belay, 2008; Piccolo, 2012; Tidjani, 2018; Ye et al., 2018)","previouslyFormattedCitation":"(Amha Belay, 2008; Asnake et al., 2021; Piccolo, 2012; Tidjani, 2018; Ye et al., 2018)"},"properties":{"noteIndex":0},"schema":"https://github.com/citation-style-language/schema/raw/master/csl-citation.json"}</w:instrText>
      </w:r>
      <w:r w:rsidRPr="001614C4">
        <w:rPr>
          <w:rFonts w:ascii="Times New Roman" w:hAnsi="Times New Roman" w:cs="Times New Roman"/>
          <w:sz w:val="24"/>
          <w:szCs w:val="24"/>
        </w:rPr>
        <w:fldChar w:fldCharType="separate"/>
      </w:r>
      <w:r w:rsidRPr="001614C4">
        <w:rPr>
          <w:rFonts w:ascii="Times New Roman" w:hAnsi="Times New Roman" w:cs="Times New Roman"/>
          <w:noProof/>
          <w:sz w:val="24"/>
          <w:szCs w:val="24"/>
        </w:rPr>
        <w:t>(Asnake et al., 2021; Belay, 2008; Piccolo, 2012; Tidjani, 2018; Ye et al., 2018)</w:t>
      </w:r>
      <w:r w:rsidRPr="001614C4">
        <w:rPr>
          <w:rFonts w:ascii="Times New Roman" w:hAnsi="Times New Roman" w:cs="Times New Roman"/>
          <w:sz w:val="24"/>
          <w:szCs w:val="24"/>
        </w:rPr>
        <w:fldChar w:fldCharType="end"/>
      </w:r>
      <w:r w:rsidRPr="001614C4">
        <w:rPr>
          <w:rFonts w:ascii="Times New Roman" w:hAnsi="Times New Roman" w:cs="Times New Roman"/>
          <w:sz w:val="24"/>
          <w:szCs w:val="24"/>
        </w:rPr>
        <w:t>.</w:t>
      </w:r>
    </w:p>
    <w:p w14:paraId="3F00D1B0" w14:textId="77777777" w:rsidR="00644F13" w:rsidRPr="001614C4" w:rsidRDefault="00644F13" w:rsidP="001614C4">
      <w:pPr>
        <w:spacing w:after="0" w:line="360" w:lineRule="auto"/>
        <w:ind w:firstLine="708"/>
        <w:rPr>
          <w:rFonts w:ascii="Times New Roman" w:hAnsi="Times New Roman" w:cs="Times New Roman"/>
          <w:sz w:val="24"/>
          <w:szCs w:val="24"/>
        </w:rPr>
      </w:pPr>
      <w:r w:rsidRPr="001614C4">
        <w:rPr>
          <w:rFonts w:ascii="Times New Roman" w:hAnsi="Times New Roman" w:cs="Times New Roman"/>
          <w:sz w:val="24"/>
          <w:szCs w:val="24"/>
        </w:rPr>
        <w:t xml:space="preserve">Spirulina contains desirable chemical compositions such as proteins, carbohydrates, essential amino acids, minerals, essential fatty acids, vitamins, and pigments as well as phycocyanin, sulfated polysaccharides, and γ-linoleic acid (GLA) </w:t>
      </w:r>
      <w:r w:rsidRPr="001614C4">
        <w:rP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{"citationItems":[{"id":"ITEM-1","itemData":{"DOI":"10.1016/j.algal.2018.07.013","ISSN":"22119264","abstract":"Spirulina platensis has been successfully commercialized as functional food ingredients, animal feed and medicine due to its high contents of protein, beta-carotene, vitamins, and minerals. In this study, we investigated the environmental performance (cradle-to-gate) of edible Spirulina tablets using Life Cycle Assessment (LCA). A comparative analysis with other three traditional foods or diets was conducted by using various nutrient values as functional units (e.g., protein content and a composite nutrient score) in the analysis. This research showed that Spirulina tablets production for protein caused environmental impacts mainly in fossil fuel use, acidification, climate change, smog formation, and eutrophication. The impact of the cultivation stage was the highest environmental impacts among all production stages resulting from the extensive use of chemicals, nutrients, and energy. The impacts of algae food production are around 2–5 times to algae production for biofuels which was also modeled in this study. In terms of protein production, algae tablet cause higher impacts than traditional terrestrial crops but lower impacts than protein from animal products. However, as the algae contain a wide variety of nutrients, especially high micronutrients such as the beta-carotene, the environmental impacts of producing the same nutrient combinations of protein and beta-carotene from carrot + tofu were higher than producing Spirulina tablets. The results in this work can be used to assess edible algae production inventories and provide reliable information for development of more sustainable products and processes.","author":[{"dropping-particle":"","family":"Ye","given":"Chensong","non-dropping-particle":"","parse-names":false,"suffix":""},{"dropping-particle":"","family":"Mu","given":"Dongyan","non-dropping-particle":"","parse-names":false,"suffix":""},{"dropping-particle":"","family":"Horowitz","given":"Naomi","non-dropping-particle":"","parse-names":false,"suffix":""},{"dropping-particle":"","family":"Xue","given":"Zhonglin","non-dropping-particle":"","parse-names":false,"suffix":""},{"dropping-particle":"","family":"Chen","given":"Jie","non-dropping-particle":"","parse-names":false,"suffix":""},{"dropping-particle":"","family":"Xue","given":"Mingxiong","non-dropping-particle":"","parse-names":false,"suffix":""},{"dropping-particle":"","family":"Zhou","given":"Yu","non-dropping-particle":"","parse-names":false,"suffix":""},{"dropping-particle":"","family":"Klutts","given":"Megan","non-dropping-particle":"","parse-names":false,"suffix":""},{"dropping-particle":"","family":"Zhou","given":"Wenguang","non-dropping-particle":"","parse-names":false,"suffix":""}],"container-title":"Algal Research","id":"ITEM-1","issued":{"date-parts":[["2018","9","1"]]},"page":"154-163","publisher":"Elsevier B.V.","title":"Life cycle assessment of industrial scale production of spirulina tablets","type":"article-journal","volume":"34"},"uris":["http://www.mendeley.com/documents/?uuid=d3da88c3-5c37-3245-bf31-7fc02c4dc5b6"]},{"id":"ITEM-2","itemData":{"DOI":"10.1016/j.foodres.2020.109356","ISSN":"18737145","PMID":"33233059","abstract":"Humans are no strangers to the consumption of microalgae as already in the sixteenth century Spirulina was harvested from Lake Texcoco and consumed in markets in Tenochtitlan (today Mexico City). Nowadays, microalgae are being incorporated into many food formulations. Most of these use microalgae as a marketing strategy or as a colouring agent. However, Spirulina (and compounds derived thereof) show potential for being used as ingredients in the development of novel functional foods, which are one of the top trends in the food industry. Several human intervention studies demonstrated the potential of Spirulina for being used in the prevention or treatment of disorders related to metabolic syndrome. The aim of the current paper was to review current and potential applications of this microalga in the food and functional food industries. Health benefits associated with consuming Spirulina and/or some of the most important compounds derived from Spirulina were also discussed.","author":[{"dropping-particle":"","family":"Lafarga","given":"Tomas","non-dropping-particle":"","parse-names":false,"suffix":""},{"dropping-particle":"","family":"Fernández-Sevilla","given":"José María","non-dropping-particle":"","parse-names":false,"suffix":""},{"dropping-particle":"","family":"González-López","given":"Cynthia","non-dropping-particle":"","parse-names":false,"suffix":""},{"dropping-particle":"","family":"Acién-Fernández","given":"Francisco Gabriel","non-dropping-particle":"","parse-names":false,"suffix":""}],"container-title":"Food Research International","id":"ITEM-2","issued":{"date-parts":[["2020","11","1"]]},"publisher":"Elsevier Ltd","title":"Spirulina for the food and functional food industries","type":"article","volume":"137"},"uris":["http://www.mendeley.com/documents/?uuid=15286168-065b-3135-964a-3da3bb6a8a4d"]}],"mendeley":{"formattedCitation":"(Lafarga et al., 2020; Ye et al., 2018)","plainTextFormattedCitation":"(Lafarga et al., 2020; Ye et al., 2018)","previouslyFormattedCitation":"(Lafarga et al., 2020; Ye et al., 2018)"},"properties":{"noteIndex":0},"schema":"https://github.com/citation-style-language/schema/raw/master/csl-citation.json"}</w:instrText>
      </w:r>
      <w:r w:rsidRPr="001614C4">
        <w:rPr>
          <w:rFonts w:ascii="Times New Roman" w:hAnsi="Times New Roman" w:cs="Times New Roman"/>
          <w:sz w:val="24"/>
          <w:szCs w:val="24"/>
        </w:rPr>
        <w:fldChar w:fldCharType="separate"/>
      </w:r>
      <w:r w:rsidRPr="001614C4">
        <w:rPr>
          <w:rFonts w:ascii="Times New Roman" w:hAnsi="Times New Roman" w:cs="Times New Roman"/>
          <w:noProof/>
          <w:sz w:val="24"/>
          <w:szCs w:val="24"/>
        </w:rPr>
        <w:t>(Lafarga et al., 2020; Ye et al., 2018)</w:t>
      </w:r>
      <w:r w:rsidRPr="001614C4">
        <w:rPr>
          <w:rFonts w:ascii="Times New Roman" w:hAnsi="Times New Roman" w:cs="Times New Roman"/>
          <w:sz w:val="24"/>
          <w:szCs w:val="24"/>
        </w:rPr>
        <w:fldChar w:fldCharType="end"/>
      </w:r>
      <w:r w:rsidRPr="001614C4">
        <w:rPr>
          <w:rFonts w:ascii="Times New Roman" w:hAnsi="Times New Roman" w:cs="Times New Roman"/>
          <w:sz w:val="24"/>
          <w:szCs w:val="24"/>
        </w:rPr>
        <w:t xml:space="preserve">. Additional functions of Spirulina includes antimicrobial activity against various drug-resistant foodborne pathogens </w:t>
      </w:r>
      <w:r w:rsidRPr="001614C4">
        <w:rPr>
          <w:rStyle w:val="FootnoteTextCha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{"citationItems":[{"id":"ITEM-1","itemData":{"DOI":"10.1016/j.sjbs.2020.10.029","ISSN":"1319562X","abstract":"Food-borne drug-resistant bacteria have adverse impacts on both food manufacturers and consumers. Disillusionment with the efficacy of current preservatives and antibiotics for controlling food-borne pathogens, especially drug-resistant bacteria, has led to a search for safer alternatives from natural sources. Spirulina have been recognized as a food supplement, natural colorant, and enriched source of bioactive secondary metabolites. The main objectives of this study were to isolate polyphenolic compounds from Spirulina and analyze their antibacterial potential against drug-resistant food-borne bacterial pathogens. We found that fraction B of methanol extract contained a high quantity of polyphenols exhibiting broad spectrum antimicrobial effects against drug-resistant food-borne bacterial pathogens. Potential secondary metabolites, such as benzophenone, dihydro-methyl-phenylacridine, carbanilic acid, dinitrobenzoate, propanediamine, isoquinoline, piperidin, oxazolidin, and pyrrolidine, were identified by gas chromatography and mass spectrophotometry (GCMS). These metabolites are active against both gram-positive and gram-negative pathogens. Our work suggests that phenolic compounds from Spirulina provide a natural and sustainable source of food preservatives for future use.","author":[{"dropping-particle":"","family":"Alshuniaber","given":"Mohammad A.","non-dropping-particle":"","parse-names":false,"suffix":""},{"dropping-particle":"","family":"Krishnamoorthy","given":"Rajapandiyan","non-dropping-particle":"","parse-names":false,"suffix":""},{"dropping-particle":"","family":"AlQhtani","given":"Wahida H.","non-dropping-particle":"","parse-names":false,"suffix":""}],"container-title":"Saudi Journal of Biological Sciences","id":"ITEM-1","issue":"1","issued":{"date-parts":[["2021","1","1"]]},"page":"459-464","publisher":"Elsevier B.V.","title":"Antimicrobial activity of polyphenolic compounds from Spirulina against food-borne bacterial pathogens","type":"article-journal","volume":"28"},"uris":["http://www.mendeley.com/documents/?uuid=38275109-6a9f-3e8b-b960-845646fc2acd"]},{"id":"ITEM-2","itemData":{"DOI":"10.1016/j.procbio.2019.02.007","ISSN":"13595113","abstract":"The safety of chemical preservatives has been called into question due to their potential harmful effects on food. Natural compounds may serve as alternative food preservatives and offer a better safety profile. We investigated the cytotoxic, antifungal and anti-mycotoxic (Penicillium verrucosum CCT 7680) activities of phenolic compounds from Spirulina sp. LEB-18 and from rice bran biomass produced by Rhizopus oryzae in comparison with the chemical preservative calcium propionate. The phenolic compounds tested did not show cytotoxic activity in NIH/3T3 cells. Phenolic compounds from fermented rice bran and Spirulina sp. LEB-18 showed promising results, inhibiting fungal growth by 39.8% and 20.2%, respectively, and ochratoxin A by 40.2% and 29%, respectively. When the effects of phenolic compounds were compared with those of calcium propionate, the efficiency of the phenolic compounds from rice bran and Spirulina were 2.5 and 1.5 times higher, respectively.","author":[{"dropping-particle":"","family":"Christ-Ribeiro","given":"A.","non-dropping-particle":"","parse-names":false,"suffix":""},{"dropping-particle":"","family":"Graça","given":"C. S.","non-dropping-particle":"","parse-names":false,"suffix":""},{"dropping-particle":"","family":"Kupski","given":"L.","non-dropping-particle":"","parse-names":false,"suffix":""},{"dropping-particle":"","family":"Badiale-Furlong","given":"E.","non-dropping-particle":"","parse-names":false,"suffix":""},{"dropping-particle":"","family":"Souza-Soares","given":"L. A.","non-dropping-particle":"de","parse-names":false,"suffix":""}],"container-title":"Process Biochemistry","id":"ITEM-2","issued":{"date-parts":[["2019","5","1"]]},"page":"190-196","publisher":"Elsevier Ltd","title":"Cytotoxicity, antifungal and anti mycotoxins effects of phenolic compounds from fermented rice bran and Spirulina sp","type":"article-journal","volume":"80"},"uris":["http://www.mendeley.com/documents/?uuid=a7ece2dd-bc33-3fbb-8e2d-7fcade305017"]}],"mendeley":{"formattedCitation":"(Alshuniaber et al., 2021; Christ-Ribeiro et al., 2019)","plainTextFormattedCitation":"(Alshuniaber et al., 2021; Christ-Ribeiro et al., 2019)","previouslyFormattedCitation":"(Alshuniaber et al., 2021; Christ-Ribeiro et al., 2019)"},"properties":{"noteIndex":0},"schema":"https://github.com/citation-style-language/schema/raw/master/csl-citation.json"}</w:instrText>
      </w:r>
      <w:r w:rsidRPr="001614C4">
        <w:rPr>
          <w:rStyle w:val="FootnoteTextChar"/>
          <w:rFonts w:ascii="Times New Roman" w:hAnsi="Times New Roman" w:cs="Times New Roman"/>
          <w:sz w:val="24"/>
          <w:szCs w:val="24"/>
        </w:rPr>
        <w:fldChar w:fldCharType="separate"/>
      </w:r>
      <w:r w:rsidRPr="001614C4">
        <w:rPr>
          <w:rFonts w:ascii="Times New Roman" w:hAnsi="Times New Roman" w:cs="Times New Roman"/>
          <w:noProof/>
          <w:sz w:val="24"/>
          <w:szCs w:val="24"/>
        </w:rPr>
        <w:t>(Alshuniaber et al., 2021; Christ-Ribeiro et al., 2019)</w:t>
      </w:r>
      <w:r w:rsidRPr="001614C4">
        <w:rPr>
          <w:rStyle w:val="FootnoteTextChar"/>
          <w:rFonts w:ascii="Times New Roman" w:hAnsi="Times New Roman" w:cs="Times New Roman"/>
          <w:sz w:val="24"/>
          <w:szCs w:val="24"/>
        </w:rPr>
        <w:fldChar w:fldCharType="end"/>
      </w:r>
      <w:r w:rsidRPr="001614C4">
        <w:rPr>
          <w:rFonts w:ascii="Times New Roman" w:hAnsi="Times New Roman" w:cs="Times New Roman"/>
          <w:sz w:val="24"/>
          <w:szCs w:val="24"/>
        </w:rPr>
        <w:t xml:space="preserve">, antioxidative and anti-mycotoxin </w:t>
      </w:r>
      <w:r w:rsidRPr="001614C4">
        <w:rP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{"citationItems":[{"id":"ITEM-1","itemData":{"DOI":"10.1016/j.toxicon.2020.06.001","ISBN":"0000000248","ISSN":"0041-0101","author":[{"dropping-particle":"","family":"Abdel-daim","given":"Mohamed M","non-dropping-particle":"","parse-names":false,"suffix":""},{"dropping-particle":"","family":"Dawood","given":"Mahmoud A O","non-dropping-particle":"","parse-names":false,"suffix":""},{"dropping-particle":"","family":"Alkahtane","given":"Abdullah A","non-dropping-particle":"","parse-names":false,"suffix":""},{"dropping-particle":"","family":"Abdeen","given":"Ahmed","non-dropping-particle":"","parse-names":false,"suffix":""},{"dropping-particle":"","family":"Abdel-latif","given":"Hany M R","non-dropping-particle":"","parse-names":false,"suffix":""},{"dropping-particle":"","family":"Senousy","given":"Hoda H","non-dropping-particle":"","parse-names":false,"suffix":""},{"dropping-particle":"","family":"Aleya","given":"Lotfi","non-dropping-particle":"","parse-names":false,"suffix":""},{"dropping-particle":"","family":"Alkahtani","given":"Saad","non-dropping-particle":"","parse-names":false,"suffix":""}],"container-title":"Toxicon","id":"ITEM-1","issue":"May","issued":{"date-parts":[["2020"]]},"page":"152-157","publisher":"Elsevier Ltd","title":"Toxicon Spirulina platensis mediated the biochemical indices and antioxidative function of Nile tilapia ( Oreochromis niloticus ) intoxicated with aflatoxin B 1","type":"article-journal","volume":"184"},"uris":["http://www.mendeley.com/documents/?uuid=008c4e16-2768-4550-953d-e32d46984538"]},{"id":"ITEM-2","itemData":{"author":[{"dropping-particle":"","family":"Pugazhendhi","given":"A","non-dropping-particle":"","parse-names":false,"suffix":""},{"dropping-particle":"","family":"Rathinam","given":"A Margaret Muthu","non-dropping-particle":"","parse-names":false,"suffix":""},{"dropping-particle":"","family":"Sheela","given":"J Mary","non-dropping-particle":"","parse-names":false,"suffix":""}],"id":"ITEM-2","issue":"8","issued":{"date-parts":[["2015"]]},"page":"1025-1029","title":"Antifungal Activity of Cell Extract of Spirulina platensis against Aflatoxin Producing Aspergillus Species","type":"article-journal","volume":"4"},"uris":["http://www.mendeley.com/documents/?uuid=13632a0a-ed75-415d-92b6-fae31f316baf"]}],"mendeley":{"formattedCitation":"(Abdel-daim et al., 2020; Pugazhendhi et al., 2015)","plainTextFormattedCitation":"(Abdel-daim et al., 2020; Pugazhendhi et al., 2015)","previouslyFormattedCitation":"(Abdel-daim et al., 2020; Pugazhendhi et al., 2015)"},"properties":{"noteIndex":0},"schema":"https://github.com/citation-style-language/schema/raw/master/csl-citation.json"}</w:instrText>
      </w:r>
      <w:r w:rsidRPr="001614C4">
        <w:rPr>
          <w:rFonts w:ascii="Times New Roman" w:hAnsi="Times New Roman" w:cs="Times New Roman"/>
          <w:sz w:val="24"/>
          <w:szCs w:val="24"/>
        </w:rPr>
        <w:fldChar w:fldCharType="separate"/>
      </w:r>
      <w:r w:rsidRPr="001614C4">
        <w:rPr>
          <w:rFonts w:ascii="Times New Roman" w:hAnsi="Times New Roman" w:cs="Times New Roman"/>
          <w:noProof/>
          <w:sz w:val="24"/>
          <w:szCs w:val="24"/>
        </w:rPr>
        <w:t>(Abdel-daim et al., 2020; Pugazhendhi et al., 2015)</w:t>
      </w:r>
      <w:r w:rsidRPr="001614C4">
        <w:rPr>
          <w:rFonts w:ascii="Times New Roman" w:hAnsi="Times New Roman" w:cs="Times New Roman"/>
          <w:sz w:val="24"/>
          <w:szCs w:val="24"/>
        </w:rPr>
        <w:fldChar w:fldCharType="end"/>
      </w:r>
      <w:r w:rsidRPr="001614C4">
        <w:rPr>
          <w:rFonts w:ascii="Times New Roman" w:hAnsi="Times New Roman" w:cs="Times New Roman"/>
          <w:sz w:val="24"/>
          <w:szCs w:val="24"/>
        </w:rPr>
        <w:t xml:space="preserve">, cardiovascular, </w:t>
      </w:r>
      <w:r w:rsidRPr="001614C4">
        <w:rPr>
          <w:rFonts w:ascii="Times New Roman" w:hAnsi="Times New Roman" w:cs="Times New Roman"/>
          <w:sz w:val="24"/>
          <w:szCs w:val="24"/>
        </w:rPr>
        <w:lastRenderedPageBreak/>
        <w:t xml:space="preserve">anticancer, antiaging, anti-inflammation, lung defensive; neuroprotective, cardioprotective, hepatoprotective and boosting the immune system </w:t>
      </w:r>
      <w:r w:rsidRPr="001614C4">
        <w:rP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author":[{"dropping-particle":"","family":"Huang","given":"Haohai","non-dropping-particle":"","parse-names":false,"suffix":""},{"dropping-particle":"","family":"Liao","given":"Dan","non-dropping-particle":"","parse-names":false,"suffix":""},{"dropping-particle":"","family":"Pu","given":"Rong","non-dropping-particle":"","parse-names":false,"suffix":""},{"dropping-particle":"","family":"Cui","given":"Yejia","non-dropping-particle":"","parse-names":false,"suffix":""}],"container-title":"Diabetes, Metabolic Syndrome and Obesity: Targets and Therapy","id":"ITEM-1","issued":{"date-parts":[["2018"]]},"page":"729–742","title":"Quantifying the effects of spirulina supplementation on plasma lipid and glucose concentrations , body weight , and blood pressure","type":"article-journal","volume":"11"},"uris":["http://www.mendeley.com/documents/?uuid=4d54e771-fb9b-426f-a920-678ab79a552d"]},{"id":"ITEM-2","itemData":{"abstract":"Spirulina platensis is a blue-green alga used as a dietary supplement because of its hypocholesterolemic properties. Among other bioactive substances, it is also rich in tetrapyrrolic compounds closely related to bilirubin molecule, a potent antioxidant and anti-proliferative agent. The aim of our study was to evaluate possible anticancer effects of S. platensis and S. platensis-derived tetrapyrroles using an experimental model of pancreatic cancer. The anti-proliferative effects of S. platensis and its tetrapyrrolic components [phycocyanobilin (PCB) and chlorophyllin, a surrogate molecule for chlorophyll A] were tested on several human pancreatic cancer cell lines and xenotransplanted nude mice. The effects of experimental thera-peutics on mitochondrial reactive oxygen species (ROS) production and glutathione redox status were also evaluated. Compared to untreated cells, experimental therapeutics significantly decreased proliferation of human pancreatic cancer cell lines in vitro in a dose-dependent manner (from 0.16 g·L-1 [S. platensis], 60 μM [PCB], and 125 μM [chlorophyllin], p&lt;0.05). The anti-proliferative effects of S. platensis were also shown in vivo, where inhibition of pancreatic cancer growth was evidenced since the third day of treatment (p &lt; 0.05). All tested compounds decreased generation of mitochondrial ROS and glutathione redox status (p = 0.0006; 0.016; and 0.006 for S. platensis, PCB, and chlorophyllin, respectively). In conclusion, S. platensis and its tetrapyrrolic components substantially decreased the proliferation of experimental pancreatic cancer. These data support a chemopreventive role of this edible alga. Furthermore, it seems that dietary supplementation with this alga might enhance systemic pool of tetrapyrroles, known to be higher in subjects with Gilbert syndrome.","author":[{"dropping-particle":"","family":"Konícková","given":"Renata","non-dropping-particle":"","parse-names":false,"suffix":""},{"dropping-particle":"","family":"Vanková","given":"Katerina","non-dropping-particle":"","parse-names":false,"suffix":""},{"dropping-particle":"","family":"Vaníková","given":"Jana","non-dropping-particle":"","parse-names":false,"suffix":""},{"dropping-particle":"","family":"Vánová","given":"Katerina","non-dropping-particle":"","parse-names":false,"suffix":""},{"dropping-particle":"","family":"Muchová","given":"Lucie","non-dropping-particle":"","parse-names":false,"suffix":""},{"dropping-particle":"","family":"Subhanová","given":"Iva","non-dropping-particle":"","parse-names":false,"suffix":""},{"dropping-particle":"","family":"Zadinová","given":"Marie","non-dropping-particle":"","parse-names":false,"suffix":""},{"dropping-particle":"","family":"Zelenka","given":"Jaroslav","non-dropping-particle":"","parse-names":false,"suffix":""},{"dropping-particle":"","family":"Dvorák","given":"Aleš","non-dropping-particle":"","parse-names":false,"suffix":""},{"dropping-particle":"","family":"Kolár","given":"Michal","non-dropping-particle":"","parse-names":false,"suffix":""},{"dropping-particle":"","family":"Strnad","given":"Hynek","non-dropping-particle":"","parse-names":false,"suffix":""},{"dropping-particle":"","family":"Rimpelová","given":"Silvie","non-dropping-particle":"","parse-names":false,"suffix":""},{"dropping-particle":"","family":"Ruml","given":"Tomáš","non-dropping-particle":"","parse-names":false,"suffix":""},{"dropping-particle":"","family":"Wong","given":"Ronald J","non-dropping-particle":"","parse-names":false,"suffix":""},{"dropping-particle":"","family":"Libor Vítek","given":"¶","non-dropping-particle":"","parse-names":false,"suffix":""},{"dropping-particle":"","family":"Vítek","given":"Libor","non-dropping-particle":"","parse-names":false,"suffix":""}],"id":"ITEM-2","issue":"2","issued":{"date-parts":[["2013"]]},"number-of-pages":"273-283","title":"Anti-cancer effects of blue-green alga Spirulina platensis, a natural source of bilirubin-like tetrapyrrolic compounds","type":"report","volume":"12"},"uris":["http://www.mendeley.com/documents/?uuid=c0dffef3-122d-3bcf-898b-f7123a0092da"]},{"id":"ITEM-3","itemData":{"abstract":"Abstract Food safety is a scientific discipline to ensure consumers’ safety and prevent food-related harms, hazards, or risks along the entire food supply chain. Although fish and seafood products are the best means for securing food and nutrition in a population, they are also highly perishable, being vulnerable to pathogenic bacteria and fungi. This review thus aimed to provide updated scientific information on the role of the phenolic compounds of Spirulina as food additives, and their antimicrobial activities in fish and seafood products, in a food safety context. Recent applications of Spirulina phenolic compounds showed good results in contaminated fish and seafood products. Different studies have concluded that Spirulina phenolic compounds such as polyphenols, C-phycocyanin, γ-linolenic acid, fatty acids, and the combination of lauric and palmitoleic acids have antimicrobial activity in eliminating and/or controlling the growth of pathogenic bacteria such as Escherichia coli, Pseudomonas aeruginosa, and Bacillus subtilis, and fungi such as Aspergillus flavus and Aspergillus niger. Overall, Spirulina can be considered as an emerging natural food additive with antimicrobial activities against pathogenic fungi and bacteria. Abbreviations:","author":[{"dropping-particle":"","family":"Metekia","given":"W. A.","non-dropping-particle":"","parse-names":false,"suffix":""},{"dropping-particle":"","family":"Ulusoy","given":"B. H.","non-dropping-particle":"","parse-names":false,"suffix":""},{"dropping-particle":"","family":"Habte-Tsion","given":"H.-M.","non-dropping-particle":"","parse-names":false,"suffix":""}],"container-title":"International Food Research Journal","id":"ITEM-3","issue":"6","issued":{"date-parts":[["2021"]]},"page":"1109-1118","title":"Spirulina phenolic compounds : natural food additives with antimicrobial properties","type":"article-journal","volume":"28"},"uris":["http://www.mendeley.com/documents/?uuid=32ea7331-c846-4023-a455-388f495f35b0"]}],"mendeley":{"formattedCitation":"(Huang et al., 2018; Konícková et al., 2013; Metekia et al., 2021)","plainTextFormattedCitation":"(Huang et al., 2018; Konícková et al., 2013; Metekia et al., 2021)","previouslyFormattedCitation":"(Huang et al., 2018; Konícková et al., 2013; Metekia et al., 2021)"},"properties":{"noteIndex":0},"schema":"https://github.com/citation-style-language/schema/raw/master/csl-citation.json"}</w:instrText>
      </w:r>
      <w:r w:rsidRPr="001614C4">
        <w:rPr>
          <w:rFonts w:ascii="Times New Roman" w:hAnsi="Times New Roman" w:cs="Times New Roman"/>
          <w:sz w:val="24"/>
          <w:szCs w:val="24"/>
        </w:rPr>
        <w:fldChar w:fldCharType="separate"/>
      </w:r>
      <w:r w:rsidRPr="001614C4">
        <w:rPr>
          <w:rFonts w:ascii="Times New Roman" w:hAnsi="Times New Roman" w:cs="Times New Roman"/>
          <w:noProof/>
          <w:sz w:val="24"/>
          <w:szCs w:val="24"/>
        </w:rPr>
        <w:t>(Huang et al., 2018; Konícková et al., 2013; Metekia et al., 2021)</w:t>
      </w:r>
      <w:r w:rsidRPr="001614C4">
        <w:rPr>
          <w:rFonts w:ascii="Times New Roman" w:hAnsi="Times New Roman" w:cs="Times New Roman"/>
          <w:sz w:val="24"/>
          <w:szCs w:val="24"/>
        </w:rPr>
        <w:fldChar w:fldCharType="end"/>
      </w:r>
      <w:r w:rsidRPr="001614C4">
        <w:rPr>
          <w:rFonts w:ascii="Times New Roman" w:hAnsi="Times New Roman" w:cs="Times New Roman"/>
          <w:sz w:val="24"/>
          <w:szCs w:val="24"/>
        </w:rPr>
        <w:t>.</w:t>
      </w:r>
    </w:p>
    <w:p w14:paraId="1D793396" w14:textId="77777777" w:rsidR="00644F13" w:rsidRPr="001614C4" w:rsidRDefault="00644F13" w:rsidP="001614C4">
      <w:pPr>
        <w:spacing w:line="360" w:lineRule="auto"/>
        <w:ind w:left="820" w:right="20"/>
        <w:jc w:val="both"/>
        <w:rPr>
          <w:rFonts w:ascii="Times New Roman" w:hAnsi="Times New Roman" w:cs="Times New Roman"/>
          <w:sz w:val="24"/>
          <w:szCs w:val="24"/>
        </w:rPr>
      </w:pPr>
    </w:p>
    <w:p w14:paraId="4DBCC261" w14:textId="77777777" w:rsidR="00644F13" w:rsidRPr="001614C4" w:rsidRDefault="00644F13" w:rsidP="001614C4">
      <w:pPr>
        <w:pStyle w:val="Heading2"/>
        <w:spacing w:line="360" w:lineRule="auto"/>
        <w:ind w:firstLine="720"/>
        <w:rPr>
          <w:rFonts w:ascii="Times New Roman" w:hAnsi="Times New Roman" w:cs="Times New Roman"/>
          <w:b/>
          <w:bCs/>
          <w:color w:val="auto"/>
          <w:sz w:val="24"/>
          <w:szCs w:val="24"/>
        </w:rPr>
      </w:pPr>
      <w:bookmarkStart w:id="71" w:name="_Toc91761312"/>
      <w:bookmarkStart w:id="72" w:name="_Toc91880992"/>
      <w:r w:rsidRPr="001614C4">
        <w:rPr>
          <w:rFonts w:ascii="Times New Roman" w:hAnsi="Times New Roman" w:cs="Times New Roman"/>
          <w:b/>
          <w:bCs/>
          <w:color w:val="auto"/>
          <w:sz w:val="24"/>
          <w:szCs w:val="24"/>
        </w:rPr>
        <w:t>Artificial Intelligence (AI) based models</w:t>
      </w:r>
      <w:bookmarkEnd w:id="71"/>
      <w:bookmarkEnd w:id="72"/>
      <w:r w:rsidRPr="001614C4">
        <w:rPr>
          <w:rFonts w:ascii="Times New Roman" w:hAnsi="Times New Roman" w:cs="Times New Roman"/>
          <w:b/>
          <w:bCs/>
          <w:color w:val="auto"/>
          <w:sz w:val="24"/>
          <w:szCs w:val="24"/>
        </w:rPr>
        <w:t xml:space="preserve"> </w:t>
      </w:r>
    </w:p>
    <w:p w14:paraId="5D79E89D" w14:textId="77777777" w:rsidR="00644F13" w:rsidRPr="001614C4" w:rsidRDefault="00644F13" w:rsidP="001614C4">
      <w:pPr>
        <w:spacing w:line="360" w:lineRule="auto"/>
        <w:rPr>
          <w:rFonts w:ascii="Times New Roman" w:hAnsi="Times New Roman" w:cs="Times New Roman"/>
          <w:sz w:val="24"/>
          <w:szCs w:val="24"/>
        </w:rPr>
      </w:pPr>
    </w:p>
    <w:p w14:paraId="28DDC606" w14:textId="77777777" w:rsidR="00644F13" w:rsidRPr="001614C4" w:rsidRDefault="00644F13" w:rsidP="001614C4">
      <w:pPr>
        <w:spacing w:after="0" w:line="360" w:lineRule="auto"/>
        <w:ind w:firstLine="708"/>
        <w:rPr>
          <w:rFonts w:ascii="Times New Roman" w:hAnsi="Times New Roman" w:cs="Times New Roman"/>
          <w:sz w:val="24"/>
          <w:szCs w:val="24"/>
        </w:rPr>
      </w:pPr>
      <w:r w:rsidRPr="001614C4">
        <w:rPr>
          <w:rFonts w:ascii="Times New Roman" w:hAnsi="Times New Roman" w:cs="Times New Roman"/>
          <w:sz w:val="24"/>
          <w:szCs w:val="24"/>
        </w:rPr>
        <w:t xml:space="preserve">Currently the Artificial Intelligence (AI) approach models has been used in evaluating the process and interaction of different input and output variables on certain productions system. In a study conducted on the extraction and recovery of phenolic compounds from photosynthetic organisms modeled using central composite design (CCD) and artificial neural networks (ANNs) in order to estimate ideal values and standards for the process; based on this Dahmoune et al. (2015) studied the optimum standards of total phenolic compounds production using ultrasound green extraction method from </w:t>
      </w:r>
      <w:bookmarkStart w:id="73" w:name="_Hlk67782353"/>
      <w:r w:rsidRPr="001614C4">
        <w:rPr>
          <w:rFonts w:ascii="Times New Roman" w:hAnsi="Times New Roman" w:cs="Times New Roman"/>
          <w:i/>
          <w:iCs/>
          <w:sz w:val="24"/>
          <w:szCs w:val="24"/>
        </w:rPr>
        <w:t xml:space="preserve">Pistacia lentiscus </w:t>
      </w:r>
      <w:r w:rsidRPr="001614C4">
        <w:rPr>
          <w:rFonts w:ascii="Times New Roman" w:hAnsi="Times New Roman" w:cs="Times New Roman"/>
          <w:sz w:val="24"/>
          <w:szCs w:val="24"/>
        </w:rPr>
        <w:t>(</w:t>
      </w:r>
      <w:r w:rsidRPr="001614C4">
        <w:rPr>
          <w:rFonts w:ascii="Times New Roman" w:hAnsi="Times New Roman" w:cs="Times New Roman"/>
          <w:i/>
          <w:iCs/>
          <w:sz w:val="24"/>
          <w:szCs w:val="24"/>
        </w:rPr>
        <w:t>P. lentiscus</w:t>
      </w:r>
      <w:r w:rsidRPr="001614C4">
        <w:rPr>
          <w:rFonts w:ascii="Times New Roman" w:hAnsi="Times New Roman" w:cs="Times New Roman"/>
          <w:sz w:val="24"/>
          <w:szCs w:val="24"/>
        </w:rPr>
        <w:t>) leaves,</w:t>
      </w:r>
      <w:bookmarkEnd w:id="73"/>
      <w:r w:rsidRPr="001614C4">
        <w:rPr>
          <w:rFonts w:ascii="Times New Roman" w:hAnsi="Times New Roman" w:cs="Times New Roman"/>
          <w:sz w:val="24"/>
          <w:szCs w:val="24"/>
        </w:rPr>
        <w:t xml:space="preserve"> the models were helped in the forecast of the total phenolic compound (TPC) </w:t>
      </w:r>
      <w:r w:rsidRPr="001614C4">
        <w:rPr>
          <w:rStyle w:val="FootnoteTextCha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{"citationItems":[{"id":"ITEM-1","itemData":{"DOI":"10.1016/j.indcrop.2015.08.062","ISSN":"09266690","abstract":"Design of experiments (DOE) based on central composite design (CCD) and artificial neural networks (ANNs) were efficaciously applied for the study of the operating parameters of ultrasound assisted extraction (UAE) in the recovery of phenolic compounds from P. lentiscus leaves. These models were used to evaluate the effects of process variables and their interaction toward the attainment of their optimum conditions. Under the optimal conditions (13.79min extraction time, 33.82 % amplitude and 30.99 % ethanol proportion), DOE and ANN models predicted a maximum response of 140.55 and 138.3452 mgGAE/gdw, respectively. A mean value of 142.76±19.98mgGAE/gdw, obtained from real experiments, demonstrated the validation of the extraction models. A comparison between the model results and experimental data gave high correlation coefficients (R2ANN=0.999, R2RSM=0.981), adjusted coefficients (RadjANN=0.999, RadjRSM=0.967) and low root mean square errors (RMSEANN=0.37 and RMSERSM=4.65) and showed that the two models were able to predict a total phenolic compounds (TPC) by green extraction ultrasound process. The results of ANN were found to be more consistent than DOE since better statistical parameters were obtained.","author":[{"dropping-particle":"","family":"Dahmoune","given":"Farid","non-dropping-particle":"","parse-names":false,"suffix":""},{"dropping-particle":"","family":"Remini","given":"Hocine","non-dropping-particle":"","parse-names":false,"suffix":""},{"dropping-particle":"","family":"Dairi","given":"Sofiane","non-dropping-particle":"","parse-names":false,"suffix":""},{"dropping-particle":"","family":"Aoun","given":"Omar","non-dropping-particle":"","parse-names":false,"suffix":""},{"dropping-particle":"","family":"Moussi","given":"Kamal","non-dropping-particle":"","parse-names":false,"suffix":""},{"dropping-particle":"","family":"Bouaoudia-Madi","given":"Nadia","non-dropping-particle":"","parse-names":false,"suffix":""},{"dropping-particle":"","family":"Adjeroud","given":"Nawel","non-dropping-particle":"","parse-names":false,"suffix":""},{"dropping-particle":"","family":"Kadri","given":"Nabil","non-dropping-particle":"","parse-names":false,"suffix":""},{"dropping-particle":"","family":"Lefsih","given":"Khalef","non-dropping-particle":"","parse-names":false,"suffix":""},{"dropping-particle":"","family":"Boughani","given":"Lhadi","non-dropping-particle":"","parse-names":false,"suffix":""},{"dropping-particle":"","family":"Mouni","given":"Lotfi","non-dropping-particle":"","parse-names":false,"suffix":""},{"dropping-particle":"","family":"Nayak","given":"Balunkeswar","non-dropping-particle":"","parse-names":false,"suffix":""},{"dropping-particle":"","family":"Madani","given":"Khodir","non-dropping-particle":"","parse-names":false,"suffix":""}],"container-title":"Industrial Crops and Products","id":"ITEM-1","issued":{"date-parts":[["2015","12","23"]]},"page":"251-261","publisher":"Elsevier B.V.","title":"Ultrasound assisted extraction of phenolic compounds from P. lentiscus L. leaves: Comparative study of artificial neural network (ANN) versus degree of experiment for prediction ability of phenolic compounds recovery","type":"article-journal","volume":"77"},"uris":["http://www.mendeley.com/documents/?uuid=e3766c09-2926-3f6d-8cf3-290f238701b8"]}],"mendeley":{"formattedCitation":"(Dahmoune et al., 2015)","plainTextFormattedCitation":"(Dahmoune et al., 2015)","previouslyFormattedCitation":"(Dahmoune et al., 2015)"},"properties":{"noteIndex":0},"schema":"https://github.com/citation-style-language/schema/raw/master/csl-citation.json"}</w:instrText>
      </w:r>
      <w:r w:rsidRPr="001614C4">
        <w:rPr>
          <w:rStyle w:val="FootnoteTextChar"/>
          <w:rFonts w:ascii="Times New Roman" w:hAnsi="Times New Roman" w:cs="Times New Roman"/>
          <w:sz w:val="24"/>
          <w:szCs w:val="24"/>
        </w:rPr>
        <w:fldChar w:fldCharType="separate"/>
      </w:r>
      <w:r w:rsidRPr="001614C4">
        <w:rPr>
          <w:rFonts w:ascii="Times New Roman" w:hAnsi="Times New Roman" w:cs="Times New Roman"/>
          <w:noProof/>
          <w:sz w:val="24"/>
          <w:szCs w:val="24"/>
        </w:rPr>
        <w:t>(Dahmoune et al., 2015)</w:t>
      </w:r>
      <w:r w:rsidRPr="001614C4">
        <w:rPr>
          <w:rStyle w:val="FootnoteTextChar"/>
          <w:rFonts w:ascii="Times New Roman" w:hAnsi="Times New Roman" w:cs="Times New Roman"/>
          <w:sz w:val="24"/>
          <w:szCs w:val="24"/>
        </w:rPr>
        <w:fldChar w:fldCharType="end"/>
      </w:r>
      <w:r w:rsidRPr="001614C4">
        <w:rPr>
          <w:rFonts w:ascii="Times New Roman" w:hAnsi="Times New Roman" w:cs="Times New Roman"/>
          <w:sz w:val="24"/>
          <w:szCs w:val="24"/>
        </w:rPr>
        <w:t xml:space="preserve">. In another supporting study, Momordica charantia leaves phenolic compound extraction response surface methodology (RSM) and ANN models were used; using three by three levels and variables arrangement i.e., extraction temperature, solvent concentration and extraction time </w:t>
      </w:r>
      <w:r w:rsidRPr="001614C4">
        <w:rPr>
          <w:rStyle w:val="FootnoteTextCha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{"citationItems":[{"id":"ITEM-1","itemData":{"DOI":"10.1080/00032719.2019.1599007","ISSN":"1532236X","abstract":"The main goals of this research were the chemical and biological characterization of the bitter melon (Momordica charantia) isolate obtained by traditional (maceration) extraction, as well as optimization of this process using response surface methodology (RSM) and artificial neural networks (ANNs). Experiments were performed using Box–Behnken experimental design on three levels and three variables: extraction temperature (20 °C, 40 °C, and 60 °C), solvent concentration (30%, 50%, and 70%) and extraction time (30, 60, and 90 min). The measurements consisted of 15 randomized runs with 3 replicates in a central point. The antioxidant activity of obtained extracts was determined by the 1,1-diphenyl-2-picrylhydrazyl (DPPH), cupric ion reducing antioxidant capacity (CUPRAC) and ferric reducing antioxidant power (FRAP) assays while chemical characterization was done in terms of the total phenolic content (TPC). The methodology shows positive influence of solvent concentration on all four observed outputs, while temperature showed a negative impact. RSM showed that the optimal extraction conditions were 20 °C, 70% methanol, and an extraction time of 52.2 min. Under these conditions, the TPCs were 20.66 milligrams of gallic acid equivalents (mg GAE/g extract), DPPH 30.22 milligrams of trolox equivalents (mg TE/g extract), CUPRAC 67.78 milligrams of trolox equivalents (mg TE/g extract), and FRAP 45.48 milligrams of trolox equivalents (mg TE/g extract). The neural network coupled with genetic algorithms (ANN-GA) was also used to optimize the conditions for each of the outputs separately. It is anticipated that results reported herein will establish baseline data and also demonstrate that that the present model can be applied in the food and pharmaceutical industries.","author":[{"dropping-particle":"","family":"Uysal","given":"Sengul","non-dropping-particle":"","parse-names":false,"suffix":""},{"dropping-particle":"","family":"Cvetanović","given":"Aleksandra","non-dropping-particle":"","parse-names":false,"suffix":""},{"dropping-particle":"","family":"Zengin","given":"Gokhan","non-dropping-particle":"","parse-names":false,"suffix":""},{"dropping-particle":"","family":"Zeković","given":"Zoran","non-dropping-particle":"","parse-names":false,"suffix":""},{"dropping-particle":"","family":"Mahomoodally","given":"Mohamad Fawzi","non-dropping-particle":"","parse-names":false,"suffix":""},{"dropping-particle":"","family":"Bera","given":"Oskar","non-dropping-particle":"","parse-names":false,"suffix":""}],"container-title":"Analytical Letters","id":"ITEM-1","issue":"13","issued":{"date-parts":[["2019","9","2"]]},"page":"2150-2163","publisher":"Taylor and Francis Inc.","title":"Optimization of Maceration Conditions for Improving the Extraction of Phenolic Compounds and Antioxidant Effects of Momordica Charantia L. Leaves Through Response Surface Methodology (RSM) and Artificial Neural Networks (ANNs)","type":"article-journal","volume":"52"},"uris":["http://www.mendeley.com/documents/?uuid=971d790b-f0ab-3620-9964-cf8535ff2896"]}],"mendeley":{"formattedCitation":"(Uysal et al., 2019)","plainTextFormattedCitation":"(Uysal et al., 2019)","previouslyFormattedCitation":"(Uysal et al., 2019)"},"properties":{"noteIndex":0},"schema":"https://github.com/citation-style-language/schema/raw/master/csl-citation.json"}</w:instrText>
      </w:r>
      <w:r w:rsidRPr="001614C4">
        <w:rPr>
          <w:rStyle w:val="FootnoteTextChar"/>
          <w:rFonts w:ascii="Times New Roman" w:hAnsi="Times New Roman" w:cs="Times New Roman"/>
          <w:sz w:val="24"/>
          <w:szCs w:val="24"/>
        </w:rPr>
        <w:fldChar w:fldCharType="separate"/>
      </w:r>
      <w:r w:rsidRPr="001614C4">
        <w:rPr>
          <w:rFonts w:ascii="Times New Roman" w:hAnsi="Times New Roman" w:cs="Times New Roman"/>
          <w:bCs/>
          <w:noProof/>
          <w:sz w:val="24"/>
          <w:szCs w:val="24"/>
        </w:rPr>
        <w:t>(Uysal et al., 2019)</w:t>
      </w:r>
      <w:r w:rsidRPr="001614C4">
        <w:rPr>
          <w:rStyle w:val="FootnoteTextChar"/>
          <w:rFonts w:ascii="Times New Roman" w:hAnsi="Times New Roman" w:cs="Times New Roman"/>
          <w:sz w:val="24"/>
          <w:szCs w:val="24"/>
        </w:rPr>
        <w:fldChar w:fldCharType="end"/>
      </w:r>
      <w:r w:rsidRPr="001614C4">
        <w:rPr>
          <w:rFonts w:ascii="Times New Roman" w:hAnsi="Times New Roman" w:cs="Times New Roman"/>
          <w:sz w:val="24"/>
          <w:szCs w:val="24"/>
        </w:rPr>
        <w:t xml:space="preserve">. </w:t>
      </w:r>
    </w:p>
    <w:p w14:paraId="5F0298BD" w14:textId="77777777" w:rsidR="00644F13" w:rsidRPr="001614C4" w:rsidRDefault="00644F13" w:rsidP="001614C4">
      <w:pPr>
        <w:spacing w:after="0" w:line="360" w:lineRule="auto"/>
        <w:ind w:firstLine="708"/>
        <w:rPr>
          <w:rFonts w:ascii="Times New Roman" w:hAnsi="Times New Roman" w:cs="Times New Roman"/>
          <w:sz w:val="24"/>
          <w:szCs w:val="24"/>
        </w:rPr>
      </w:pPr>
      <w:r w:rsidRPr="001614C4">
        <w:rPr>
          <w:rFonts w:ascii="Times New Roman" w:hAnsi="Times New Roman" w:cs="Times New Roman"/>
          <w:sz w:val="24"/>
          <w:szCs w:val="24"/>
        </w:rPr>
        <w:t xml:space="preserve">In another experiment of </w:t>
      </w:r>
      <w:r w:rsidRPr="001614C4">
        <w:rPr>
          <w:rFonts w:ascii="Times New Roman" w:hAnsi="Times New Roman" w:cs="Times New Roman"/>
          <w:i/>
          <w:iCs/>
          <w:sz w:val="24"/>
          <w:szCs w:val="24"/>
        </w:rPr>
        <w:t>Spirulina platensis</w:t>
      </w:r>
      <w:r w:rsidRPr="001614C4">
        <w:rPr>
          <w:rFonts w:ascii="Times New Roman" w:hAnsi="Times New Roman" w:cs="Times New Roman"/>
          <w:sz w:val="24"/>
          <w:szCs w:val="24"/>
        </w:rPr>
        <w:t xml:space="preserve"> algae production, practical swarm optimization (PSO) with support vector sector machines (SVMs) models were applied; in this process adjusting kernel variables in the SVM process which determine and influence the accuracy of the regression is a key issue, and the PSO-SVM model of goodness values were fitted with the experimental values of Chlorophyll-a concentration which was a key bioactive compound that determine photosynthesis and Chlorophyll-a, an ideal estimator for the algal biomass production </w:t>
      </w:r>
      <w:r w:rsidRPr="001614C4">
        <w:rPr>
          <w:rStyle w:val="FootnoteTextChar"/>
          <w:rFonts w:ascii="Times New Roman" w:hAnsi="Times New Roman" w:cs="Times New Roman"/>
          <w:sz w:val="24"/>
          <w:szCs w:val="24"/>
        </w:rPr>
        <w:fldChar w:fldCharType="begin" w:fldLock="1"/>
      </w:r>
      <w:r w:rsidRPr="001614C4">
        <w:rPr>
          <w:rFonts w:ascii="Times New Roman" w:hAnsi="Times New Roman" w:cs="Times New Roman"/>
          <w:sz w:val="24"/>
          <w:szCs w:val="24"/>
        </w:rPr>
        <w:instrText>ADDIN CSL_CITATION {"citationItems":[{"id":"ITEM-1","itemData":{"DOI":"10.1016/j.cam.2015.01.009","ISSN":"03770427","abstract":"Abstract In this research work, a practical new hybrid model to predict the successful growth cycle of Spirulina platensis was proposed. The model was based on Particle Swarm Optimization (PSO) in combination with support vector machines (SVMs). This optimization mechanism involved kernel parameter setting in the SVM training procedure, which significantly influences the regression accuracy. PSO-SVM-based models, which are based on the statistical learning theory, were successfully used here to predict the Chlorophyll a (Chl-a) concentration (output variable) as a function of the following input variables: pH, optical density, oxygen concentration, nitrate concentration, phosphate concentration, salinity, water temperature and irradiance. Regression with three different kernels (linear, quadratic and RBF) was performed and determination coefficients of 0.94, 0.97, and 0.99, respectively, were obtained. The PSO-SVM-based model goodness of fit to experimental data (Chl-a concentration) confirmed the good performance of this model. Indeed, it is well-known that Chl-a is an extremely important biomolecule, critical in photosynthesis, which allows plants to obtain energy from light and it is one of the most often used algal biomass estimator. The model also allowed to know the most influent parameters in the growth of the S. platensis. Finally, conclusions of this study are exposed.","author":[{"dropping-particle":"","family":"García Nieto","given":"P. J.","non-dropping-particle":"","parse-names":false,"suffix":""},{"dropping-particle":"","family":"García-Gonzalo","given":"E.","non-dropping-particle":"","parse-names":false,"suffix":""},{"dropping-particle":"","family":"Alonso Fernández","given":"J. R.","non-dropping-particle":"","parse-names":false,"suffix":""},{"dropping-particle":"","family":"Díaz Muñiz","given":"C.","non-dropping-particle":"","parse-names":false,"suffix":""}],"container-title":"Journal of Computational and Applied Mathematics","id":"ITEM-1","issued":{"date-parts":[["2016","1","1"]]},"page":"293-303","publisher":"Elsevier B.V.","title":"A hybrid PSO optimized SVM-based model for predicting a successful growth cycle of the Spirulina platensis from raceway experiments data","type":"article-journal","volume":"291"},"uris":["http://www.mendeley.com/documents/?uuid=39b7aa91-84fc-307a-a42e-9fb90b5647af"]}],"mendeley":{"formattedCitation":"(García Nieto et al., 2016)","plainTextFormattedCitation":"(García Nieto et al., 2016)","previouslyFormattedCitation":"(García Nieto et al., 2016)"},"properties":{"noteIndex":0},"schema":"https://github.com/citation-style-language/schema/raw/master/csl-citation.json"}</w:instrText>
      </w:r>
      <w:r w:rsidRPr="001614C4">
        <w:rPr>
          <w:rStyle w:val="FootnoteTextChar"/>
          <w:rFonts w:ascii="Times New Roman" w:hAnsi="Times New Roman" w:cs="Times New Roman"/>
          <w:sz w:val="24"/>
          <w:szCs w:val="24"/>
        </w:rPr>
        <w:fldChar w:fldCharType="separate"/>
      </w:r>
      <w:r w:rsidRPr="001614C4">
        <w:rPr>
          <w:rFonts w:ascii="Times New Roman" w:hAnsi="Times New Roman" w:cs="Times New Roman"/>
          <w:noProof/>
          <w:sz w:val="24"/>
          <w:szCs w:val="24"/>
        </w:rPr>
        <w:t>(García Nieto et al., 2016)</w:t>
      </w:r>
      <w:r w:rsidRPr="001614C4">
        <w:rPr>
          <w:rStyle w:val="FootnoteTextChar"/>
          <w:rFonts w:ascii="Times New Roman" w:hAnsi="Times New Roman" w:cs="Times New Roman"/>
          <w:sz w:val="24"/>
          <w:szCs w:val="24"/>
        </w:rPr>
        <w:fldChar w:fldCharType="end"/>
      </w:r>
      <w:r w:rsidRPr="001614C4">
        <w:rPr>
          <w:rFonts w:ascii="Times New Roman" w:hAnsi="Times New Roman" w:cs="Times New Roman"/>
          <w:sz w:val="24"/>
          <w:szCs w:val="24"/>
        </w:rPr>
        <w:t>.</w:t>
      </w:r>
      <w:bookmarkStart w:id="74" w:name="_Hlk67300154"/>
      <w:r w:rsidRPr="001614C4">
        <w:rPr>
          <w:rFonts w:ascii="Times New Roman" w:hAnsi="Times New Roman" w:cs="Times New Roman"/>
          <w:sz w:val="24"/>
          <w:szCs w:val="24"/>
        </w:rPr>
        <w:t xml:space="preserve"> </w:t>
      </w:r>
      <w:bookmarkEnd w:id="74"/>
      <w:r w:rsidRPr="001614C4">
        <w:rPr>
          <w:rFonts w:ascii="Times New Roman" w:hAnsi="Times New Roman" w:cs="Times New Roman"/>
          <w:sz w:val="24"/>
          <w:szCs w:val="24"/>
        </w:rPr>
        <w:t xml:space="preserve">Additional studies were displayed below on the application AI models, so please look Table 3 for details. </w:t>
      </w:r>
    </w:p>
    <w:p w14:paraId="12182CFD" w14:textId="77777777" w:rsidR="001505F5" w:rsidRDefault="001505F5">
      <w:pPr>
        <w:rPr>
          <w:rFonts w:ascii="Times New Roman" w:eastAsia="Times New Roman" w:hAnsi="Times New Roman" w:cs="Times New Roman"/>
          <w:i/>
          <w:iCs/>
          <w:sz w:val="24"/>
          <w:szCs w:val="24"/>
          <w:lang w:val="en-US"/>
        </w:rPr>
      </w:pPr>
      <w:r>
        <w:rPr>
          <w:rFonts w:ascii="Times New Roman" w:eastAsia="Times New Roman" w:hAnsi="Times New Roman" w:cs="Times New Roman"/>
          <w:i/>
          <w:iCs/>
        </w:rPr>
        <w:br w:type="page"/>
      </w:r>
    </w:p>
    <w:p w14:paraId="5816DD06" w14:textId="0BD55485" w:rsidR="001505F5" w:rsidRPr="00AB4E73" w:rsidRDefault="001505F5" w:rsidP="001505F5">
      <w:pPr>
        <w:pStyle w:val="Heading3"/>
        <w:spacing w:line="360" w:lineRule="auto"/>
        <w:ind w:left="720"/>
        <w:rPr>
          <w:rFonts w:ascii="Times New Roman" w:eastAsia="Times New Roman" w:hAnsi="Times New Roman" w:cs="Times New Roman"/>
          <w:i/>
          <w:iCs/>
          <w:color w:val="auto"/>
        </w:rPr>
      </w:pPr>
      <w:r w:rsidRPr="00AB4E73">
        <w:rPr>
          <w:rFonts w:ascii="Times New Roman" w:eastAsia="Times New Roman" w:hAnsi="Times New Roman" w:cs="Times New Roman"/>
          <w:i/>
          <w:iCs/>
          <w:color w:val="auto"/>
        </w:rPr>
        <w:lastRenderedPageBreak/>
        <w:t xml:space="preserve">Table 3. </w:t>
      </w:r>
    </w:p>
    <w:p w14:paraId="002A07AD" w14:textId="77777777" w:rsidR="001505F5" w:rsidRPr="00AB4E73" w:rsidRDefault="001505F5" w:rsidP="001505F5">
      <w:pPr>
        <w:pStyle w:val="Heading3"/>
        <w:spacing w:line="360" w:lineRule="auto"/>
        <w:ind w:left="720"/>
        <w:rPr>
          <w:rFonts w:ascii="Times New Roman" w:eastAsia="Times New Roman" w:hAnsi="Times New Roman" w:cs="Times New Roman"/>
          <w:i/>
          <w:iCs/>
        </w:rPr>
      </w:pPr>
      <w:r w:rsidRPr="00AB4E73">
        <w:rPr>
          <w:rFonts w:ascii="Times New Roman" w:eastAsia="Times New Roman" w:hAnsi="Times New Roman" w:cs="Times New Roman"/>
          <w:i/>
          <w:iCs/>
          <w:color w:val="auto"/>
        </w:rPr>
        <w:t xml:space="preserve">Some examples that used Artificial Inelegancy based models </w:t>
      </w:r>
    </w:p>
    <w:p w14:paraId="677518D0" w14:textId="77777777" w:rsidR="001505F5" w:rsidRPr="006A50A6" w:rsidRDefault="001505F5" w:rsidP="001505F5">
      <w:pPr>
        <w:spacing w:line="360" w:lineRule="auto"/>
        <w:rPr>
          <w:rFonts w:ascii="Times New Roman" w:hAnsi="Times New Roman" w:cs="Times New Roman"/>
        </w:rPr>
      </w:pPr>
    </w:p>
    <w:tbl>
      <w:tblPr>
        <w:tblW w:w="4615" w:type="pct"/>
        <w:tblInd w:w="720" w:type="dxa"/>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1974"/>
        <w:gridCol w:w="4266"/>
        <w:gridCol w:w="1297"/>
        <w:gridCol w:w="50"/>
      </w:tblGrid>
      <w:tr w:rsidR="001505F5" w:rsidRPr="001505F5" w14:paraId="54A19DE2" w14:textId="77777777" w:rsidTr="00CB2050">
        <w:trPr>
          <w:trHeight w:val="300"/>
        </w:trPr>
        <w:tc>
          <w:tcPr>
            <w:tcW w:w="1302" w:type="pct"/>
            <w:tcBorders>
              <w:top w:val="single" w:sz="4" w:space="0" w:color="auto"/>
              <w:bottom w:val="single" w:sz="4" w:space="0" w:color="auto"/>
            </w:tcBorders>
            <w:shd w:val="clear" w:color="auto" w:fill="auto"/>
            <w:noWrap/>
            <w:tcMar>
              <w:top w:w="15" w:type="dxa"/>
              <w:left w:w="15" w:type="dxa"/>
              <w:bottom w:w="0" w:type="dxa"/>
              <w:right w:w="15" w:type="dxa"/>
            </w:tcMar>
            <w:vAlign w:val="bottom"/>
            <w:hideMark/>
          </w:tcPr>
          <w:p w14:paraId="1245E0C6"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Autor</w:t>
            </w:r>
          </w:p>
        </w:tc>
        <w:tc>
          <w:tcPr>
            <w:tcW w:w="2813" w:type="pct"/>
            <w:tcBorders>
              <w:top w:val="single" w:sz="4" w:space="0" w:color="auto"/>
              <w:bottom w:val="single" w:sz="4" w:space="0" w:color="auto"/>
            </w:tcBorders>
            <w:shd w:val="clear" w:color="auto" w:fill="auto"/>
            <w:noWrap/>
            <w:tcMar>
              <w:top w:w="15" w:type="dxa"/>
              <w:left w:w="15" w:type="dxa"/>
              <w:bottom w:w="0" w:type="dxa"/>
              <w:right w:w="15" w:type="dxa"/>
            </w:tcMar>
            <w:vAlign w:val="bottom"/>
            <w:hideMark/>
          </w:tcPr>
          <w:p w14:paraId="1DCCBB70"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 xml:space="preserve">Title </w:t>
            </w:r>
          </w:p>
        </w:tc>
        <w:tc>
          <w:tcPr>
            <w:tcW w:w="856" w:type="pct"/>
            <w:tcBorders>
              <w:top w:val="single" w:sz="4" w:space="0" w:color="auto"/>
              <w:bottom w:val="single" w:sz="4" w:space="0" w:color="auto"/>
            </w:tcBorders>
            <w:shd w:val="clear" w:color="auto" w:fill="auto"/>
            <w:noWrap/>
            <w:tcMar>
              <w:top w:w="15" w:type="dxa"/>
              <w:left w:w="15" w:type="dxa"/>
              <w:bottom w:w="0" w:type="dxa"/>
              <w:right w:w="15" w:type="dxa"/>
            </w:tcMar>
            <w:vAlign w:val="bottom"/>
            <w:hideMark/>
          </w:tcPr>
          <w:p w14:paraId="523F714E"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AI model used</w:t>
            </w:r>
          </w:p>
        </w:tc>
        <w:tc>
          <w:tcPr>
            <w:tcW w:w="30" w:type="pct"/>
            <w:shd w:val="clear" w:color="auto" w:fill="auto"/>
            <w:noWrap/>
            <w:tcMar>
              <w:top w:w="15" w:type="dxa"/>
              <w:left w:w="15" w:type="dxa"/>
              <w:bottom w:w="0" w:type="dxa"/>
              <w:right w:w="15" w:type="dxa"/>
            </w:tcMar>
            <w:vAlign w:val="bottom"/>
            <w:hideMark/>
          </w:tcPr>
          <w:p w14:paraId="66EAB153" w14:textId="77777777" w:rsidR="001505F5" w:rsidRPr="001505F5" w:rsidRDefault="001505F5" w:rsidP="001505F5">
            <w:pPr>
              <w:spacing w:line="276" w:lineRule="auto"/>
              <w:rPr>
                <w:rFonts w:ascii="Times New Roman" w:hAnsi="Times New Roman" w:cs="Times New Roman"/>
                <w:sz w:val="24"/>
                <w:szCs w:val="24"/>
              </w:rPr>
            </w:pPr>
          </w:p>
        </w:tc>
      </w:tr>
      <w:tr w:rsidR="001505F5" w:rsidRPr="001505F5" w14:paraId="053B518D" w14:textId="77777777" w:rsidTr="00CB2050">
        <w:trPr>
          <w:trHeight w:val="300"/>
        </w:trPr>
        <w:tc>
          <w:tcPr>
            <w:tcW w:w="1302" w:type="pct"/>
            <w:tcBorders>
              <w:top w:val="single" w:sz="4" w:space="0" w:color="auto"/>
            </w:tcBorders>
            <w:shd w:val="clear" w:color="auto" w:fill="auto"/>
            <w:noWrap/>
            <w:tcMar>
              <w:top w:w="15" w:type="dxa"/>
              <w:left w:w="15" w:type="dxa"/>
              <w:bottom w:w="0" w:type="dxa"/>
              <w:right w:w="15" w:type="dxa"/>
            </w:tcMar>
            <w:vAlign w:val="bottom"/>
            <w:hideMark/>
          </w:tcPr>
          <w:p w14:paraId="5732D40C"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fldChar w:fldCharType="begin" w:fldLock="1"/>
            </w:r>
            <w:r w:rsidRPr="001505F5">
              <w:rPr>
                <w:rFonts w:ascii="Times New Roman" w:hAnsi="Times New Roman" w:cs="Times New Roman"/>
                <w:sz w:val="24"/>
                <w:szCs w:val="24"/>
              </w:rPr>
              <w:instrText>ADDIN CSL_CITATION {"citationItems":[{"id":"ITEM-1","itemData":{"DOI":"10.1111/jam.14763","author":[{"dropping-particle":"","family":"Badura","given":"A;","non-dropping-particle":"","parse-names":false,"suffix":""},{"dropping-particle":"","family":"Krysinski","given":"J.;","non-dropping-particle":"","parse-names":false,"suffix":""},{"dropping-particle":"","family":"Nowaczyk","given":"A.;","non-dropping-particle":"","parse-names":false,"suffix":""},{"dropping-particle":"","family":"Bucinski","given":"A.","non-dropping-particle":"","parse-names":false,"suffix":""}],"container-title":"Journal of Applied Microbiology","id":"ITEM-1","issued":{"date-parts":[["2020"]]},"page":"40 - 49","title":"Application of artificial neural networks to prediction of new substances with antimicrobial activity against Escherichia coli","type":"article-journal","volume":"130"},"uris":["http://www.mendeley.com/documents/?uuid=edc5bd0a-19ba-4ca9-96b2-18b6e5615c40"]}],"mendeley":{"formattedCitation":"(Badura et al., 2020)","plainTextFormattedCitation":"(Badura et al., 2020)","previouslyFormattedCitation":"(Badura et al., 2020)"},"properties":{"noteIndex":0},"schema":"https://github.com/citation-style-language/schema/raw/master/csl-citation.json"}</w:instrText>
            </w:r>
            <w:r w:rsidRPr="001505F5">
              <w:rPr>
                <w:rFonts w:ascii="Times New Roman" w:hAnsi="Times New Roman" w:cs="Times New Roman"/>
                <w:sz w:val="24"/>
                <w:szCs w:val="24"/>
              </w:rPr>
              <w:fldChar w:fldCharType="separate"/>
            </w:r>
            <w:r w:rsidRPr="001505F5">
              <w:rPr>
                <w:rFonts w:ascii="Times New Roman" w:hAnsi="Times New Roman" w:cs="Times New Roman"/>
                <w:noProof/>
                <w:sz w:val="24"/>
                <w:szCs w:val="24"/>
              </w:rPr>
              <w:t>(Badura et al., 2020)</w:t>
            </w:r>
            <w:r w:rsidRPr="001505F5">
              <w:rPr>
                <w:rFonts w:ascii="Times New Roman" w:hAnsi="Times New Roman" w:cs="Times New Roman"/>
                <w:sz w:val="24"/>
                <w:szCs w:val="24"/>
              </w:rPr>
              <w:fldChar w:fldCharType="end"/>
            </w:r>
          </w:p>
        </w:tc>
        <w:tc>
          <w:tcPr>
            <w:tcW w:w="2813" w:type="pct"/>
            <w:tcBorders>
              <w:top w:val="single" w:sz="4" w:space="0" w:color="auto"/>
            </w:tcBorders>
            <w:shd w:val="clear" w:color="auto" w:fill="auto"/>
            <w:noWrap/>
            <w:tcMar>
              <w:top w:w="15" w:type="dxa"/>
              <w:left w:w="15" w:type="dxa"/>
              <w:bottom w:w="0" w:type="dxa"/>
              <w:right w:w="15" w:type="dxa"/>
            </w:tcMar>
            <w:vAlign w:val="bottom"/>
            <w:hideMark/>
          </w:tcPr>
          <w:p w14:paraId="53FDAE3E"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Application of artificial neural networks to prediction of new substances with antimicrobial activity against Escherichia col</w:t>
            </w:r>
          </w:p>
        </w:tc>
        <w:tc>
          <w:tcPr>
            <w:tcW w:w="856" w:type="pct"/>
            <w:tcBorders>
              <w:top w:val="single" w:sz="4" w:space="0" w:color="auto"/>
            </w:tcBorders>
            <w:shd w:val="clear" w:color="auto" w:fill="auto"/>
            <w:noWrap/>
            <w:tcMar>
              <w:top w:w="15" w:type="dxa"/>
              <w:left w:w="15" w:type="dxa"/>
              <w:bottom w:w="0" w:type="dxa"/>
              <w:right w:w="15" w:type="dxa"/>
            </w:tcMar>
            <w:vAlign w:val="bottom"/>
            <w:hideMark/>
          </w:tcPr>
          <w:p w14:paraId="46127137"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ANN</w:t>
            </w:r>
          </w:p>
        </w:tc>
        <w:tc>
          <w:tcPr>
            <w:tcW w:w="30" w:type="pct"/>
            <w:shd w:val="clear" w:color="auto" w:fill="auto"/>
            <w:noWrap/>
            <w:tcMar>
              <w:top w:w="15" w:type="dxa"/>
              <w:left w:w="15" w:type="dxa"/>
              <w:bottom w:w="0" w:type="dxa"/>
              <w:right w:w="15" w:type="dxa"/>
            </w:tcMar>
            <w:vAlign w:val="bottom"/>
            <w:hideMark/>
          </w:tcPr>
          <w:p w14:paraId="4C8E2C03" w14:textId="77777777" w:rsidR="001505F5" w:rsidRPr="001505F5" w:rsidRDefault="001505F5" w:rsidP="001505F5">
            <w:pPr>
              <w:spacing w:line="276" w:lineRule="auto"/>
              <w:rPr>
                <w:rFonts w:ascii="Times New Roman" w:hAnsi="Times New Roman" w:cs="Times New Roman"/>
                <w:sz w:val="24"/>
                <w:szCs w:val="24"/>
              </w:rPr>
            </w:pPr>
          </w:p>
        </w:tc>
      </w:tr>
      <w:tr w:rsidR="001505F5" w:rsidRPr="001505F5" w14:paraId="44814F95" w14:textId="77777777" w:rsidTr="00CB2050">
        <w:trPr>
          <w:trHeight w:val="300"/>
        </w:trPr>
        <w:tc>
          <w:tcPr>
            <w:tcW w:w="1302" w:type="pct"/>
            <w:shd w:val="clear" w:color="auto" w:fill="auto"/>
            <w:noWrap/>
            <w:tcMar>
              <w:top w:w="15" w:type="dxa"/>
              <w:left w:w="15" w:type="dxa"/>
              <w:bottom w:w="0" w:type="dxa"/>
              <w:right w:w="15" w:type="dxa"/>
            </w:tcMar>
            <w:vAlign w:val="bottom"/>
            <w:hideMark/>
          </w:tcPr>
          <w:p w14:paraId="4FB43542"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fldChar w:fldCharType="begin" w:fldLock="1"/>
            </w:r>
            <w:r w:rsidRPr="001505F5">
              <w:rPr>
                <w:rFonts w:ascii="Times New Roman" w:hAnsi="Times New Roman" w:cs="Times New Roman"/>
                <w:sz w:val="24"/>
                <w:szCs w:val="24"/>
              </w:rPr>
              <w:instrText>ADDIN CSL_CITATION {"citationItems":[{"id":"ITEM-1","itemData":{"DOI":"10.1016/j.ijcce.2021.03.001","ISSN":"2666-3074","author":[{"dropping-particle":"","family":"Sharma","given":"Saloni","non-dropping-particle":"","parse-names":false,"suffix":""},{"dropping-particle":"","family":"Gupta","given":"Ritika","non-dropping-particle":"","parse-names":false,"suffix":""},{"dropping-particle":"","family":"Bhatia","given":"Ranjana","non-dropping-particle":"","parse-names":false,"suffix":""},{"dropping-particle":"","family":"Pal","given":"Amrit","non-dropping-particle":"","parse-names":false,"suffix":""},{"dropping-particle":"","family":"Setia","given":"Hema","non-dropping-particle":"","parse-names":false,"suffix":""}],"container-title":"International Journal of Cognitive Computing in Engineering","id":"ITEM-1","issue":"March","issued":{"date-parts":[["2021"]]},"page":"65-70","publisher":"Elsevier B.V.","title":"International Journal of Cognitive Computing in Engineering Predicting microbial response to anthropogenic environmental disturbances using artificial neural network and multiple linear regression","type":"article-journal","volume":"2"},"uris":["http://www.mendeley.com/documents/?uuid=44306b12-51c5-47d2-a044-863126ea11eb"]}],"mendeley":{"formattedCitation":"(Sharma et al., 2021)","plainTextFormattedCitation":"(Sharma et al., 2021)","previouslyFormattedCitation":"(Sharma et al., 2021)"},"properties":{"noteIndex":0},"schema":"https://github.com/citation-style-language/schema/raw/master/csl-citation.json"}</w:instrText>
            </w:r>
            <w:r w:rsidRPr="001505F5">
              <w:rPr>
                <w:rFonts w:ascii="Times New Roman" w:hAnsi="Times New Roman" w:cs="Times New Roman"/>
                <w:sz w:val="24"/>
                <w:szCs w:val="24"/>
              </w:rPr>
              <w:fldChar w:fldCharType="separate"/>
            </w:r>
            <w:r w:rsidRPr="001505F5">
              <w:rPr>
                <w:rFonts w:ascii="Times New Roman" w:hAnsi="Times New Roman" w:cs="Times New Roman"/>
                <w:noProof/>
                <w:sz w:val="24"/>
                <w:szCs w:val="24"/>
              </w:rPr>
              <w:t>(Sharma et al., 2021)</w:t>
            </w:r>
            <w:r w:rsidRPr="001505F5">
              <w:rPr>
                <w:rFonts w:ascii="Times New Roman" w:hAnsi="Times New Roman" w:cs="Times New Roman"/>
                <w:sz w:val="24"/>
                <w:szCs w:val="24"/>
              </w:rPr>
              <w:fldChar w:fldCharType="end"/>
            </w:r>
          </w:p>
        </w:tc>
        <w:tc>
          <w:tcPr>
            <w:tcW w:w="2813" w:type="pct"/>
            <w:shd w:val="clear" w:color="auto" w:fill="auto"/>
            <w:noWrap/>
            <w:tcMar>
              <w:top w:w="15" w:type="dxa"/>
              <w:left w:w="15" w:type="dxa"/>
              <w:bottom w:w="0" w:type="dxa"/>
              <w:right w:w="15" w:type="dxa"/>
            </w:tcMar>
            <w:vAlign w:val="bottom"/>
            <w:hideMark/>
          </w:tcPr>
          <w:p w14:paraId="4F6C172B"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Predicting microbial response to anthropogenic environmental disturbances using artificial neural network and multiple linear regression</w:t>
            </w:r>
          </w:p>
        </w:tc>
        <w:tc>
          <w:tcPr>
            <w:tcW w:w="856" w:type="pct"/>
            <w:shd w:val="clear" w:color="auto" w:fill="auto"/>
            <w:noWrap/>
            <w:tcMar>
              <w:top w:w="15" w:type="dxa"/>
              <w:left w:w="15" w:type="dxa"/>
              <w:bottom w:w="0" w:type="dxa"/>
              <w:right w:w="15" w:type="dxa"/>
            </w:tcMar>
            <w:vAlign w:val="bottom"/>
            <w:hideMark/>
          </w:tcPr>
          <w:p w14:paraId="00C19F92"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ANN and MLR</w:t>
            </w:r>
          </w:p>
        </w:tc>
        <w:tc>
          <w:tcPr>
            <w:tcW w:w="30" w:type="pct"/>
            <w:shd w:val="clear" w:color="auto" w:fill="auto"/>
            <w:noWrap/>
            <w:tcMar>
              <w:top w:w="15" w:type="dxa"/>
              <w:left w:w="15" w:type="dxa"/>
              <w:bottom w:w="0" w:type="dxa"/>
              <w:right w:w="15" w:type="dxa"/>
            </w:tcMar>
            <w:vAlign w:val="bottom"/>
            <w:hideMark/>
          </w:tcPr>
          <w:p w14:paraId="1F135A70" w14:textId="77777777" w:rsidR="001505F5" w:rsidRPr="001505F5" w:rsidRDefault="001505F5" w:rsidP="001505F5">
            <w:pPr>
              <w:spacing w:line="276" w:lineRule="auto"/>
              <w:rPr>
                <w:rFonts w:ascii="Times New Roman" w:hAnsi="Times New Roman" w:cs="Times New Roman"/>
                <w:sz w:val="24"/>
                <w:szCs w:val="24"/>
              </w:rPr>
            </w:pPr>
          </w:p>
        </w:tc>
      </w:tr>
      <w:tr w:rsidR="001505F5" w:rsidRPr="001505F5" w14:paraId="0B5A1534" w14:textId="77777777" w:rsidTr="00CB2050">
        <w:trPr>
          <w:trHeight w:val="300"/>
        </w:trPr>
        <w:tc>
          <w:tcPr>
            <w:tcW w:w="1302" w:type="pct"/>
            <w:shd w:val="clear" w:color="auto" w:fill="auto"/>
            <w:noWrap/>
            <w:tcMar>
              <w:top w:w="15" w:type="dxa"/>
              <w:left w:w="15" w:type="dxa"/>
              <w:bottom w:w="0" w:type="dxa"/>
              <w:right w:w="15" w:type="dxa"/>
            </w:tcMar>
            <w:vAlign w:val="bottom"/>
            <w:hideMark/>
          </w:tcPr>
          <w:p w14:paraId="2FD6E4C1"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fldChar w:fldCharType="begin" w:fldLock="1"/>
            </w:r>
            <w:r w:rsidRPr="001505F5">
              <w:rPr>
                <w:rFonts w:ascii="Times New Roman" w:hAnsi="Times New Roman" w:cs="Times New Roman"/>
                <w:sz w:val="24"/>
                <w:szCs w:val="24"/>
              </w:rPr>
              <w:instrText>ADDIN CSL_CITATION {"citationItems":[{"id":"ITEM-1","itemData":{"DOI":"10.1016/j.mycmed.2018.07.003","ISSN":"1156-5233","author":[{"dropping-particle":"","family":"Smaoui","given":"S","non-dropping-particle":"","parse-names":false,"suffix":""},{"dropping-particle":"","family":"Ennouri","given":"K","non-dropping-particle":"","parse-names":false,"suffix":""},{"dropping-particle":"","family":"Sellem","given":"I","non-dropping-particle":"","parse-names":false,"suffix":""},{"dropping-particle":"","family":"Bouchaala","given":"K","non-dropping-particle":"","parse-names":false,"suffix":""},{"dropping-particle":"","family":"Mellouli","given":"L","non-dropping-particle":"","parse-names":false,"suffix":""}],"container-title":"Journal de Mycologie Medicale","id":"ITEM-1","issue":"3","issued":{"date-parts":[["2018"]]},"page":"551-560","publisher":"Elsevier Masson SAS","title":"ScienceDirect Statistical versus artificial intelligence -based modeling for the optimization of antifungal activity against Fusarium oxysporum using Streptomyces sp . strain TN71","type":"article-journal","volume":"28"},"uris":["http://www.mendeley.com/documents/?uuid=9e3cd019-bbaa-49d8-87b1-65eb32d202b8"]}],"mendeley":{"formattedCitation":"(Smaoui et al., 2018)","plainTextFormattedCitation":"(Smaoui et al., 2018)","previouslyFormattedCitation":"(Smaoui et al., 2018)"},"properties":{"noteIndex":0},"schema":"https://github.com/citation-style-language/schema/raw/master/csl-citation.json"}</w:instrText>
            </w:r>
            <w:r w:rsidRPr="001505F5">
              <w:rPr>
                <w:rFonts w:ascii="Times New Roman" w:hAnsi="Times New Roman" w:cs="Times New Roman"/>
                <w:sz w:val="24"/>
                <w:szCs w:val="24"/>
              </w:rPr>
              <w:fldChar w:fldCharType="separate"/>
            </w:r>
            <w:r w:rsidRPr="001505F5">
              <w:rPr>
                <w:rFonts w:ascii="Times New Roman" w:hAnsi="Times New Roman" w:cs="Times New Roman"/>
                <w:noProof/>
                <w:sz w:val="24"/>
                <w:szCs w:val="24"/>
              </w:rPr>
              <w:t>(Smaoui et al., 2018)</w:t>
            </w:r>
            <w:r w:rsidRPr="001505F5">
              <w:rPr>
                <w:rFonts w:ascii="Times New Roman" w:hAnsi="Times New Roman" w:cs="Times New Roman"/>
                <w:sz w:val="24"/>
                <w:szCs w:val="24"/>
              </w:rPr>
              <w:fldChar w:fldCharType="end"/>
            </w:r>
          </w:p>
        </w:tc>
        <w:tc>
          <w:tcPr>
            <w:tcW w:w="2813" w:type="pct"/>
            <w:shd w:val="clear" w:color="auto" w:fill="auto"/>
            <w:noWrap/>
            <w:tcMar>
              <w:top w:w="15" w:type="dxa"/>
              <w:left w:w="15" w:type="dxa"/>
              <w:bottom w:w="0" w:type="dxa"/>
              <w:right w:w="15" w:type="dxa"/>
            </w:tcMar>
            <w:vAlign w:val="bottom"/>
            <w:hideMark/>
          </w:tcPr>
          <w:p w14:paraId="62128532"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Statistical versus artificial intelligence -based modeling for the optimization of antifungal activity against </w:t>
            </w:r>
            <w:r w:rsidRPr="001505F5">
              <w:rPr>
                <w:rFonts w:ascii="Times New Roman" w:hAnsi="Times New Roman" w:cs="Times New Roman"/>
                <w:i/>
                <w:iCs/>
                <w:sz w:val="24"/>
                <w:szCs w:val="24"/>
              </w:rPr>
              <w:t>Fusarium oxysporum</w:t>
            </w:r>
            <w:r w:rsidRPr="001505F5">
              <w:rPr>
                <w:rFonts w:ascii="Times New Roman" w:hAnsi="Times New Roman" w:cs="Times New Roman"/>
                <w:sz w:val="24"/>
                <w:szCs w:val="24"/>
              </w:rPr>
              <w:t> using </w:t>
            </w:r>
            <w:r w:rsidRPr="001505F5">
              <w:rPr>
                <w:rFonts w:ascii="Times New Roman" w:hAnsi="Times New Roman" w:cs="Times New Roman"/>
                <w:i/>
                <w:iCs/>
                <w:sz w:val="24"/>
                <w:szCs w:val="24"/>
              </w:rPr>
              <w:t>Streptomyces</w:t>
            </w:r>
            <w:r w:rsidRPr="001505F5">
              <w:rPr>
                <w:rFonts w:ascii="Times New Roman" w:hAnsi="Times New Roman" w:cs="Times New Roman"/>
                <w:sz w:val="24"/>
                <w:szCs w:val="24"/>
              </w:rPr>
              <w:t> sp. strain TN71</w:t>
            </w:r>
          </w:p>
        </w:tc>
        <w:tc>
          <w:tcPr>
            <w:tcW w:w="856" w:type="pct"/>
            <w:shd w:val="clear" w:color="auto" w:fill="auto"/>
            <w:noWrap/>
            <w:tcMar>
              <w:top w:w="15" w:type="dxa"/>
              <w:left w:w="15" w:type="dxa"/>
              <w:bottom w:w="0" w:type="dxa"/>
              <w:right w:w="15" w:type="dxa"/>
            </w:tcMar>
            <w:vAlign w:val="bottom"/>
            <w:hideMark/>
          </w:tcPr>
          <w:p w14:paraId="7B8CBB22"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 xml:space="preserve">ANN, </w:t>
            </w:r>
            <w:hyperlink r:id="rId26" w:tooltip="Learn more about Perceptron from ScienceDirect's AI-generated Topic Pages" w:history="1">
              <w:r w:rsidRPr="001505F5">
                <w:rPr>
                  <w:rFonts w:ascii="Times New Roman" w:hAnsi="Times New Roman" w:cs="Times New Roman"/>
                  <w:sz w:val="24"/>
                  <w:szCs w:val="24"/>
                </w:rPr>
                <w:t xml:space="preserve">MLP </w:t>
              </w:r>
            </w:hyperlink>
            <w:r w:rsidRPr="001505F5">
              <w:rPr>
                <w:rFonts w:ascii="Times New Roman" w:hAnsi="Times New Roman" w:cs="Times New Roman"/>
                <w:sz w:val="24"/>
                <w:szCs w:val="24"/>
              </w:rPr>
              <w:t>and the RBF, RSM  </w:t>
            </w:r>
          </w:p>
        </w:tc>
        <w:tc>
          <w:tcPr>
            <w:tcW w:w="30" w:type="pct"/>
            <w:shd w:val="clear" w:color="auto" w:fill="auto"/>
            <w:noWrap/>
            <w:tcMar>
              <w:top w:w="15" w:type="dxa"/>
              <w:left w:w="15" w:type="dxa"/>
              <w:bottom w:w="0" w:type="dxa"/>
              <w:right w:w="15" w:type="dxa"/>
            </w:tcMar>
            <w:vAlign w:val="bottom"/>
            <w:hideMark/>
          </w:tcPr>
          <w:p w14:paraId="60F3FDBD" w14:textId="77777777" w:rsidR="001505F5" w:rsidRPr="001505F5" w:rsidRDefault="001505F5" w:rsidP="001505F5">
            <w:pPr>
              <w:spacing w:line="276" w:lineRule="auto"/>
              <w:rPr>
                <w:rFonts w:ascii="Times New Roman" w:hAnsi="Times New Roman" w:cs="Times New Roman"/>
                <w:sz w:val="24"/>
                <w:szCs w:val="24"/>
              </w:rPr>
            </w:pPr>
          </w:p>
        </w:tc>
      </w:tr>
      <w:tr w:rsidR="001505F5" w:rsidRPr="001505F5" w14:paraId="38442147" w14:textId="77777777" w:rsidTr="00CB2050">
        <w:trPr>
          <w:trHeight w:val="300"/>
        </w:trPr>
        <w:tc>
          <w:tcPr>
            <w:tcW w:w="1302" w:type="pct"/>
            <w:shd w:val="clear" w:color="auto" w:fill="auto"/>
            <w:noWrap/>
            <w:tcMar>
              <w:top w:w="15" w:type="dxa"/>
              <w:left w:w="15" w:type="dxa"/>
              <w:bottom w:w="0" w:type="dxa"/>
              <w:right w:w="15" w:type="dxa"/>
            </w:tcMar>
            <w:vAlign w:val="bottom"/>
            <w:hideMark/>
          </w:tcPr>
          <w:p w14:paraId="19EC21B1"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fldChar w:fldCharType="begin" w:fldLock="1"/>
            </w:r>
            <w:r w:rsidRPr="001505F5">
              <w:rPr>
                <w:rFonts w:ascii="Times New Roman" w:hAnsi="Times New Roman" w:cs="Times New Roman"/>
                <w:sz w:val="24"/>
                <w:szCs w:val="24"/>
              </w:rPr>
              <w:instrText>ADDIN CSL_CITATION {"citationItems":[{"id":"ITEM-1","itemData":{"DOI":"10.1016/j.arabjc.2021.103233","author":[{"dropping-particle":"","family":"Nowaczyk","given":"Alicja","non-dropping-particle":"","parse-names":false,"suffix":""},{"dropping-particle":"","family":"Bucin","given":"Adam","non-dropping-particle":"","parse-names":false,"suffix":""},{"dropping-particle":"","family":"Badura","given":"Anna","non-dropping-particle":"","parse-names":false,"suffix":""},{"dropping-particle":"","family":"Krysin","given":"Jerzy","non-dropping-particle":"","parse-names":false,"suffix":""}],"id":"ITEM-1","issued":{"date-parts":[["2021"]]},"title":"Prediction of the antimicrobial activity of quaternary ammonium salts against Staphylococcus aureus using artificial neural networks","type":"article-journal"},"uris":["http://www.mendeley.com/documents/?uuid=01687583-6384-4f93-9198-eb4200696771"]}],"mendeley":{"formattedCitation":"(Nowaczyk et al., 2021)","plainTextFormattedCitation":"(Nowaczyk et al., 2021)","previouslyFormattedCitation":"(Nowaczyk et al., 2021)"},"properties":{"noteIndex":0},"schema":"https://github.com/citation-style-language/schema/raw/master/csl-citation.json"}</w:instrText>
            </w:r>
            <w:r w:rsidRPr="001505F5">
              <w:rPr>
                <w:rFonts w:ascii="Times New Roman" w:hAnsi="Times New Roman" w:cs="Times New Roman"/>
                <w:sz w:val="24"/>
                <w:szCs w:val="24"/>
              </w:rPr>
              <w:fldChar w:fldCharType="separate"/>
            </w:r>
            <w:r w:rsidRPr="001505F5">
              <w:rPr>
                <w:rFonts w:ascii="Times New Roman" w:hAnsi="Times New Roman" w:cs="Times New Roman"/>
                <w:noProof/>
                <w:sz w:val="24"/>
                <w:szCs w:val="24"/>
              </w:rPr>
              <w:t>(Nowaczyk et al., 2021)</w:t>
            </w:r>
            <w:r w:rsidRPr="001505F5">
              <w:rPr>
                <w:rFonts w:ascii="Times New Roman" w:hAnsi="Times New Roman" w:cs="Times New Roman"/>
                <w:sz w:val="24"/>
                <w:szCs w:val="24"/>
              </w:rPr>
              <w:fldChar w:fldCharType="end"/>
            </w:r>
          </w:p>
        </w:tc>
        <w:tc>
          <w:tcPr>
            <w:tcW w:w="2813" w:type="pct"/>
            <w:shd w:val="clear" w:color="auto" w:fill="auto"/>
            <w:noWrap/>
            <w:tcMar>
              <w:top w:w="15" w:type="dxa"/>
              <w:left w:w="15" w:type="dxa"/>
              <w:bottom w:w="0" w:type="dxa"/>
              <w:right w:w="15" w:type="dxa"/>
            </w:tcMar>
            <w:vAlign w:val="bottom"/>
            <w:hideMark/>
          </w:tcPr>
          <w:p w14:paraId="12D546D0"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Prediction of the antimicrobial activity of quaternary ammonium salts against </w:t>
            </w:r>
            <w:r w:rsidRPr="001505F5">
              <w:rPr>
                <w:rFonts w:ascii="Times New Roman" w:hAnsi="Times New Roman" w:cs="Times New Roman"/>
                <w:i/>
                <w:iCs/>
                <w:sz w:val="24"/>
                <w:szCs w:val="24"/>
              </w:rPr>
              <w:t>Staphylococcus aureus</w:t>
            </w:r>
            <w:r w:rsidRPr="001505F5">
              <w:rPr>
                <w:rFonts w:ascii="Times New Roman" w:hAnsi="Times New Roman" w:cs="Times New Roman"/>
                <w:sz w:val="24"/>
                <w:szCs w:val="24"/>
              </w:rPr>
              <w:t> using artificial neural networks</w:t>
            </w:r>
          </w:p>
          <w:p w14:paraId="1B0A664B" w14:textId="77777777" w:rsidR="001505F5" w:rsidRPr="001505F5" w:rsidRDefault="001505F5" w:rsidP="001505F5">
            <w:pPr>
              <w:spacing w:line="276" w:lineRule="auto"/>
              <w:rPr>
                <w:rFonts w:ascii="Times New Roman" w:hAnsi="Times New Roman" w:cs="Times New Roman"/>
                <w:sz w:val="24"/>
                <w:szCs w:val="24"/>
              </w:rPr>
            </w:pPr>
          </w:p>
        </w:tc>
        <w:tc>
          <w:tcPr>
            <w:tcW w:w="856" w:type="pct"/>
            <w:shd w:val="clear" w:color="auto" w:fill="auto"/>
            <w:noWrap/>
            <w:tcMar>
              <w:top w:w="15" w:type="dxa"/>
              <w:left w:w="15" w:type="dxa"/>
              <w:bottom w:w="0" w:type="dxa"/>
              <w:right w:w="15" w:type="dxa"/>
            </w:tcMar>
            <w:vAlign w:val="bottom"/>
            <w:hideMark/>
          </w:tcPr>
          <w:p w14:paraId="7902FEB8"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ANN</w:t>
            </w:r>
          </w:p>
        </w:tc>
        <w:tc>
          <w:tcPr>
            <w:tcW w:w="30" w:type="pct"/>
            <w:shd w:val="clear" w:color="auto" w:fill="auto"/>
            <w:noWrap/>
            <w:tcMar>
              <w:top w:w="15" w:type="dxa"/>
              <w:left w:w="15" w:type="dxa"/>
              <w:bottom w:w="0" w:type="dxa"/>
              <w:right w:w="15" w:type="dxa"/>
            </w:tcMar>
            <w:vAlign w:val="bottom"/>
            <w:hideMark/>
          </w:tcPr>
          <w:p w14:paraId="02F2D0E2" w14:textId="77777777" w:rsidR="001505F5" w:rsidRPr="001505F5" w:rsidRDefault="001505F5" w:rsidP="001505F5">
            <w:pPr>
              <w:spacing w:line="276" w:lineRule="auto"/>
              <w:rPr>
                <w:rFonts w:ascii="Times New Roman" w:hAnsi="Times New Roman" w:cs="Times New Roman"/>
                <w:sz w:val="24"/>
                <w:szCs w:val="24"/>
              </w:rPr>
            </w:pPr>
          </w:p>
        </w:tc>
      </w:tr>
      <w:tr w:rsidR="001505F5" w:rsidRPr="001505F5" w14:paraId="369ADDA5" w14:textId="77777777" w:rsidTr="00CB2050">
        <w:trPr>
          <w:trHeight w:val="300"/>
        </w:trPr>
        <w:tc>
          <w:tcPr>
            <w:tcW w:w="1302" w:type="pct"/>
            <w:shd w:val="clear" w:color="auto" w:fill="auto"/>
            <w:noWrap/>
            <w:tcMar>
              <w:top w:w="15" w:type="dxa"/>
              <w:left w:w="15" w:type="dxa"/>
              <w:bottom w:w="0" w:type="dxa"/>
              <w:right w:w="15" w:type="dxa"/>
            </w:tcMar>
            <w:vAlign w:val="bottom"/>
          </w:tcPr>
          <w:p w14:paraId="28BD7CF5"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fldChar w:fldCharType="begin" w:fldLock="1"/>
            </w:r>
            <w:r w:rsidRPr="001505F5">
              <w:rPr>
                <w:rFonts w:ascii="Times New Roman" w:hAnsi="Times New Roman" w:cs="Times New Roman"/>
                <w:sz w:val="24"/>
                <w:szCs w:val="24"/>
              </w:rPr>
              <w:instrText>ADDIN CSL_CITATION {"citationItems":[{"id":"ITEM-1","itemData":{"author":[{"dropping-particle":"","family":"Friedlander","given":"Adam","non-dropping-particle":"","parse-names":false,"suffix":""},{"dropping-particle":"","family":"Zoellner","given":"Claire","non-dropping-particle":"","parse-names":false,"suffix":""}],"container-title":"Food Protection Trends","id":"ITEM-1","issue":"4","issued":{"date-parts":[["2020"]]},"page":"272-278","title":"Artificial Intelligence Opportunities to Improve Food Safety at Retail","type":"article-journal","volume":"40"},"uris":["http://www.mendeley.com/documents/?uuid=70fadf5d-0cec-4051-a53b-30bec9b2c598"]}],"mendeley":{"formattedCitation":"(Friedlander &amp; Zoellner, 2020)","plainTextFormattedCitation":"(Friedlander &amp; Zoellner, 2020)","previouslyFormattedCitation":"(Friedlander &amp; Zoellner, 2020)"},"properties":{"noteIndex":0},"schema":"https://github.com/citation-style-language/schema/raw/master/csl-citation.json"}</w:instrText>
            </w:r>
            <w:r w:rsidRPr="001505F5">
              <w:rPr>
                <w:rFonts w:ascii="Times New Roman" w:hAnsi="Times New Roman" w:cs="Times New Roman"/>
                <w:sz w:val="24"/>
                <w:szCs w:val="24"/>
              </w:rPr>
              <w:fldChar w:fldCharType="separate"/>
            </w:r>
            <w:r w:rsidRPr="001505F5">
              <w:rPr>
                <w:rFonts w:ascii="Times New Roman" w:hAnsi="Times New Roman" w:cs="Times New Roman"/>
                <w:noProof/>
                <w:sz w:val="24"/>
                <w:szCs w:val="24"/>
              </w:rPr>
              <w:t>(Friedlander &amp; Zoellner, 2020)</w:t>
            </w:r>
            <w:r w:rsidRPr="001505F5">
              <w:rPr>
                <w:rFonts w:ascii="Times New Roman" w:hAnsi="Times New Roman" w:cs="Times New Roman"/>
                <w:sz w:val="24"/>
                <w:szCs w:val="24"/>
              </w:rPr>
              <w:fldChar w:fldCharType="end"/>
            </w:r>
          </w:p>
        </w:tc>
        <w:tc>
          <w:tcPr>
            <w:tcW w:w="2813" w:type="pct"/>
            <w:shd w:val="clear" w:color="auto" w:fill="auto"/>
            <w:noWrap/>
            <w:tcMar>
              <w:top w:w="15" w:type="dxa"/>
              <w:left w:w="15" w:type="dxa"/>
              <w:bottom w:w="0" w:type="dxa"/>
              <w:right w:w="15" w:type="dxa"/>
            </w:tcMar>
            <w:vAlign w:val="bottom"/>
          </w:tcPr>
          <w:p w14:paraId="086F9D85"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Artificial Intelligence Opportunities to Improve Food Safety at Retail</w:t>
            </w:r>
          </w:p>
        </w:tc>
        <w:tc>
          <w:tcPr>
            <w:tcW w:w="856" w:type="pct"/>
            <w:shd w:val="clear" w:color="auto" w:fill="auto"/>
            <w:noWrap/>
            <w:tcMar>
              <w:top w:w="15" w:type="dxa"/>
              <w:left w:w="15" w:type="dxa"/>
              <w:bottom w:w="0" w:type="dxa"/>
              <w:right w:w="15" w:type="dxa"/>
            </w:tcMar>
            <w:vAlign w:val="bottom"/>
          </w:tcPr>
          <w:p w14:paraId="3CFABAFA"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General interest review on AI</w:t>
            </w:r>
          </w:p>
        </w:tc>
        <w:tc>
          <w:tcPr>
            <w:tcW w:w="30" w:type="pct"/>
            <w:shd w:val="clear" w:color="auto" w:fill="auto"/>
            <w:noWrap/>
            <w:tcMar>
              <w:top w:w="15" w:type="dxa"/>
              <w:left w:w="15" w:type="dxa"/>
              <w:bottom w:w="0" w:type="dxa"/>
              <w:right w:w="15" w:type="dxa"/>
            </w:tcMar>
            <w:vAlign w:val="bottom"/>
          </w:tcPr>
          <w:p w14:paraId="79E3E37B" w14:textId="77777777" w:rsidR="001505F5" w:rsidRPr="001505F5" w:rsidRDefault="001505F5" w:rsidP="001505F5">
            <w:pPr>
              <w:spacing w:line="276" w:lineRule="auto"/>
              <w:rPr>
                <w:rFonts w:ascii="Times New Roman" w:hAnsi="Times New Roman" w:cs="Times New Roman"/>
                <w:sz w:val="24"/>
                <w:szCs w:val="24"/>
              </w:rPr>
            </w:pPr>
          </w:p>
        </w:tc>
      </w:tr>
      <w:tr w:rsidR="001505F5" w:rsidRPr="001505F5" w14:paraId="798F93D0" w14:textId="77777777" w:rsidTr="00CB2050">
        <w:trPr>
          <w:trHeight w:val="300"/>
        </w:trPr>
        <w:tc>
          <w:tcPr>
            <w:tcW w:w="1302" w:type="pct"/>
            <w:shd w:val="clear" w:color="auto" w:fill="auto"/>
            <w:noWrap/>
            <w:tcMar>
              <w:top w:w="15" w:type="dxa"/>
              <w:left w:w="15" w:type="dxa"/>
              <w:bottom w:w="0" w:type="dxa"/>
              <w:right w:w="15" w:type="dxa"/>
            </w:tcMar>
            <w:vAlign w:val="bottom"/>
            <w:hideMark/>
          </w:tcPr>
          <w:p w14:paraId="6E35D56F"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fldChar w:fldCharType="begin" w:fldLock="1"/>
            </w:r>
            <w:r w:rsidRPr="001505F5">
              <w:rPr>
                <w:rFonts w:ascii="Times New Roman" w:hAnsi="Times New Roman" w:cs="Times New Roman"/>
                <w:sz w:val="24"/>
                <w:szCs w:val="24"/>
              </w:rPr>
              <w:instrText>ADDIN CSL_CITATION {"citationItems":[{"id":"ITEM-1","itemData":{"DOI":"10.1016/j.bsheal.2020.08.003","author":[{"dropping-particle":"","family":"Lv","given":"Ji","non-dropping-particle":"","parse-names":false,"suffix":""},{"dropping-particle":"","family":"Deng","given":"Senyi","non-dropping-particle":"","parse-names":false,"suffix":""},{"dropping-particle":"","family":"Zhang","given":"Le","non-dropping-particle":"","parse-names":false,"suffix":""}],"id":"ITEM-1","issued":{"date-parts":[["2021"]]},"page":"22-31","title":"Biosafety and Health A review of arti fi cial intelligence applications for antimicrobial resistance","type":"article-journal","volume":"3"},"uris":["http://www.mendeley.com/documents/?uuid=f031aadd-431c-498f-bc40-7e665be34e6c"]}],"mendeley":{"formattedCitation":"(Lv et al., 2021)","plainTextFormattedCitation":"(Lv et al., 2021)","previouslyFormattedCitation":"(Lv et al., 2021)"},"properties":{"noteIndex":0},"schema":"https://github.com/citation-style-language/schema/raw/master/csl-citation.json"}</w:instrText>
            </w:r>
            <w:r w:rsidRPr="001505F5">
              <w:rPr>
                <w:rFonts w:ascii="Times New Roman" w:hAnsi="Times New Roman" w:cs="Times New Roman"/>
                <w:sz w:val="24"/>
                <w:szCs w:val="24"/>
              </w:rPr>
              <w:fldChar w:fldCharType="separate"/>
            </w:r>
            <w:r w:rsidRPr="001505F5">
              <w:rPr>
                <w:rFonts w:ascii="Times New Roman" w:hAnsi="Times New Roman" w:cs="Times New Roman"/>
                <w:noProof/>
                <w:sz w:val="24"/>
                <w:szCs w:val="24"/>
              </w:rPr>
              <w:t>(Lv et al., 2021)</w:t>
            </w:r>
            <w:r w:rsidRPr="001505F5">
              <w:rPr>
                <w:rFonts w:ascii="Times New Roman" w:hAnsi="Times New Roman" w:cs="Times New Roman"/>
                <w:sz w:val="24"/>
                <w:szCs w:val="24"/>
              </w:rPr>
              <w:fldChar w:fldCharType="end"/>
            </w:r>
          </w:p>
        </w:tc>
        <w:tc>
          <w:tcPr>
            <w:tcW w:w="2813" w:type="pct"/>
            <w:shd w:val="clear" w:color="auto" w:fill="auto"/>
            <w:noWrap/>
            <w:tcMar>
              <w:top w:w="15" w:type="dxa"/>
              <w:left w:w="15" w:type="dxa"/>
              <w:bottom w:w="0" w:type="dxa"/>
              <w:right w:w="15" w:type="dxa"/>
            </w:tcMar>
            <w:vAlign w:val="bottom"/>
            <w:hideMark/>
          </w:tcPr>
          <w:p w14:paraId="224A0301"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A review of artificial intelligence applications for antimicrobial resistance</w:t>
            </w:r>
          </w:p>
        </w:tc>
        <w:tc>
          <w:tcPr>
            <w:tcW w:w="856" w:type="pct"/>
            <w:shd w:val="clear" w:color="auto" w:fill="auto"/>
            <w:noWrap/>
            <w:tcMar>
              <w:top w:w="15" w:type="dxa"/>
              <w:left w:w="15" w:type="dxa"/>
              <w:bottom w:w="0" w:type="dxa"/>
              <w:right w:w="15" w:type="dxa"/>
            </w:tcMar>
            <w:vAlign w:val="bottom"/>
            <w:hideMark/>
          </w:tcPr>
          <w:p w14:paraId="0C6204A0"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ANN, SVM, RF, DT and NB</w:t>
            </w:r>
          </w:p>
        </w:tc>
        <w:tc>
          <w:tcPr>
            <w:tcW w:w="30" w:type="pct"/>
            <w:shd w:val="clear" w:color="auto" w:fill="auto"/>
            <w:noWrap/>
            <w:tcMar>
              <w:top w:w="15" w:type="dxa"/>
              <w:left w:w="15" w:type="dxa"/>
              <w:bottom w:w="0" w:type="dxa"/>
              <w:right w:w="15" w:type="dxa"/>
            </w:tcMar>
            <w:vAlign w:val="bottom"/>
            <w:hideMark/>
          </w:tcPr>
          <w:p w14:paraId="275817A3" w14:textId="77777777" w:rsidR="001505F5" w:rsidRPr="001505F5" w:rsidRDefault="001505F5" w:rsidP="001505F5">
            <w:pPr>
              <w:spacing w:line="276" w:lineRule="auto"/>
              <w:rPr>
                <w:rFonts w:ascii="Times New Roman" w:hAnsi="Times New Roman" w:cs="Times New Roman"/>
                <w:sz w:val="24"/>
                <w:szCs w:val="24"/>
              </w:rPr>
            </w:pPr>
          </w:p>
        </w:tc>
      </w:tr>
      <w:tr w:rsidR="001505F5" w:rsidRPr="001505F5" w14:paraId="59F59BBE" w14:textId="77777777" w:rsidTr="00CB2050">
        <w:trPr>
          <w:trHeight w:val="300"/>
        </w:trPr>
        <w:tc>
          <w:tcPr>
            <w:tcW w:w="1302" w:type="pct"/>
            <w:shd w:val="clear" w:color="auto" w:fill="auto"/>
            <w:noWrap/>
            <w:tcMar>
              <w:top w:w="15" w:type="dxa"/>
              <w:left w:w="15" w:type="dxa"/>
              <w:bottom w:w="0" w:type="dxa"/>
              <w:right w:w="15" w:type="dxa"/>
            </w:tcMar>
            <w:vAlign w:val="bottom"/>
          </w:tcPr>
          <w:p w14:paraId="14269D55"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noProof/>
                <w:sz w:val="24"/>
                <w:szCs w:val="24"/>
              </w:rPr>
              <w:fldChar w:fldCharType="begin" w:fldLock="1"/>
            </w:r>
            <w:r w:rsidRPr="001505F5">
              <w:rPr>
                <w:rFonts w:ascii="Times New Roman" w:hAnsi="Times New Roman" w:cs="Times New Roman"/>
                <w:noProof/>
                <w:sz w:val="24"/>
                <w:szCs w:val="24"/>
              </w:rPr>
              <w:instrText>ADDIN CSL_CITATION {"citationItems":[{"id":"ITEM-1","itemData":{"DOI":"10.1016/j.sjbs.2021.09.055","ISSN":"1319-562X","author":[{"dropping-particle":"","family":"Asnake","given":"Wubshet","non-dropping-particle":"","parse-names":false,"suffix":""},{"dropping-particle":"","family":"Garba","given":"Abdullahi","non-dropping-particle":"","parse-names":false,"suffix":""},{"dropping-particle":"","family":"Hatice","given":"Beyza","non-dropping-particle":"","parse-names":false,"suffix":""},{"dropping-particle":"","family":"Isah","given":"Sani","non-dropping-particle":"","parse-names":false,"suffix":""}],"container-title":"Saudi Journal of Biological Sciences","id":"ITEM-1","issue":"xxxx","issued":{"date-parts":[["2021"]]},"publisher":"King Saud University","title":"Saudi Journal of Biological Sciences Artificial intelligence-based approaches for modeling the effects of spirulina growth mediums on total phenolic compounds","type":"article-journal"},"uris":["http://www.mendeley.com/documents/?uuid=16cf945c-9224-42ea-9e9a-1ea0c1b7eddc"]}],"mendeley":{"formattedCitation":"(Asnake et al., 2021)","plainTextFormattedCitation":"(Asnake et al., 2021)","previouslyFormattedCitation":"(Asnake et al., 2021)"},"properties":{"noteIndex":0},"schema":"https://github.com/citation-style-language/schema/raw/master/csl-citation.json"}</w:instrText>
            </w:r>
            <w:r w:rsidRPr="001505F5">
              <w:rPr>
                <w:rFonts w:ascii="Times New Roman" w:hAnsi="Times New Roman" w:cs="Times New Roman"/>
                <w:noProof/>
                <w:sz w:val="24"/>
                <w:szCs w:val="24"/>
              </w:rPr>
              <w:fldChar w:fldCharType="separate"/>
            </w:r>
            <w:r w:rsidRPr="001505F5">
              <w:rPr>
                <w:rFonts w:ascii="Times New Roman" w:hAnsi="Times New Roman" w:cs="Times New Roman"/>
                <w:noProof/>
                <w:sz w:val="24"/>
                <w:szCs w:val="24"/>
              </w:rPr>
              <w:t>(Asnake et al., 2021)</w:t>
            </w:r>
            <w:r w:rsidRPr="001505F5">
              <w:rPr>
                <w:rFonts w:ascii="Times New Roman" w:hAnsi="Times New Roman" w:cs="Times New Roman"/>
                <w:noProof/>
                <w:sz w:val="24"/>
                <w:szCs w:val="24"/>
              </w:rPr>
              <w:fldChar w:fldCharType="end"/>
            </w:r>
            <w:r w:rsidRPr="001505F5">
              <w:rPr>
                <w:rFonts w:ascii="Times New Roman" w:hAnsi="Times New Roman" w:cs="Times New Roman"/>
                <w:noProof/>
                <w:sz w:val="24"/>
                <w:szCs w:val="24"/>
              </w:rPr>
              <w:t xml:space="preserve"> </w:t>
            </w:r>
          </w:p>
        </w:tc>
        <w:tc>
          <w:tcPr>
            <w:tcW w:w="2813" w:type="pct"/>
            <w:shd w:val="clear" w:color="auto" w:fill="auto"/>
            <w:noWrap/>
            <w:tcMar>
              <w:top w:w="15" w:type="dxa"/>
              <w:left w:w="15" w:type="dxa"/>
              <w:bottom w:w="0" w:type="dxa"/>
              <w:right w:w="15" w:type="dxa"/>
            </w:tcMar>
            <w:vAlign w:val="bottom"/>
          </w:tcPr>
          <w:p w14:paraId="286E88A4"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Artificial intelligence-based approaches for modeling the effects of spirulina growth mediums on total phenolic compounds. Saudi Journal of Biological Sciences.</w:t>
            </w:r>
          </w:p>
        </w:tc>
        <w:tc>
          <w:tcPr>
            <w:tcW w:w="856" w:type="pct"/>
            <w:shd w:val="clear" w:color="auto" w:fill="auto"/>
            <w:noWrap/>
            <w:tcMar>
              <w:top w:w="15" w:type="dxa"/>
              <w:left w:w="15" w:type="dxa"/>
              <w:bottom w:w="0" w:type="dxa"/>
              <w:right w:w="15" w:type="dxa"/>
            </w:tcMar>
            <w:vAlign w:val="bottom"/>
          </w:tcPr>
          <w:p w14:paraId="337CCF59" w14:textId="77777777" w:rsidR="001505F5" w:rsidRPr="001505F5" w:rsidRDefault="001505F5" w:rsidP="001505F5">
            <w:pPr>
              <w:spacing w:line="276" w:lineRule="auto"/>
              <w:rPr>
                <w:rFonts w:ascii="Times New Roman" w:hAnsi="Times New Roman" w:cs="Times New Roman"/>
                <w:sz w:val="24"/>
                <w:szCs w:val="24"/>
              </w:rPr>
            </w:pPr>
            <w:r w:rsidRPr="001505F5">
              <w:rPr>
                <w:rFonts w:ascii="Times New Roman" w:hAnsi="Times New Roman" w:cs="Times New Roman"/>
                <w:sz w:val="24"/>
                <w:szCs w:val="24"/>
              </w:rPr>
              <w:t xml:space="preserve">ANFIS, MLP </w:t>
            </w:r>
          </w:p>
        </w:tc>
        <w:tc>
          <w:tcPr>
            <w:tcW w:w="30" w:type="pct"/>
            <w:shd w:val="clear" w:color="auto" w:fill="auto"/>
            <w:noWrap/>
            <w:tcMar>
              <w:top w:w="15" w:type="dxa"/>
              <w:left w:w="15" w:type="dxa"/>
              <w:bottom w:w="0" w:type="dxa"/>
              <w:right w:w="15" w:type="dxa"/>
            </w:tcMar>
            <w:vAlign w:val="bottom"/>
          </w:tcPr>
          <w:p w14:paraId="562B6604" w14:textId="77777777" w:rsidR="001505F5" w:rsidRPr="001505F5" w:rsidRDefault="001505F5" w:rsidP="001505F5">
            <w:pPr>
              <w:spacing w:line="276" w:lineRule="auto"/>
              <w:rPr>
                <w:rFonts w:ascii="Times New Roman" w:hAnsi="Times New Roman" w:cs="Times New Roman"/>
                <w:sz w:val="24"/>
                <w:szCs w:val="24"/>
              </w:rPr>
            </w:pPr>
          </w:p>
        </w:tc>
      </w:tr>
    </w:tbl>
    <w:p w14:paraId="3E649E44" w14:textId="77777777" w:rsidR="001505F5" w:rsidRPr="006A50A6" w:rsidRDefault="001505F5" w:rsidP="001505F5">
      <w:pPr>
        <w:spacing w:line="360" w:lineRule="auto"/>
        <w:ind w:left="720"/>
        <w:jc w:val="both"/>
        <w:rPr>
          <w:rFonts w:ascii="Times New Roman" w:eastAsia="Calibri" w:hAnsi="Times New Roman" w:cs="Times New Roman"/>
          <w:bCs/>
        </w:rPr>
      </w:pPr>
    </w:p>
    <w:p w14:paraId="159EE49C" w14:textId="77777777" w:rsidR="001F271C" w:rsidRDefault="001F271C">
      <w:r>
        <w:br w:type="page"/>
      </w:r>
    </w:p>
    <w:p w14:paraId="20418C5F" w14:textId="60401628" w:rsidR="001F271C" w:rsidRPr="00AB4E73" w:rsidRDefault="00FE3DCE" w:rsidP="001F271C">
      <w:pPr>
        <w:spacing w:after="200" w:line="360" w:lineRule="auto"/>
        <w:jc w:val="center"/>
        <w:rPr>
          <w:rFonts w:ascii="Times New Roman" w:hAnsi="Times New Roman" w:cs="Times New Roman"/>
          <w:b/>
          <w:bCs/>
        </w:rPr>
      </w:pPr>
      <w:hyperlink w:anchor="page14" w:history="1">
        <w:bookmarkStart w:id="75" w:name="_Toc91761313"/>
        <w:bookmarkStart w:id="76" w:name="_Toc91880993"/>
        <w:r w:rsidR="001F271C" w:rsidRPr="00AB4E73">
          <w:rPr>
            <w:rFonts w:ascii="Times New Roman" w:hAnsi="Times New Roman" w:cs="Times New Roman"/>
            <w:b/>
            <w:bCs/>
          </w:rPr>
          <w:t>CHAPTER III</w:t>
        </w:r>
        <w:bookmarkEnd w:id="75"/>
        <w:bookmarkEnd w:id="76"/>
      </w:hyperlink>
    </w:p>
    <w:p w14:paraId="1F14BCEA" w14:textId="77777777" w:rsidR="001F271C" w:rsidRPr="001F271C" w:rsidRDefault="001F271C" w:rsidP="001F271C">
      <w:pPr>
        <w:pStyle w:val="Heading1"/>
        <w:spacing w:line="360" w:lineRule="auto"/>
        <w:jc w:val="center"/>
        <w:rPr>
          <w:rFonts w:ascii="Times New Roman" w:hAnsi="Times New Roman" w:cs="Times New Roman"/>
          <w:b/>
          <w:bCs/>
          <w:sz w:val="24"/>
          <w:szCs w:val="24"/>
        </w:rPr>
      </w:pPr>
      <w:bookmarkStart w:id="77" w:name="_Toc91880994"/>
      <w:bookmarkStart w:id="78" w:name="_Toc91761314"/>
      <w:r w:rsidRPr="001F271C">
        <w:rPr>
          <w:rFonts w:ascii="Times New Roman" w:hAnsi="Times New Roman" w:cs="Times New Roman"/>
          <w:b/>
          <w:bCs/>
          <w:color w:val="auto"/>
          <w:sz w:val="24"/>
          <w:szCs w:val="24"/>
        </w:rPr>
        <w:t>Methodology</w:t>
      </w:r>
      <w:bookmarkEnd w:id="77"/>
    </w:p>
    <w:p w14:paraId="79A00D7C" w14:textId="77777777" w:rsidR="001F271C" w:rsidRPr="001F271C" w:rsidRDefault="001F271C" w:rsidP="001F271C">
      <w:pPr>
        <w:pStyle w:val="Heading1"/>
        <w:spacing w:line="360" w:lineRule="auto"/>
        <w:jc w:val="center"/>
        <w:rPr>
          <w:rFonts w:ascii="Times New Roman" w:hAnsi="Times New Roman" w:cs="Times New Roman"/>
          <w:sz w:val="24"/>
          <w:szCs w:val="24"/>
        </w:rPr>
      </w:pPr>
      <w:r w:rsidRPr="001F271C">
        <w:rPr>
          <w:rFonts w:ascii="Times New Roman" w:hAnsi="Times New Roman" w:cs="Times New Roman"/>
          <w:color w:val="auto"/>
          <w:sz w:val="24"/>
          <w:szCs w:val="24"/>
        </w:rPr>
        <w:t xml:space="preserve"> </w:t>
      </w:r>
      <w:bookmarkEnd w:id="78"/>
      <w:r w:rsidRPr="001F271C">
        <w:rPr>
          <w:rFonts w:ascii="Times New Roman" w:hAnsi="Times New Roman" w:cs="Times New Roman"/>
          <w:color w:val="auto"/>
          <w:sz w:val="24"/>
          <w:szCs w:val="24"/>
        </w:rPr>
        <w:t xml:space="preserve">  </w:t>
      </w:r>
    </w:p>
    <w:p w14:paraId="7E307EC1" w14:textId="608FBAC6" w:rsidR="001F271C" w:rsidRPr="001F271C" w:rsidRDefault="001F271C" w:rsidP="001F271C">
      <w:pPr>
        <w:pStyle w:val="Heading2"/>
        <w:spacing w:line="360" w:lineRule="auto"/>
        <w:ind w:firstLine="720"/>
        <w:rPr>
          <w:rFonts w:ascii="Times New Roman" w:hAnsi="Times New Roman" w:cs="Times New Roman"/>
          <w:b/>
          <w:bCs/>
          <w:color w:val="auto"/>
          <w:sz w:val="24"/>
          <w:szCs w:val="24"/>
        </w:rPr>
      </w:pPr>
      <w:r w:rsidRPr="001F271C">
        <w:rPr>
          <w:rFonts w:ascii="Times New Roman" w:hAnsi="Times New Roman" w:cs="Times New Roman"/>
          <w:b/>
          <w:bCs/>
          <w:color w:val="auto"/>
          <w:sz w:val="24"/>
          <w:szCs w:val="24"/>
        </w:rPr>
        <w:t xml:space="preserve">Materials </w:t>
      </w:r>
    </w:p>
    <w:p w14:paraId="257BA5A8"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Aluminum sheet</w:t>
      </w:r>
    </w:p>
    <w:p w14:paraId="138ED51B"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 xml:space="preserve">Analytical beam balance           </w:t>
      </w:r>
    </w:p>
    <w:p w14:paraId="699233B0"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 xml:space="preserve">Autoclave </w:t>
      </w:r>
    </w:p>
    <w:p w14:paraId="28D5E0B3"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Centrifuge</w:t>
      </w:r>
    </w:p>
    <w:p w14:paraId="3019ECE0"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Digital colony counter</w:t>
      </w:r>
    </w:p>
    <w:p w14:paraId="6DA1098A"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Digital/ sensitive balance (BEL)</w:t>
      </w:r>
    </w:p>
    <w:p w14:paraId="55F7EDDD"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Flame</w:t>
      </w:r>
    </w:p>
    <w:p w14:paraId="236D2582"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 xml:space="preserve">Glass jar </w:t>
      </w:r>
    </w:p>
    <w:p w14:paraId="2D44A71F"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Glass Stirring Rod</w:t>
      </w:r>
    </w:p>
    <w:p w14:paraId="3DCC2142"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Graduated cylinder 100 ml and 500 ml</w:t>
      </w:r>
    </w:p>
    <w:p w14:paraId="5B24C860"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 xml:space="preserve">Knife </w:t>
      </w:r>
    </w:p>
    <w:p w14:paraId="2D27FE31" w14:textId="77777777" w:rsidR="001F271C" w:rsidRPr="001F271C" w:rsidDel="00A72954"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Laboratory gloves</w:t>
      </w:r>
    </w:p>
    <w:p w14:paraId="724F662E"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 xml:space="preserve">Media bottles of different size (250 and 500 ml) </w:t>
      </w:r>
    </w:p>
    <w:p w14:paraId="6B0FDE61"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 xml:space="preserve">Petri dish </w:t>
      </w:r>
    </w:p>
    <w:p w14:paraId="5AD33030"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Pipette</w:t>
      </w:r>
    </w:p>
    <w:p w14:paraId="72EC9280"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Refrigerator</w:t>
      </w:r>
    </w:p>
    <w:p w14:paraId="78BD3C5F"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Sample bottle 1000 ml</w:t>
      </w:r>
    </w:p>
    <w:p w14:paraId="0EC1FCBB"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Sample bottle 250 ml</w:t>
      </w:r>
    </w:p>
    <w:p w14:paraId="43093AEB"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Sample bottle 500 ml</w:t>
      </w:r>
    </w:p>
    <w:p w14:paraId="542630EC"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 xml:space="preserve">Sample bottles </w:t>
      </w:r>
    </w:p>
    <w:p w14:paraId="582FA89F"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Spoon</w:t>
      </w:r>
    </w:p>
    <w:p w14:paraId="3764C244"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Test tubes</w:t>
      </w:r>
    </w:p>
    <w:p w14:paraId="2F7D70C3"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Test tubes rack</w:t>
      </w:r>
    </w:p>
    <w:p w14:paraId="7A5BBC4F" w14:textId="77777777" w:rsidR="001F271C" w:rsidRPr="001F271C" w:rsidRDefault="001F271C" w:rsidP="006F1A48">
      <w:pPr>
        <w:pStyle w:val="ListParagraph"/>
        <w:numPr>
          <w:ilvl w:val="0"/>
          <w:numId w:val="5"/>
        </w:numPr>
        <w:spacing w:after="0" w:line="360" w:lineRule="auto"/>
        <w:jc w:val="both"/>
        <w:rPr>
          <w:rFonts w:ascii="Times New Roman" w:hAnsi="Times New Roman" w:cs="Times New Roman"/>
          <w:sz w:val="24"/>
          <w:szCs w:val="24"/>
        </w:rPr>
      </w:pPr>
      <w:r w:rsidRPr="001F271C">
        <w:rPr>
          <w:rFonts w:ascii="Times New Roman" w:hAnsi="Times New Roman" w:cs="Times New Roman"/>
          <w:sz w:val="24"/>
          <w:szCs w:val="24"/>
        </w:rPr>
        <w:t>Water Bath</w:t>
      </w:r>
    </w:p>
    <w:p w14:paraId="2C5409E1" w14:textId="77777777" w:rsidR="001F271C" w:rsidRPr="006A50A6" w:rsidRDefault="001F271C" w:rsidP="001F271C">
      <w:pPr>
        <w:spacing w:line="360" w:lineRule="auto"/>
        <w:jc w:val="both"/>
        <w:rPr>
          <w:rFonts w:ascii="Times New Roman" w:hAnsi="Times New Roman" w:cs="Times New Roman"/>
        </w:rPr>
      </w:pPr>
    </w:p>
    <w:p w14:paraId="37F297B1" w14:textId="77777777" w:rsidR="001F271C" w:rsidRDefault="001F271C">
      <w:pPr>
        <w:rPr>
          <w:rFonts w:ascii="Times New Roman" w:eastAsiaTheme="majorEastAsia" w:hAnsi="Times New Roman" w:cs="Times New Roman"/>
          <w:b/>
          <w:bCs/>
          <w:sz w:val="24"/>
          <w:szCs w:val="24"/>
          <w:lang w:val="en-US"/>
        </w:rPr>
      </w:pPr>
      <w:bookmarkStart w:id="79" w:name="_Toc91761316"/>
      <w:bookmarkStart w:id="80" w:name="_Toc91880995"/>
      <w:r>
        <w:rPr>
          <w:rFonts w:ascii="Times New Roman" w:hAnsi="Times New Roman" w:cs="Times New Roman"/>
          <w:b/>
          <w:bCs/>
          <w:sz w:val="24"/>
          <w:szCs w:val="24"/>
        </w:rPr>
        <w:br w:type="page"/>
      </w:r>
    </w:p>
    <w:p w14:paraId="2F0BB4DC" w14:textId="0BB4F39D" w:rsidR="001F271C" w:rsidRDefault="001F271C" w:rsidP="001F271C">
      <w:pPr>
        <w:pStyle w:val="Heading2"/>
        <w:spacing w:line="360" w:lineRule="auto"/>
        <w:ind w:firstLine="720"/>
        <w:rPr>
          <w:rFonts w:ascii="Times New Roman" w:hAnsi="Times New Roman" w:cs="Times New Roman"/>
          <w:b/>
          <w:bCs/>
          <w:color w:val="auto"/>
          <w:sz w:val="24"/>
          <w:szCs w:val="24"/>
        </w:rPr>
      </w:pPr>
      <w:commentRangeStart w:id="81"/>
      <w:r w:rsidRPr="00FA5EB4">
        <w:rPr>
          <w:rFonts w:ascii="Times New Roman" w:hAnsi="Times New Roman" w:cs="Times New Roman"/>
          <w:b/>
          <w:bCs/>
          <w:color w:val="auto"/>
          <w:sz w:val="24"/>
          <w:szCs w:val="24"/>
        </w:rPr>
        <w:lastRenderedPageBreak/>
        <w:t>Media and others</w:t>
      </w:r>
      <w:bookmarkEnd w:id="79"/>
      <w:bookmarkEnd w:id="80"/>
    </w:p>
    <w:p w14:paraId="6F2637A2" w14:textId="77777777" w:rsidR="001F271C" w:rsidRPr="00FA5EB4" w:rsidRDefault="001F271C" w:rsidP="001F271C"/>
    <w:p w14:paraId="28312848" w14:textId="77777777" w:rsidR="001F271C" w:rsidRPr="001F271C" w:rsidRDefault="001F271C" w:rsidP="001F271C">
      <w:pPr>
        <w:spacing w:after="0" w:line="360" w:lineRule="auto"/>
        <w:ind w:firstLine="708"/>
        <w:rPr>
          <w:rFonts w:ascii="Times New Roman" w:hAnsi="Times New Roman" w:cs="Times New Roman"/>
          <w:sz w:val="24"/>
          <w:szCs w:val="24"/>
        </w:rPr>
      </w:pPr>
      <w:r w:rsidRPr="001F271C">
        <w:rPr>
          <w:rFonts w:ascii="Times New Roman" w:hAnsi="Times New Roman" w:cs="Times New Roman"/>
          <w:sz w:val="24"/>
          <w:szCs w:val="24"/>
        </w:rPr>
        <w:t xml:space="preserve">Analytical grade and pure Media were used throughout the study period and the media preparation procedure. </w:t>
      </w:r>
      <w:commentRangeEnd w:id="81"/>
      <w:r w:rsidRPr="001F271C">
        <w:rPr>
          <w:rStyle w:val="CommentReference"/>
          <w:rFonts w:ascii="Times New Roman" w:hAnsi="Times New Roman" w:cs="Times New Roman"/>
          <w:sz w:val="24"/>
          <w:szCs w:val="24"/>
        </w:rPr>
        <w:commentReference w:id="81"/>
      </w:r>
    </w:p>
    <w:p w14:paraId="00E31153" w14:textId="77777777" w:rsidR="001F271C" w:rsidRPr="001F271C" w:rsidRDefault="001F271C" w:rsidP="006F1A48">
      <w:pPr>
        <w:pStyle w:val="ListParagraph"/>
        <w:numPr>
          <w:ilvl w:val="0"/>
          <w:numId w:val="6"/>
        </w:numPr>
        <w:spacing w:after="0" w:line="360" w:lineRule="auto"/>
        <w:rPr>
          <w:rFonts w:ascii="Times New Roman" w:hAnsi="Times New Roman" w:cs="Times New Roman"/>
          <w:sz w:val="24"/>
          <w:szCs w:val="24"/>
        </w:rPr>
      </w:pPr>
      <w:r w:rsidRPr="001F271C">
        <w:rPr>
          <w:rFonts w:ascii="Times New Roman" w:hAnsi="Times New Roman" w:cs="Times New Roman"/>
          <w:sz w:val="24"/>
          <w:szCs w:val="24"/>
        </w:rPr>
        <w:t>Alcohol</w:t>
      </w:r>
    </w:p>
    <w:p w14:paraId="221C555A" w14:textId="77777777" w:rsidR="001F271C" w:rsidRPr="001F271C" w:rsidRDefault="001F271C" w:rsidP="006F1A48">
      <w:pPr>
        <w:pStyle w:val="ListParagraph"/>
        <w:numPr>
          <w:ilvl w:val="0"/>
          <w:numId w:val="6"/>
        </w:numPr>
        <w:spacing w:after="0" w:line="360" w:lineRule="auto"/>
        <w:rPr>
          <w:rFonts w:ascii="Times New Roman" w:hAnsi="Times New Roman" w:cs="Times New Roman"/>
          <w:sz w:val="24"/>
          <w:szCs w:val="24"/>
        </w:rPr>
      </w:pPr>
      <w:r w:rsidRPr="001F271C">
        <w:rPr>
          <w:rFonts w:ascii="Times New Roman" w:hAnsi="Times New Roman" w:cs="Times New Roman"/>
          <w:sz w:val="24"/>
          <w:szCs w:val="24"/>
        </w:rPr>
        <w:t xml:space="preserve">Distilled water </w:t>
      </w:r>
    </w:p>
    <w:p w14:paraId="34031A04" w14:textId="77777777" w:rsidR="001F271C" w:rsidRPr="001F271C" w:rsidRDefault="001F271C" w:rsidP="006F1A48">
      <w:pPr>
        <w:pStyle w:val="ListParagraph"/>
        <w:numPr>
          <w:ilvl w:val="0"/>
          <w:numId w:val="6"/>
        </w:numPr>
        <w:spacing w:after="0" w:line="360" w:lineRule="auto"/>
        <w:rPr>
          <w:rFonts w:ascii="Times New Roman" w:hAnsi="Times New Roman" w:cs="Times New Roman"/>
          <w:sz w:val="24"/>
          <w:szCs w:val="24"/>
        </w:rPr>
      </w:pPr>
      <w:r w:rsidRPr="001F271C">
        <w:rPr>
          <w:rFonts w:ascii="Times New Roman" w:hAnsi="Times New Roman" w:cs="Times New Roman"/>
          <w:sz w:val="24"/>
          <w:szCs w:val="24"/>
        </w:rPr>
        <w:t>Maximum Recovery Diluent (MRD) with lot number of 136775/037, Merck KGaA, 64271 Darmstadt, Germany</w:t>
      </w:r>
    </w:p>
    <w:p w14:paraId="7609D2E5" w14:textId="77777777" w:rsidR="001F271C" w:rsidRPr="001F271C" w:rsidRDefault="001F271C" w:rsidP="006F1A48">
      <w:pPr>
        <w:pStyle w:val="ListParagraph"/>
        <w:numPr>
          <w:ilvl w:val="0"/>
          <w:numId w:val="6"/>
        </w:numPr>
        <w:spacing w:after="0" w:line="360" w:lineRule="auto"/>
        <w:rPr>
          <w:rFonts w:ascii="Times New Roman" w:hAnsi="Times New Roman" w:cs="Times New Roman"/>
          <w:sz w:val="24"/>
          <w:szCs w:val="24"/>
        </w:rPr>
      </w:pPr>
      <w:r w:rsidRPr="001F271C">
        <w:rPr>
          <w:rFonts w:ascii="Times New Roman" w:hAnsi="Times New Roman" w:cs="Times New Roman"/>
          <w:sz w:val="24"/>
          <w:szCs w:val="24"/>
        </w:rPr>
        <w:t>Violet red bile agar (VRB) with lot number of 1.01406.0500, Merck KGaA, 64271 Darmstadt, Germany</w:t>
      </w:r>
    </w:p>
    <w:p w14:paraId="71EC8FAA" w14:textId="77777777" w:rsidR="001F271C" w:rsidRPr="001F271C" w:rsidRDefault="001F271C" w:rsidP="006F1A48">
      <w:pPr>
        <w:pStyle w:val="ListParagraph"/>
        <w:numPr>
          <w:ilvl w:val="0"/>
          <w:numId w:val="6"/>
        </w:numPr>
        <w:spacing w:after="0" w:line="360" w:lineRule="auto"/>
        <w:rPr>
          <w:rFonts w:ascii="Times New Roman" w:hAnsi="Times New Roman" w:cs="Times New Roman"/>
          <w:sz w:val="24"/>
          <w:szCs w:val="24"/>
        </w:rPr>
      </w:pPr>
      <w:r w:rsidRPr="001F271C">
        <w:rPr>
          <w:rFonts w:ascii="Times New Roman" w:hAnsi="Times New Roman" w:cs="Times New Roman"/>
          <w:sz w:val="24"/>
          <w:szCs w:val="24"/>
        </w:rPr>
        <w:t>Plate Count Agar (PCA) with lot number of 1.05463.0500, Merck KGaA, 64271 Darmstadt, Germany</w:t>
      </w:r>
    </w:p>
    <w:p w14:paraId="1B5067B8" w14:textId="77777777" w:rsidR="001F271C" w:rsidRPr="001F271C" w:rsidRDefault="001F271C" w:rsidP="006F1A48">
      <w:pPr>
        <w:pStyle w:val="ListParagraph"/>
        <w:numPr>
          <w:ilvl w:val="0"/>
          <w:numId w:val="6"/>
        </w:numPr>
        <w:spacing w:after="0" w:line="360" w:lineRule="auto"/>
        <w:rPr>
          <w:rFonts w:ascii="Times New Roman" w:hAnsi="Times New Roman" w:cs="Times New Roman"/>
          <w:sz w:val="24"/>
          <w:szCs w:val="24"/>
        </w:rPr>
      </w:pPr>
      <w:r w:rsidRPr="001F271C">
        <w:rPr>
          <w:rFonts w:ascii="Times New Roman" w:hAnsi="Times New Roman" w:cs="Times New Roman"/>
          <w:sz w:val="24"/>
          <w:szCs w:val="24"/>
        </w:rPr>
        <w:t>Baird-Parker agar (BPA) with lot number of 1.05406.0500, Merck KGaA, 64271 Darmstadt, Germany</w:t>
      </w:r>
    </w:p>
    <w:p w14:paraId="76A7B42A" w14:textId="77777777" w:rsidR="001F271C" w:rsidRPr="001F271C" w:rsidRDefault="001F271C" w:rsidP="006F1A48">
      <w:pPr>
        <w:pStyle w:val="ListParagraph"/>
        <w:numPr>
          <w:ilvl w:val="0"/>
          <w:numId w:val="6"/>
        </w:numPr>
        <w:spacing w:after="0" w:line="360" w:lineRule="auto"/>
        <w:rPr>
          <w:rFonts w:ascii="Times New Roman" w:hAnsi="Times New Roman" w:cs="Times New Roman"/>
          <w:sz w:val="24"/>
          <w:szCs w:val="24"/>
        </w:rPr>
      </w:pPr>
      <w:r w:rsidRPr="001F271C">
        <w:rPr>
          <w:rFonts w:ascii="Times New Roman" w:hAnsi="Times New Roman" w:cs="Times New Roman"/>
          <w:sz w:val="24"/>
          <w:szCs w:val="24"/>
        </w:rPr>
        <w:t xml:space="preserve">Egg yolk tellurite emulsion (1.03785.0001 Made in United Kingdom) for enrichment of BPA </w:t>
      </w:r>
    </w:p>
    <w:p w14:paraId="1AB7A38D" w14:textId="77777777" w:rsidR="001F271C" w:rsidRPr="001F271C" w:rsidRDefault="001F271C" w:rsidP="006F1A48">
      <w:pPr>
        <w:pStyle w:val="ListParagraph"/>
        <w:numPr>
          <w:ilvl w:val="0"/>
          <w:numId w:val="6"/>
        </w:numPr>
        <w:spacing w:after="0" w:line="360" w:lineRule="auto"/>
        <w:rPr>
          <w:rFonts w:ascii="Times New Roman" w:hAnsi="Times New Roman" w:cs="Times New Roman"/>
          <w:sz w:val="24"/>
          <w:szCs w:val="24"/>
        </w:rPr>
      </w:pPr>
      <w:r w:rsidRPr="001F271C">
        <w:rPr>
          <w:rFonts w:ascii="Times New Roman" w:hAnsi="Times New Roman" w:cs="Times New Roman"/>
          <w:sz w:val="24"/>
          <w:szCs w:val="24"/>
        </w:rPr>
        <w:t xml:space="preserve">Tryptic Soy agar (TSA) 1.05458.0500, Merck KGaA, 64271 Darmstadt, Germany </w:t>
      </w:r>
    </w:p>
    <w:p w14:paraId="120A081B" w14:textId="77777777" w:rsidR="001F271C" w:rsidRPr="001F271C" w:rsidRDefault="001F271C" w:rsidP="006F1A48">
      <w:pPr>
        <w:pStyle w:val="ListParagraph"/>
        <w:numPr>
          <w:ilvl w:val="0"/>
          <w:numId w:val="6"/>
        </w:numPr>
        <w:spacing w:after="0" w:line="360" w:lineRule="auto"/>
        <w:rPr>
          <w:rFonts w:ascii="Times New Roman" w:hAnsi="Times New Roman" w:cs="Times New Roman"/>
          <w:sz w:val="24"/>
          <w:szCs w:val="24"/>
        </w:rPr>
      </w:pPr>
      <w:r w:rsidRPr="001F271C">
        <w:rPr>
          <w:rFonts w:ascii="Times New Roman" w:hAnsi="Times New Roman" w:cs="Times New Roman"/>
          <w:sz w:val="24"/>
          <w:szCs w:val="24"/>
        </w:rPr>
        <w:t>Sulphite Polymyxin Sulphadiazine (SPS) Agar with lot number of 1.10235.0500, Mrck KGaA, 64271 Darmstadt, Germany.</w:t>
      </w:r>
    </w:p>
    <w:p w14:paraId="25E5A9E9" w14:textId="77777777" w:rsidR="001F271C" w:rsidRPr="001F271C" w:rsidRDefault="001F271C" w:rsidP="001F271C">
      <w:pPr>
        <w:spacing w:line="360" w:lineRule="auto"/>
        <w:ind w:left="720"/>
        <w:jc w:val="both"/>
        <w:rPr>
          <w:rFonts w:ascii="Times New Roman" w:hAnsi="Times New Roman" w:cs="Times New Roman"/>
          <w:sz w:val="24"/>
          <w:szCs w:val="24"/>
        </w:rPr>
      </w:pPr>
    </w:p>
    <w:p w14:paraId="76B408A9" w14:textId="77777777" w:rsidR="001F271C" w:rsidRPr="001F271C" w:rsidRDefault="001F271C" w:rsidP="001F271C">
      <w:pPr>
        <w:pStyle w:val="Heading2"/>
        <w:spacing w:line="360" w:lineRule="auto"/>
        <w:ind w:firstLine="720"/>
        <w:rPr>
          <w:rFonts w:ascii="Times New Roman" w:hAnsi="Times New Roman" w:cs="Times New Roman"/>
          <w:b/>
          <w:bCs/>
          <w:color w:val="auto"/>
          <w:sz w:val="24"/>
          <w:szCs w:val="24"/>
        </w:rPr>
      </w:pPr>
      <w:bookmarkStart w:id="82" w:name="_Toc91761318"/>
      <w:bookmarkStart w:id="83" w:name="_Toc91880996"/>
      <w:r w:rsidRPr="001F271C">
        <w:rPr>
          <w:rFonts w:ascii="Times New Roman" w:hAnsi="Times New Roman" w:cs="Times New Roman"/>
          <w:b/>
          <w:bCs/>
          <w:color w:val="auto"/>
          <w:sz w:val="24"/>
          <w:szCs w:val="24"/>
        </w:rPr>
        <w:t>Extraction of Spirulina</w:t>
      </w:r>
      <w:bookmarkEnd w:id="82"/>
      <w:bookmarkEnd w:id="83"/>
    </w:p>
    <w:p w14:paraId="73BD445C" w14:textId="77777777" w:rsidR="001F271C" w:rsidRPr="001F271C" w:rsidRDefault="001F271C" w:rsidP="001F271C">
      <w:pPr>
        <w:spacing w:line="360" w:lineRule="auto"/>
        <w:rPr>
          <w:rFonts w:ascii="Times New Roman" w:hAnsi="Times New Roman" w:cs="Times New Roman"/>
          <w:sz w:val="24"/>
          <w:szCs w:val="24"/>
        </w:rPr>
      </w:pPr>
    </w:p>
    <w:p w14:paraId="3EF47F20" w14:textId="77777777" w:rsidR="001F271C" w:rsidRPr="001F271C" w:rsidRDefault="001F271C" w:rsidP="003A469E">
      <w:pPr>
        <w:spacing w:after="0" w:line="360" w:lineRule="auto"/>
        <w:ind w:firstLine="708"/>
        <w:rPr>
          <w:rFonts w:ascii="Times New Roman" w:hAnsi="Times New Roman" w:cs="Times New Roman"/>
          <w:sz w:val="24"/>
          <w:szCs w:val="24"/>
        </w:rPr>
      </w:pPr>
      <w:r w:rsidRPr="001F271C">
        <w:rPr>
          <w:rFonts w:ascii="Times New Roman" w:hAnsi="Times New Roman" w:cs="Times New Roman"/>
          <w:sz w:val="24"/>
          <w:szCs w:val="24"/>
        </w:rPr>
        <w:t xml:space="preserve">The fresh blue-green algae </w:t>
      </w:r>
      <w:r w:rsidRPr="001F271C">
        <w:rPr>
          <w:rFonts w:ascii="Times New Roman" w:hAnsi="Times New Roman" w:cs="Times New Roman"/>
          <w:i/>
          <w:iCs/>
          <w:sz w:val="24"/>
          <w:szCs w:val="24"/>
        </w:rPr>
        <w:t>Spirulina platensis</w:t>
      </w:r>
      <w:r w:rsidRPr="001F271C">
        <w:rPr>
          <w:rFonts w:ascii="Times New Roman" w:hAnsi="Times New Roman" w:cs="Times New Roman"/>
          <w:sz w:val="24"/>
          <w:szCs w:val="24"/>
        </w:rPr>
        <w:t xml:space="preserve"> was brought from Çukurova University, Adana, Turkey. It was stored as frozen in Department of Food Hygiene and Technology of Veterinary Medicine Faculty in Near East University within hygienic packages as shown in Fig. 3. below. The ready biomass of </w:t>
      </w:r>
      <w:r w:rsidRPr="001F271C">
        <w:rPr>
          <w:rFonts w:ascii="Times New Roman" w:hAnsi="Times New Roman" w:cs="Times New Roman"/>
          <w:i/>
          <w:sz w:val="24"/>
          <w:szCs w:val="24"/>
        </w:rPr>
        <w:t>Spirulina platensis</w:t>
      </w:r>
      <w:r w:rsidRPr="001F271C">
        <w:rPr>
          <w:rFonts w:ascii="Times New Roman" w:hAnsi="Times New Roman" w:cs="Times New Roman"/>
          <w:sz w:val="24"/>
          <w:szCs w:val="24"/>
        </w:rPr>
        <w:t xml:space="preserve"> was stored in -18 </w:t>
      </w:r>
      <w:r w:rsidRPr="001F271C">
        <w:rPr>
          <w:rFonts w:ascii="Times New Roman" w:hAnsi="Times New Roman" w:cs="Times New Roman"/>
          <w:sz w:val="24"/>
          <w:szCs w:val="24"/>
          <w:vertAlign w:val="superscript"/>
        </w:rPr>
        <w:t>O</w:t>
      </w:r>
      <w:r w:rsidRPr="001F271C">
        <w:rPr>
          <w:rFonts w:ascii="Times New Roman" w:hAnsi="Times New Roman" w:cs="Times New Roman"/>
          <w:sz w:val="24"/>
          <w:szCs w:val="24"/>
        </w:rPr>
        <w:t>C in freezer for the next step of extraction.</w:t>
      </w:r>
    </w:p>
    <w:p w14:paraId="44BDB249" w14:textId="77777777" w:rsidR="001F271C" w:rsidRPr="001F271C" w:rsidRDefault="001F271C" w:rsidP="001F271C">
      <w:pPr>
        <w:spacing w:line="360" w:lineRule="auto"/>
        <w:ind w:left="820" w:right="20"/>
        <w:jc w:val="both"/>
        <w:rPr>
          <w:rFonts w:ascii="Times New Roman" w:hAnsi="Times New Roman" w:cs="Times New Roman"/>
          <w:sz w:val="24"/>
          <w:szCs w:val="24"/>
        </w:rPr>
      </w:pPr>
    </w:p>
    <w:p w14:paraId="3C6D752F" w14:textId="77777777" w:rsidR="001F271C" w:rsidRDefault="001F271C" w:rsidP="001F271C">
      <w:pPr>
        <w:spacing w:line="360" w:lineRule="auto"/>
        <w:ind w:left="820" w:right="20"/>
        <w:jc w:val="both"/>
        <w:rPr>
          <w:rFonts w:ascii="Times New Roman" w:hAnsi="Times New Roman" w:cs="Times New Roman"/>
        </w:rPr>
      </w:pPr>
    </w:p>
    <w:p w14:paraId="4E355DAC" w14:textId="77777777" w:rsidR="001F271C" w:rsidRDefault="001F271C" w:rsidP="001F271C">
      <w:pPr>
        <w:spacing w:line="360" w:lineRule="auto"/>
        <w:ind w:left="820" w:right="20"/>
        <w:jc w:val="both"/>
        <w:rPr>
          <w:rFonts w:ascii="Times New Roman" w:hAnsi="Times New Roman" w:cs="Times New Roman"/>
        </w:rPr>
      </w:pPr>
    </w:p>
    <w:p w14:paraId="02CB57E1" w14:textId="77777777" w:rsidR="0064591C" w:rsidRDefault="0064591C" w:rsidP="0064591C">
      <w:pPr>
        <w:pStyle w:val="Heading3"/>
        <w:spacing w:line="360" w:lineRule="auto"/>
        <w:ind w:left="720"/>
        <w:rPr>
          <w:rFonts w:ascii="Times New Roman" w:eastAsia="Times New Roman" w:hAnsi="Times New Roman" w:cs="Times New Roman"/>
          <w:color w:val="auto"/>
        </w:rPr>
      </w:pPr>
      <w:bookmarkStart w:id="84" w:name="_Toc89078861"/>
      <w:bookmarkStart w:id="85" w:name="_Toc90724932"/>
      <w:bookmarkStart w:id="86" w:name="_Toc91761319"/>
      <w:bookmarkStart w:id="87" w:name="_Toc91880997"/>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3.  </w:t>
      </w:r>
    </w:p>
    <w:p w14:paraId="4DF70949" w14:textId="77777777" w:rsidR="0064591C" w:rsidRPr="002A3622" w:rsidRDefault="0064591C" w:rsidP="0064591C">
      <w:pPr>
        <w:pStyle w:val="Heading3"/>
        <w:spacing w:line="360" w:lineRule="auto"/>
        <w:ind w:left="720"/>
        <w:rPr>
          <w:rFonts w:ascii="Times New Roman" w:eastAsia="Times New Roman" w:hAnsi="Times New Roman" w:cs="Times New Roman"/>
          <w:i/>
          <w:iCs/>
          <w:color w:val="auto"/>
        </w:rPr>
      </w:pPr>
      <w:r w:rsidRPr="002A3622">
        <w:rPr>
          <w:rFonts w:ascii="Times New Roman" w:eastAsia="Times New Roman" w:hAnsi="Times New Roman" w:cs="Times New Roman"/>
          <w:i/>
          <w:iCs/>
          <w:color w:val="auto"/>
        </w:rPr>
        <w:t>Fresh frozen S. platensis algae</w:t>
      </w:r>
      <w:bookmarkEnd w:id="84"/>
      <w:bookmarkEnd w:id="85"/>
      <w:bookmarkEnd w:id="86"/>
      <w:bookmarkEnd w:id="87"/>
    </w:p>
    <w:p w14:paraId="192C185B" w14:textId="77777777" w:rsidR="0064591C" w:rsidRPr="006A50A6" w:rsidRDefault="0064591C" w:rsidP="0064591C">
      <w:pPr>
        <w:spacing w:line="360" w:lineRule="auto"/>
        <w:ind w:left="820" w:right="20"/>
        <w:jc w:val="both"/>
        <w:rPr>
          <w:rFonts w:ascii="Times New Roman" w:hAnsi="Times New Roman" w:cs="Times New Roman"/>
        </w:rPr>
      </w:pPr>
    </w:p>
    <w:p w14:paraId="4BAF1594" w14:textId="77777777" w:rsidR="0064591C" w:rsidRPr="006A50A6" w:rsidRDefault="0064591C" w:rsidP="0064591C">
      <w:pPr>
        <w:spacing w:line="360" w:lineRule="auto"/>
        <w:ind w:left="820" w:right="20"/>
        <w:rPr>
          <w:rFonts w:ascii="Times New Roman" w:hAnsi="Times New Roman" w:cs="Times New Roman"/>
        </w:rPr>
      </w:pPr>
      <w:r w:rsidRPr="006A50A6">
        <w:rPr>
          <w:rFonts w:ascii="Times New Roman" w:hAnsi="Times New Roman" w:cs="Times New Roman"/>
          <w:noProof/>
        </w:rPr>
        <w:drawing>
          <wp:inline distT="0" distB="0" distL="0" distR="0" wp14:anchorId="39F8CA71" wp14:editId="187B20DA">
            <wp:extent cx="4371340" cy="19716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83370" cy="1977101"/>
                    </a:xfrm>
                    <a:prstGeom prst="rect">
                      <a:avLst/>
                    </a:prstGeom>
                    <a:noFill/>
                    <a:ln>
                      <a:noFill/>
                    </a:ln>
                  </pic:spPr>
                </pic:pic>
              </a:graphicData>
            </a:graphic>
          </wp:inline>
        </w:drawing>
      </w:r>
    </w:p>
    <w:p w14:paraId="16DBA34A" w14:textId="77777777" w:rsidR="0064591C" w:rsidRPr="006A50A6" w:rsidRDefault="0064591C" w:rsidP="0064591C">
      <w:bookmarkStart w:id="88" w:name="_Toc87348133"/>
    </w:p>
    <w:bookmarkEnd w:id="88"/>
    <w:p w14:paraId="30E3FF56" w14:textId="77777777" w:rsidR="0064591C" w:rsidRPr="0064591C" w:rsidRDefault="0064591C" w:rsidP="0064591C">
      <w:pPr>
        <w:spacing w:after="0" w:line="360" w:lineRule="auto"/>
        <w:ind w:firstLine="708"/>
        <w:rPr>
          <w:rFonts w:ascii="Times New Roman" w:hAnsi="Times New Roman" w:cs="Times New Roman"/>
          <w:sz w:val="24"/>
          <w:szCs w:val="24"/>
        </w:rPr>
      </w:pPr>
      <w:r w:rsidRPr="0064591C">
        <w:rPr>
          <w:rFonts w:ascii="Times New Roman" w:hAnsi="Times New Roman" w:cs="Times New Roman"/>
          <w:sz w:val="24"/>
          <w:szCs w:val="24"/>
        </w:rPr>
        <w:t xml:space="preserve">The extraction of Spirulina was done using the freeze-thaw method based on Tan et al., (2020) with some modifications on the concentrations. 0.5, 1 and 5 grams of freeze spirulina were weighted with 100 ml of sterilized distilled water for each group of solutions and assigned as EA, EB and EC extracts respectively, Fig. 4 illustrated the Hu angle was for blue color valuation of the Spirulina </w:t>
      </w:r>
      <w:bookmarkStart w:id="89" w:name="_Hlk91966202"/>
      <w:r w:rsidRPr="0064591C">
        <w:rPr>
          <w:rFonts w:ascii="Times New Roman" w:hAnsi="Times New Roman" w:cs="Times New Roman"/>
          <w:sz w:val="24"/>
          <w:szCs w:val="24"/>
        </w:rPr>
        <w:t xml:space="preserve">extract </w:t>
      </w:r>
      <w:r w:rsidRPr="0064591C">
        <w:rPr>
          <w:rFonts w:ascii="Times New Roman" w:hAnsi="Times New Roman" w:cs="Times New Roman"/>
          <w:b/>
          <w:bCs/>
          <w:sz w:val="24"/>
          <w:szCs w:val="24"/>
        </w:rPr>
        <w:fldChar w:fldCharType="begin" w:fldLock="1"/>
      </w:r>
      <w:r w:rsidRPr="0064591C">
        <w:rPr>
          <w:rFonts w:ascii="Times New Roman" w:hAnsi="Times New Roman" w:cs="Times New Roman"/>
          <w:b/>
          <w:bCs/>
          <w:sz w:val="24"/>
          <w:szCs w:val="24"/>
        </w:rPr>
        <w:instrText>ADDIN CSL_CITATION {"citationItems":[{"id":"ITEM-1","itemData":{"DOI":"https://doi.org/10.1016/j.visres.2021.01.006","abstract":"Anomalous trichromats have three classes of cone receptors but with smaller separation in the spectral sensi-tivities of their longer-wave (L or M) cones compared to normal trichromats. As a result, the differences in the responses of the longer-wave cones are smaller, resulting in a weaker input to opponent mechanisms that compare the LvsM responses. Despite this, previous studies have found that their color percepts are more similar to normal trichromats than the smaller LvsM differences predict, suggesting that post-receptoral processes might amplify their responses to compensate for the weaker opponent inputs. We evaluated the degree and form of compensation using a hue-scaling task, in which the appearance of different hues is described by the perceived proportions of red-green or blue-yellow primary colors. The scaling functions were modeled to estimate the relative salience of the red-green to blue-yellow components. The red-green amplitudes of the 10 anomalous observers were 1.5 times weaker than for a group of 26 normal controls. However, their relative sensitivity at threshold for detecting LvsM chromatic contrast was on average 6 times higher, consistent with a 4-fold gain in the suprathreshold hue-scaling responses. Within-observer variability in the settings was similar for the two groups, suggesting that the suprathreshold gain did not similarly amplify the noise, at least for the dimension of hue. While the compensation was pronounced it was nevertheless partial, and anomalous observers differed systematically from the controls in the shapes of the hue-scaling functions and the corresponding loci of their color categories. Factor analyses further revealed different patterns of individual differences between the groups. We discuss the implications of these results for understanding both the processes of compensation for a color deficiency and the limits of these processes.","author":[{"dropping-particle":"","family":"Kara J.","given":"Emery","non-dropping-particle":"","parse-names":false,"suffix":""},{"dropping-particle":"","family":"Mohana Kuppuswamy","given":"Parthasarathy","non-dropping-particle":"","parse-names":false,"suffix":""},{"dropping-particle":"","family":"Daniel S.","given":"Joyce","non-dropping-particle":"","parse-names":false,"suffix":""},{"dropping-particle":"","family":"Michael A.","given":"Webster","non-dropping-particle":"","parse-names":false,"suffix":""}],"container-title":"Vision Research","id":"ITEM-1","issued":{"date-parts":[["2021"]]},"page":"1 - 15","title":"Color perception and compensation in color deficiencies assessed with hue scaling","type":"article-journal","volume":"183"},"uris":["http://www.mendeley.com/documents/?uuid=177dcdba-d4eb-47b2-b324-89aab72c558e"]},{"id":"ITEM-2","itemData":{"DOI":"10.1016/j.jfca.2018.04.007","abstract":"ABSTRAC T Phycocyanin is an important commercially available blue food colorant. Herein we report an optimization study of various phycocyanin extraction methods from Spirulina platensis cyanobacterium biomass (dry, frozen and wet). Three different solvents i.e. distilled water, Na-Phosphate pH: 7.4 suspension and 1.5% CaCl2 (w/v) water solution were applied as the extraction medium. The highest total phycocyanin content (55.33 mg/g) was ex- tracted from frozen biomass using 1.5% CaCl2 (w/v aq.) solution. Process variables of classical, ultrasound and microwave extraction methods (biomass/solvent ratio, extraction time, vibration, speed, and power) were op- timized considering the CCRD experimental design to enrich phycocyanin. The optimum conditions of extraction methods; classical, ultrasound and microwave were determined as: 1.71% biomass/solvent ratio, 6237.66 homogenization rate and 15 min extraction time; 1% biomass/solvent ratio, 60% amplitude and 16.23 min extraction time; 2.34% biomass/solvent ratio, 133.29W and 165.96 s extraction time. Classical extraction method provided vivid blue color, a higher amount of phycocyanin, and maximum antioxidant activity as compared to other extraction methods. 1.","author":[{"dropping-particle":"","family":"İlter","given":"Işıl","non-dropping-particle":"","parse-names":false,"suffix":""},{"dropping-particle":"","family":"Akyıl","given":"Saniye","non-dropping-particle":"","parse-names":false,"suffix":""},{"dropping-particle":"","family":"Demirel","given":"Zeliha","non-dropping-particle":"","parse-names":false,"suffix":""},{"dropping-particle":"","family":"Koç","given":"Mehmet","non-dropping-particle":"","parse-names":false,"suffix":""},{"dropping-particle":"","family":"Conk-Dalay","given":"Meltem","non-dropping-particle":"","parse-names":false,"suffix":""},{"dropping-particle":"","family":"Kaymak-Ertekin","given":"Figen","non-dropping-particle":"","parse-names":false,"suffix":""}],"container-title":"Optimization of phycocyanin extraction from Spirulina platensis using di ff erent techniques","id":"ITEM-2","issue":"August 2017","issued":{"date-parts":[["2018"]]},"page":"78-88","title":"Journal of Food Composition and Analysis","type":"article-journal","volume":"70"},"uris":["http://www.mendeley.com/documents/?uuid=4f6b5ceb-a332-4836-845a-fa833728ad01"]}],"mendeley":{"formattedCitation":"(İlter et al., 2018; Kara J. et al., 2021)","plainTextFormattedCitation":"(İlter et al., 2018; Kara J. et al., 2021)","previouslyFormattedCitation":"(İlter et al., 2018; Kara J. et al., 2021)"},"properties":{"noteIndex":0},"schema":"https://github.com/citation-style-language/schema/raw/master/csl-citation.json"}</w:instrText>
      </w:r>
      <w:r w:rsidRPr="0064591C">
        <w:rPr>
          <w:rFonts w:ascii="Times New Roman" w:hAnsi="Times New Roman" w:cs="Times New Roman"/>
          <w:b/>
          <w:bCs/>
          <w:sz w:val="24"/>
          <w:szCs w:val="24"/>
        </w:rPr>
        <w:fldChar w:fldCharType="separate"/>
      </w:r>
      <w:r w:rsidRPr="0064591C">
        <w:rPr>
          <w:rFonts w:ascii="Times New Roman" w:hAnsi="Times New Roman" w:cs="Times New Roman"/>
          <w:bCs/>
          <w:noProof/>
          <w:sz w:val="24"/>
          <w:szCs w:val="24"/>
        </w:rPr>
        <w:t>(İlter et al., 2018; Kara J. et al., 2021)</w:t>
      </w:r>
      <w:r w:rsidRPr="0064591C">
        <w:rPr>
          <w:rFonts w:ascii="Times New Roman" w:hAnsi="Times New Roman" w:cs="Times New Roman"/>
          <w:b/>
          <w:bCs/>
          <w:sz w:val="24"/>
          <w:szCs w:val="24"/>
        </w:rPr>
        <w:fldChar w:fldCharType="end"/>
      </w:r>
      <w:bookmarkEnd w:id="89"/>
      <w:r w:rsidRPr="0064591C">
        <w:rPr>
          <w:rFonts w:ascii="Times New Roman" w:hAnsi="Times New Roman" w:cs="Times New Roman"/>
          <w:b/>
          <w:bCs/>
          <w:color w:val="FFFFFF"/>
          <w:sz w:val="24"/>
          <w:szCs w:val="24"/>
        </w:rPr>
        <w:t xml:space="preserve"> </w:t>
      </w:r>
      <w:r w:rsidRPr="0064591C">
        <w:rPr>
          <w:rFonts w:ascii="Times New Roman" w:hAnsi="Times New Roman" w:cs="Times New Roman"/>
          <w:sz w:val="24"/>
          <w:szCs w:val="24"/>
        </w:rPr>
        <w:t xml:space="preserve">and Fig. 5 show the procedures of extraction. So, the fresh Spirulina biomass which is kept in the freezer at -18 </w:t>
      </w:r>
      <w:r w:rsidRPr="0064591C">
        <w:rPr>
          <w:rFonts w:ascii="Times New Roman" w:hAnsi="Times New Roman" w:cs="Times New Roman"/>
          <w:sz w:val="24"/>
          <w:szCs w:val="24"/>
          <w:vertAlign w:val="superscript"/>
        </w:rPr>
        <w:t>O</w:t>
      </w:r>
      <w:r w:rsidRPr="0064591C">
        <w:rPr>
          <w:rFonts w:ascii="Times New Roman" w:hAnsi="Times New Roman" w:cs="Times New Roman"/>
          <w:sz w:val="24"/>
          <w:szCs w:val="24"/>
        </w:rPr>
        <w:t xml:space="preserve">C for 2 hours; this is called the freezing stage and then weighted 0.5, 1 and 5 gm spirulina biomass from our freeze stock and put in to the labeled and sterilized bottles and then we measured and added 100 ml distilled water in each bottle that contain the weighted spirulina and then slightly shake for a few minutes and put all those in the adjusted water bath at 25 </w:t>
      </w:r>
      <w:r w:rsidRPr="0064591C">
        <w:rPr>
          <w:rFonts w:ascii="Times New Roman" w:hAnsi="Times New Roman" w:cs="Times New Roman"/>
          <w:sz w:val="24"/>
          <w:szCs w:val="24"/>
          <w:vertAlign w:val="superscript"/>
        </w:rPr>
        <w:t>O</w:t>
      </w:r>
      <w:r w:rsidRPr="0064591C">
        <w:rPr>
          <w:rFonts w:ascii="Times New Roman" w:hAnsi="Times New Roman" w:cs="Times New Roman"/>
          <w:sz w:val="24"/>
          <w:szCs w:val="24"/>
        </w:rPr>
        <w:t xml:space="preserve">C and covered with aluminum sheet to create dark environment for the extraction process for 24 hours, in the next day we separate the supernatant from the residue extract to another labeled new sterilized bottle and then the solution was kept in refrigerator with +4 </w:t>
      </w:r>
      <w:r w:rsidRPr="0064591C">
        <w:rPr>
          <w:rFonts w:ascii="Times New Roman" w:hAnsi="Times New Roman" w:cs="Times New Roman"/>
          <w:sz w:val="24"/>
          <w:szCs w:val="24"/>
          <w:vertAlign w:val="superscript"/>
        </w:rPr>
        <w:t>O</w:t>
      </w:r>
      <w:r w:rsidRPr="0064591C">
        <w:rPr>
          <w:rFonts w:ascii="Times New Roman" w:hAnsi="Times New Roman" w:cs="Times New Roman"/>
          <w:sz w:val="24"/>
          <w:szCs w:val="24"/>
        </w:rPr>
        <w:t>C until we use for treatment. activity, please look the photos of the extract Fig. 2, 3.</w:t>
      </w:r>
    </w:p>
    <w:p w14:paraId="35C7603C" w14:textId="77777777" w:rsidR="0064591C" w:rsidRPr="006A50A6" w:rsidRDefault="0064591C" w:rsidP="0064591C">
      <w:pPr>
        <w:spacing w:after="200" w:line="360" w:lineRule="auto"/>
        <w:ind w:left="720"/>
        <w:jc w:val="both"/>
        <w:rPr>
          <w:rFonts w:ascii="Times New Roman" w:hAnsi="Times New Roman" w:cs="Times New Roman"/>
        </w:rPr>
      </w:pPr>
    </w:p>
    <w:p w14:paraId="3CC3AE0C" w14:textId="77777777" w:rsidR="0064591C" w:rsidRPr="006A50A6" w:rsidRDefault="0064591C" w:rsidP="0064591C">
      <w:pPr>
        <w:spacing w:after="200" w:line="360" w:lineRule="auto"/>
        <w:ind w:left="720"/>
        <w:jc w:val="both"/>
        <w:rPr>
          <w:rFonts w:ascii="Times New Roman" w:hAnsi="Times New Roman" w:cs="Times New Roman"/>
        </w:rPr>
      </w:pPr>
    </w:p>
    <w:p w14:paraId="615560F6" w14:textId="77777777" w:rsidR="00634ED3" w:rsidRPr="002A3622" w:rsidRDefault="00634ED3" w:rsidP="00634ED3">
      <w:pPr>
        <w:pStyle w:val="Heading3"/>
        <w:spacing w:line="360" w:lineRule="auto"/>
        <w:ind w:left="720"/>
        <w:rPr>
          <w:rFonts w:ascii="Times New Roman" w:eastAsia="Times New Roman" w:hAnsi="Times New Roman" w:cs="Times New Roman"/>
          <w:color w:val="auto"/>
        </w:rPr>
      </w:pPr>
      <w:bookmarkStart w:id="90" w:name="_Toc89078862"/>
      <w:bookmarkStart w:id="91" w:name="_Toc90724933"/>
      <w:bookmarkStart w:id="92" w:name="_Toc91761320"/>
      <w:bookmarkStart w:id="93" w:name="_Toc91880998"/>
      <w:r w:rsidRPr="002A3622">
        <w:rPr>
          <w:rFonts w:ascii="Times New Roman" w:eastAsia="Times New Roman" w:hAnsi="Times New Roman" w:cs="Times New Roman"/>
          <w:color w:val="auto"/>
        </w:rPr>
        <w:lastRenderedPageBreak/>
        <w:t xml:space="preserve">Figure 4. </w:t>
      </w:r>
    </w:p>
    <w:p w14:paraId="2375A166" w14:textId="77777777" w:rsidR="00634ED3" w:rsidRPr="002A3622" w:rsidRDefault="00634ED3" w:rsidP="00634ED3">
      <w:pPr>
        <w:pStyle w:val="Heading3"/>
        <w:spacing w:line="360" w:lineRule="auto"/>
        <w:ind w:left="720"/>
        <w:rPr>
          <w:rFonts w:ascii="Times New Roman" w:hAnsi="Times New Roman" w:cs="Times New Roman"/>
          <w:i/>
          <w:iCs/>
          <w:color w:val="auto"/>
        </w:rPr>
      </w:pPr>
      <w:r w:rsidRPr="002A3622">
        <w:rPr>
          <w:rFonts w:ascii="Times New Roman" w:eastAsia="Times New Roman" w:hAnsi="Times New Roman" w:cs="Times New Roman"/>
          <w:i/>
          <w:iCs/>
          <w:color w:val="auto"/>
        </w:rPr>
        <w:t>Procedures for the extraction of S</w:t>
      </w:r>
      <w:bookmarkEnd w:id="90"/>
      <w:r w:rsidRPr="002A3622">
        <w:rPr>
          <w:rFonts w:ascii="Times New Roman" w:eastAsia="Times New Roman" w:hAnsi="Times New Roman" w:cs="Times New Roman"/>
          <w:i/>
          <w:iCs/>
          <w:color w:val="auto"/>
        </w:rPr>
        <w:t xml:space="preserve">. </w:t>
      </w:r>
      <w:commentRangeStart w:id="94"/>
      <w:r w:rsidRPr="002A3622">
        <w:rPr>
          <w:rFonts w:ascii="Times New Roman" w:eastAsia="Times New Roman" w:hAnsi="Times New Roman" w:cs="Times New Roman"/>
          <w:i/>
          <w:iCs/>
          <w:color w:val="auto"/>
        </w:rPr>
        <w:t>platensis</w:t>
      </w:r>
      <w:bookmarkEnd w:id="91"/>
      <w:commentRangeEnd w:id="94"/>
      <w:r w:rsidRPr="002A3622">
        <w:rPr>
          <w:rFonts w:ascii="Times New Roman" w:eastAsia="Times New Roman" w:hAnsi="Times New Roman" w:cs="Times New Roman"/>
          <w:i/>
          <w:iCs/>
          <w:color w:val="auto"/>
        </w:rPr>
        <w:commentReference w:id="94"/>
      </w:r>
      <w:bookmarkEnd w:id="92"/>
      <w:bookmarkEnd w:id="93"/>
      <w:r w:rsidRPr="002A3622">
        <w:rPr>
          <w:rFonts w:ascii="Times New Roman" w:eastAsia="Times New Roman" w:hAnsi="Times New Roman" w:cs="Times New Roman"/>
          <w:i/>
          <w:iCs/>
          <w:color w:val="auto"/>
        </w:rPr>
        <w:t xml:space="preserve">  </w:t>
      </w:r>
      <w:bookmarkStart w:id="95" w:name="_Toc66179706"/>
    </w:p>
    <w:bookmarkEnd w:id="95"/>
    <w:p w14:paraId="72BD8C56" w14:textId="77777777" w:rsidR="00634ED3" w:rsidRPr="006A50A6" w:rsidRDefault="00634ED3" w:rsidP="00634ED3">
      <w:pPr>
        <w:spacing w:line="360" w:lineRule="auto"/>
        <w:ind w:right="20"/>
        <w:jc w:val="both"/>
        <w:rPr>
          <w:rFonts w:ascii="Times New Roman" w:hAnsi="Times New Roman" w:cs="Times New Roman"/>
        </w:rPr>
      </w:pPr>
      <w:r w:rsidRPr="006A50A6">
        <w:rPr>
          <w:rFonts w:ascii="Times New Roman" w:eastAsia="Calibri" w:hAnsi="Times New Roman" w:cs="Times New Roman"/>
          <w:noProof/>
        </w:rPr>
        <mc:AlternateContent>
          <mc:Choice Requires="wps">
            <w:drawing>
              <wp:anchor distT="0" distB="0" distL="114300" distR="114300" simplePos="0" relativeHeight="251659264" behindDoc="0" locked="0" layoutInCell="1" allowOverlap="1" wp14:anchorId="19C75877" wp14:editId="37764C9E">
                <wp:simplePos x="0" y="0"/>
                <wp:positionH relativeFrom="margin">
                  <wp:align>right</wp:align>
                </wp:positionH>
                <wp:positionV relativeFrom="paragraph">
                  <wp:posOffset>167640</wp:posOffset>
                </wp:positionV>
                <wp:extent cx="4924425" cy="3228975"/>
                <wp:effectExtent l="0" t="0" r="28575" b="28575"/>
                <wp:wrapNone/>
                <wp:docPr id="100" name="Rectangle: Rounded Corners 100"/>
                <wp:cNvGraphicFramePr/>
                <a:graphic xmlns:a="http://schemas.openxmlformats.org/drawingml/2006/main">
                  <a:graphicData uri="http://schemas.microsoft.com/office/word/2010/wordprocessingShape">
                    <wps:wsp>
                      <wps:cNvSpPr/>
                      <wps:spPr>
                        <a:xfrm>
                          <a:off x="0" y="0"/>
                          <a:ext cx="4924425" cy="322897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02F30723" w14:textId="77777777" w:rsidR="00634ED3" w:rsidRPr="00634ED3" w:rsidRDefault="00634ED3" w:rsidP="006F1A48">
                            <w:pPr>
                              <w:pStyle w:val="ListParagraph"/>
                              <w:numPr>
                                <w:ilvl w:val="0"/>
                                <w:numId w:val="7"/>
                              </w:numPr>
                              <w:spacing w:after="0" w:line="360" w:lineRule="auto"/>
                              <w:rPr>
                                <w:rFonts w:ascii="Times New Roman" w:hAnsi="Times New Roman" w:cs="Times New Roman"/>
                                <w:b/>
                                <w:bCs/>
                                <w:sz w:val="24"/>
                                <w:szCs w:val="24"/>
                              </w:rPr>
                            </w:pPr>
                            <w:r w:rsidRPr="00634ED3">
                              <w:rPr>
                                <w:rFonts w:ascii="Times New Roman" w:hAnsi="Times New Roman" w:cs="Times New Roman"/>
                                <w:b/>
                                <w:bCs/>
                                <w:sz w:val="24"/>
                                <w:szCs w:val="24"/>
                              </w:rPr>
                              <w:t>Weighing the freeze Spirulina algae of 0.5, 1 and 5 % w/v ratio using 100 ml of distilled water as solvent and three different concentrations of EA, EB and EC were obtained</w:t>
                            </w:r>
                          </w:p>
                          <w:p w14:paraId="40658163" w14:textId="77777777" w:rsidR="00634ED3" w:rsidRPr="00634ED3" w:rsidRDefault="00634ED3" w:rsidP="006F1A48">
                            <w:pPr>
                              <w:pStyle w:val="ListParagraph"/>
                              <w:numPr>
                                <w:ilvl w:val="0"/>
                                <w:numId w:val="7"/>
                              </w:numPr>
                              <w:spacing w:after="0" w:line="360" w:lineRule="auto"/>
                              <w:rPr>
                                <w:rFonts w:ascii="Times New Roman" w:hAnsi="Times New Roman" w:cs="Times New Roman"/>
                                <w:b/>
                                <w:bCs/>
                                <w:sz w:val="24"/>
                                <w:szCs w:val="24"/>
                              </w:rPr>
                            </w:pPr>
                            <w:r w:rsidRPr="00634ED3">
                              <w:rPr>
                                <w:rFonts w:ascii="Times New Roman" w:hAnsi="Times New Roman" w:cs="Times New Roman"/>
                                <w:b/>
                                <w:bCs/>
                                <w:sz w:val="24"/>
                                <w:szCs w:val="24"/>
                              </w:rPr>
                              <w:t xml:space="preserve">The freezing and thawing temperature is -18 &amp; 25 </w:t>
                            </w:r>
                            <w:r w:rsidRPr="00634ED3">
                              <w:rPr>
                                <w:rFonts w:ascii="Times New Roman" w:hAnsi="Times New Roman" w:cs="Times New Roman"/>
                                <w:b/>
                                <w:bCs/>
                                <w:sz w:val="24"/>
                                <w:szCs w:val="24"/>
                                <w:vertAlign w:val="superscript"/>
                              </w:rPr>
                              <w:t>◦</w:t>
                            </w:r>
                            <w:r w:rsidRPr="00634ED3">
                              <w:rPr>
                                <w:rFonts w:ascii="Times New Roman" w:hAnsi="Times New Roman" w:cs="Times New Roman"/>
                                <w:b/>
                                <w:bCs/>
                                <w:sz w:val="24"/>
                                <w:szCs w:val="24"/>
                              </w:rPr>
                              <w:t>C for the time interval of 2 hour and 24 hours respectively</w:t>
                            </w:r>
                          </w:p>
                          <w:p w14:paraId="11218B3C" w14:textId="77777777" w:rsidR="00634ED3" w:rsidRPr="00634ED3" w:rsidRDefault="00634ED3" w:rsidP="006F1A48">
                            <w:pPr>
                              <w:pStyle w:val="ListParagraph"/>
                              <w:numPr>
                                <w:ilvl w:val="0"/>
                                <w:numId w:val="7"/>
                              </w:numPr>
                              <w:spacing w:after="0" w:line="360" w:lineRule="auto"/>
                              <w:rPr>
                                <w:rFonts w:ascii="Times New Roman" w:hAnsi="Times New Roman" w:cs="Times New Roman"/>
                                <w:b/>
                                <w:bCs/>
                                <w:sz w:val="24"/>
                                <w:szCs w:val="24"/>
                              </w:rPr>
                            </w:pPr>
                            <w:r w:rsidRPr="00634ED3">
                              <w:rPr>
                                <w:rFonts w:ascii="Times New Roman" w:hAnsi="Times New Roman" w:cs="Times New Roman"/>
                                <w:b/>
                                <w:bCs/>
                                <w:sz w:val="24"/>
                                <w:szCs w:val="24"/>
                              </w:rPr>
                              <w:t xml:space="preserve">The yield contains a supernatant of extracts and residues so remove the residue by distillation and transferring in to another sterilized glass jar </w:t>
                            </w:r>
                          </w:p>
                          <w:p w14:paraId="4EE7463A" w14:textId="77777777" w:rsidR="00634ED3" w:rsidRPr="00634ED3" w:rsidRDefault="00634ED3" w:rsidP="006F1A48">
                            <w:pPr>
                              <w:pStyle w:val="ListParagraph"/>
                              <w:numPr>
                                <w:ilvl w:val="0"/>
                                <w:numId w:val="7"/>
                              </w:numPr>
                              <w:spacing w:after="0" w:line="360" w:lineRule="auto"/>
                              <w:rPr>
                                <w:rFonts w:ascii="Times New Roman" w:hAnsi="Times New Roman" w:cs="Times New Roman"/>
                                <w:b/>
                                <w:bCs/>
                                <w:sz w:val="24"/>
                                <w:szCs w:val="24"/>
                              </w:rPr>
                            </w:pPr>
                            <w:r w:rsidRPr="00634ED3">
                              <w:rPr>
                                <w:rFonts w:ascii="Times New Roman" w:hAnsi="Times New Roman" w:cs="Times New Roman"/>
                                <w:b/>
                                <w:bCs/>
                                <w:sz w:val="24"/>
                                <w:szCs w:val="24"/>
                              </w:rPr>
                              <w:t xml:space="preserve">Hue angles of chart will be used for color valuation (the extract was in the blue range </w:t>
                            </w:r>
                            <w:r w:rsidRPr="00634ED3">
                              <w:rPr>
                                <w:rFonts w:ascii="Times New Roman" w:hAnsi="Times New Roman" w:cs="Times New Roman"/>
                                <w:b/>
                                <w:bCs/>
                                <w:sz w:val="24"/>
                                <w:szCs w:val="24"/>
                              </w:rPr>
                              <w:fldChar w:fldCharType="begin" w:fldLock="1"/>
                            </w:r>
                            <w:r w:rsidRPr="00634ED3">
                              <w:rPr>
                                <w:rFonts w:ascii="Times New Roman" w:hAnsi="Times New Roman" w:cs="Times New Roman"/>
                                <w:b/>
                                <w:bCs/>
                                <w:sz w:val="24"/>
                                <w:szCs w:val="24"/>
                              </w:rPr>
                              <w:instrText>ADDIN CSL_CITATION {"citationItems":[{"id":"ITEM-1","itemData":{"DOI":"https://doi.org/10.1016/j.visres.2021.01.006","abstract":"Anomalous trichromats have three classes of cone receptors but with smaller separation in the spectral sensi-tivities of their longer-wave (L or M) cones compared to normal trichromats. As a result, the differences in the responses of the longer-wave cones are smaller, resulting in a weaker input to opponent mechanisms that compare the LvsM responses. Despite this, previous studies have found that their color percepts are more similar to normal trichromats than the smaller LvsM differences predict, suggesting that post-receptoral processes might amplify their responses to compensate for the weaker opponent inputs. We evaluated the degree and form of compensation using a hue-scaling task, in which the appearance of different hues is described by the perceived proportions of red-green or blue-yellow primary colors. The scaling functions were modeled to estimate the relative salience of the red-green to blue-yellow components. The red-green amplitudes of the 10 anomalous observers were 1.5 times weaker than for a group of 26 normal controls. However, their relative sensitivity at threshold for detecting LvsM chromatic contrast was on average 6 times higher, consistent with a 4-fold gain in the suprathreshold hue-scaling responses. Within-observer variability in the settings was similar for the two groups, suggesting that the suprathreshold gain did not similarly amplify the noise, at least for the dimension of hue. While the compensation was pronounced it was nevertheless partial, and anomalous observers differed systematically from the controls in the shapes of the hue-scaling functions and the corresponding loci of their color categories. Factor analyses further revealed different patterns of individual differences between the groups. We discuss the implications of these results for understanding both the processes of compensation for a color deficiency and the limits of these processes.","author":[{"dropping-particle":"","family":"Kara J.","given":"Emery","non-dropping-particle":"","parse-names":false,"suffix":""},{"dropping-particle":"","family":"Mohana Kuppuswamy","given":"Parthasarathy","non-dropping-particle":"","parse-names":false,"suffix":""},{"dropping-particle":"","family":"Daniel S.","given":"Joyce","non-dropping-particle":"","parse-names":false,"suffix":""},{"dropping-particle":"","family":"Michael A.","given":"Webster","non-dropping-particle":"","parse-names":false,"suffix":""}],"container-title":"Vision Research","id":"ITEM-1","issued":{"date-parts":[["2021"]]},"page":"1 - 15","title":"Color perception and compensation in color deficiencies assessed with hue scaling","type":"article-journal","volume":"183"},"uris":["http://www.mendeley.com/documents/?uuid=177dcdba-d4eb-47b2-b324-89aab72c558e"]},{"id":"ITEM-2","itemData":{"DOI":"10.1016/j.jfca.2018.04.007","abstract":"ABSTRAC T Phycocyanin is an important commercially available blue food colorant. Herein we report an optimization study of various phycocyanin extraction methods from Spirulina platensis cyanobacterium biomass (dry, frozen and wet). Three different solvents i.e. distilled water, Na-Phosphate pH: 7.4 suspension and 1.5% CaCl2 (w/v) water solution were applied as the extraction medium. The highest total phycocyanin content (55.33 mg/g) was ex- tracted from frozen biomass using 1.5% CaCl2 (w/v aq.) solution. Process variables of classical, ultrasound and microwave extraction methods (biomass/solvent ratio, extraction time, vibration, speed, and power) were op- timized considering the CCRD experimental design to enrich phycocyanin. The optimum conditions of extraction methods; classical, ultrasound and microwave were determined as: 1.71% biomass/solvent ratio, 6237.66 homogenization rate and 15 min extraction time; 1% biomass/solvent ratio, 60% amplitude and 16.23 min extraction time; 2.34% biomass/solvent ratio, 133.29W and 165.96 s extraction time. Classical extraction method provided vivid blue color, a higher amount of phycocyanin, and maximum antioxidant activity as compared to other extraction methods. 1.","author":[{"dropping-particle":"","family":"İlter","given":"Işıl","non-dropping-particle":"","parse-names":false,"suffix":""},{"dropping-particle":"","family":"Akyıl","given":"Saniye","non-dropping-particle":"","parse-names":false,"suffix":""},{"dropping-particle":"","family":"Demirel","given":"Zeliha","non-dropping-particle":"","parse-names":false,"suffix":""},{"dropping-particle":"","family":"Koç","given":"Mehmet","non-dropping-particle":"","parse-names":false,"suffix":""},{"dropping-particle":"","family":"Conk-Dalay","given":"Meltem","non-dropping-particle":"","parse-names":false,"suffix":""},{"dropping-particle":"","family":"Kaymak-Ertekin","given":"Figen","non-dropping-particle":"","parse-names":false,"suffix":""}],"container-title":"Optimization of phycocyanin extraction from Spirulina platensis using di ff erent techniques","id":"ITEM-2","issue":"August 2017","issued":{"date-parts":[["2018"]]},"page":"78-88","title":"Journal of Food Composition and Analysis","type":"article-journal","volume":"70"},"uris":["http://www.mendeley.com/documents/?uuid=4f6b5ceb-a332-4836-845a-fa833728ad01"]}],"mendeley":{"formattedCitation":"(İlter et al., 2018; Kara J. et al., 2021)","plainTextFormattedCitation":"(İlter et al., 2018; Kara J. et al., 2021)","previouslyFormattedCitation":"(İlter et al., 2018; Kara J. et al., 2021)"},"properties":{"noteIndex":0},"schema":"https://github.com/citation-style-language/schema/raw/master/csl-citation.json"}</w:instrText>
                            </w:r>
                            <w:r w:rsidRPr="00634ED3">
                              <w:rPr>
                                <w:rFonts w:ascii="Times New Roman" w:hAnsi="Times New Roman" w:cs="Times New Roman"/>
                                <w:b/>
                                <w:bCs/>
                                <w:sz w:val="24"/>
                                <w:szCs w:val="24"/>
                              </w:rPr>
                              <w:fldChar w:fldCharType="separate"/>
                            </w:r>
                            <w:r w:rsidRPr="00634ED3">
                              <w:rPr>
                                <w:rFonts w:ascii="Times New Roman" w:hAnsi="Times New Roman" w:cs="Times New Roman"/>
                                <w:bCs/>
                                <w:noProof/>
                                <w:sz w:val="24"/>
                                <w:szCs w:val="24"/>
                              </w:rPr>
                              <w:t>(İlter et al., 2018; Kara J. et al., 2021)</w:t>
                            </w:r>
                            <w:r w:rsidRPr="00634ED3">
                              <w:rPr>
                                <w:rFonts w:ascii="Times New Roman" w:hAnsi="Times New Roman" w:cs="Times New Roman"/>
                                <w:b/>
                                <w:bCs/>
                                <w:sz w:val="24"/>
                                <w:szCs w:val="24"/>
                              </w:rPr>
                              <w:fldChar w:fldCharType="end"/>
                            </w:r>
                          </w:p>
                          <w:p w14:paraId="197DF936" w14:textId="77777777" w:rsidR="00634ED3" w:rsidRPr="00634ED3" w:rsidRDefault="00634ED3" w:rsidP="00634ED3">
                            <w:pPr>
                              <w:pStyle w:val="ListParagraph"/>
                              <w:spacing w:line="360" w:lineRule="auto"/>
                              <w:rPr>
                                <w:rFonts w:ascii="Times New Roman" w:hAnsi="Times New Roman" w:cs="Times New Roman"/>
                                <w:b/>
                                <w:bCs/>
                                <w:sz w:val="24"/>
                                <w:szCs w:val="24"/>
                              </w:rPr>
                            </w:pPr>
                          </w:p>
                          <w:p w14:paraId="10CE53CD" w14:textId="77777777" w:rsidR="00634ED3" w:rsidRDefault="00634ED3" w:rsidP="00634ED3"/>
                          <w:p w14:paraId="5671A860" w14:textId="77777777" w:rsidR="00634ED3" w:rsidRDefault="00634ED3" w:rsidP="00634ED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C75877" id="Rectangle: Rounded Corners 100" o:spid="_x0000_s1026" style="position:absolute;left:0;text-align:left;margin-left:336.55pt;margin-top:13.2pt;width:387.75pt;height:254.2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" fillcolor="white [3201]" strokecolor="#5b9bd5 [3204]" strokeweight="1pt">
                <v:stroke joinstyle="miter"/>
                <v:textbox>
                  <w:txbxContent>
                    <w:p w14:paraId="02F30723" w14:textId="77777777" w:rsidR="00634ED3" w:rsidRPr="00634ED3" w:rsidRDefault="00634ED3" w:rsidP="006F1A48">
                      <w:pPr>
                        <w:pStyle w:val="ListParagraph"/>
                        <w:numPr>
                          <w:ilvl w:val="0"/>
                          <w:numId w:val="7"/>
                        </w:numPr>
                        <w:spacing w:after="0" w:line="360" w:lineRule="auto"/>
                        <w:rPr>
                          <w:rFonts w:ascii="Times New Roman" w:hAnsi="Times New Roman" w:cs="Times New Roman"/>
                          <w:b/>
                          <w:bCs/>
                          <w:sz w:val="24"/>
                          <w:szCs w:val="24"/>
                        </w:rPr>
                      </w:pPr>
                      <w:r w:rsidRPr="00634ED3">
                        <w:rPr>
                          <w:rFonts w:ascii="Times New Roman" w:hAnsi="Times New Roman" w:cs="Times New Roman"/>
                          <w:b/>
                          <w:bCs/>
                          <w:sz w:val="24"/>
                          <w:szCs w:val="24"/>
                        </w:rPr>
                        <w:t>Weighing the freeze Spirulina algae of 0.5, 1 and 5 % w/v ratio using 100 ml of distilled water as solvent and three different concentrations of EA, EB and EC were obtained</w:t>
                      </w:r>
                    </w:p>
                    <w:p w14:paraId="40658163" w14:textId="77777777" w:rsidR="00634ED3" w:rsidRPr="00634ED3" w:rsidRDefault="00634ED3" w:rsidP="006F1A48">
                      <w:pPr>
                        <w:pStyle w:val="ListParagraph"/>
                        <w:numPr>
                          <w:ilvl w:val="0"/>
                          <w:numId w:val="7"/>
                        </w:numPr>
                        <w:spacing w:after="0" w:line="360" w:lineRule="auto"/>
                        <w:rPr>
                          <w:rFonts w:ascii="Times New Roman" w:hAnsi="Times New Roman" w:cs="Times New Roman"/>
                          <w:b/>
                          <w:bCs/>
                          <w:sz w:val="24"/>
                          <w:szCs w:val="24"/>
                        </w:rPr>
                      </w:pPr>
                      <w:r w:rsidRPr="00634ED3">
                        <w:rPr>
                          <w:rFonts w:ascii="Times New Roman" w:hAnsi="Times New Roman" w:cs="Times New Roman"/>
                          <w:b/>
                          <w:bCs/>
                          <w:sz w:val="24"/>
                          <w:szCs w:val="24"/>
                        </w:rPr>
                        <w:t xml:space="preserve">The freezing and thawing temperature is -18 &amp; 25 </w:t>
                      </w:r>
                      <w:r w:rsidRPr="00634ED3">
                        <w:rPr>
                          <w:rFonts w:ascii="Times New Roman" w:hAnsi="Times New Roman" w:cs="Times New Roman"/>
                          <w:b/>
                          <w:bCs/>
                          <w:sz w:val="24"/>
                          <w:szCs w:val="24"/>
                          <w:vertAlign w:val="superscript"/>
                        </w:rPr>
                        <w:t>◦</w:t>
                      </w:r>
                      <w:r w:rsidRPr="00634ED3">
                        <w:rPr>
                          <w:rFonts w:ascii="Times New Roman" w:hAnsi="Times New Roman" w:cs="Times New Roman"/>
                          <w:b/>
                          <w:bCs/>
                          <w:sz w:val="24"/>
                          <w:szCs w:val="24"/>
                        </w:rPr>
                        <w:t>C for the time interval of 2 hour and 24 hours respectively</w:t>
                      </w:r>
                    </w:p>
                    <w:p w14:paraId="11218B3C" w14:textId="77777777" w:rsidR="00634ED3" w:rsidRPr="00634ED3" w:rsidRDefault="00634ED3" w:rsidP="006F1A48">
                      <w:pPr>
                        <w:pStyle w:val="ListParagraph"/>
                        <w:numPr>
                          <w:ilvl w:val="0"/>
                          <w:numId w:val="7"/>
                        </w:numPr>
                        <w:spacing w:after="0" w:line="360" w:lineRule="auto"/>
                        <w:rPr>
                          <w:rFonts w:ascii="Times New Roman" w:hAnsi="Times New Roman" w:cs="Times New Roman"/>
                          <w:b/>
                          <w:bCs/>
                          <w:sz w:val="24"/>
                          <w:szCs w:val="24"/>
                        </w:rPr>
                      </w:pPr>
                      <w:r w:rsidRPr="00634ED3">
                        <w:rPr>
                          <w:rFonts w:ascii="Times New Roman" w:hAnsi="Times New Roman" w:cs="Times New Roman"/>
                          <w:b/>
                          <w:bCs/>
                          <w:sz w:val="24"/>
                          <w:szCs w:val="24"/>
                        </w:rPr>
                        <w:t xml:space="preserve">The yield contains a supernatant of extracts and residues so remove the residue by distillation and transferring in to another sterilized glass jar </w:t>
                      </w:r>
                    </w:p>
                    <w:p w14:paraId="4EE7463A" w14:textId="77777777" w:rsidR="00634ED3" w:rsidRPr="00634ED3" w:rsidRDefault="00634ED3" w:rsidP="006F1A48">
                      <w:pPr>
                        <w:pStyle w:val="ListParagraph"/>
                        <w:numPr>
                          <w:ilvl w:val="0"/>
                          <w:numId w:val="7"/>
                        </w:numPr>
                        <w:spacing w:after="0" w:line="360" w:lineRule="auto"/>
                        <w:rPr>
                          <w:rFonts w:ascii="Times New Roman" w:hAnsi="Times New Roman" w:cs="Times New Roman"/>
                          <w:b/>
                          <w:bCs/>
                          <w:sz w:val="24"/>
                          <w:szCs w:val="24"/>
                        </w:rPr>
                      </w:pPr>
                      <w:r w:rsidRPr="00634ED3">
                        <w:rPr>
                          <w:rFonts w:ascii="Times New Roman" w:hAnsi="Times New Roman" w:cs="Times New Roman"/>
                          <w:b/>
                          <w:bCs/>
                          <w:sz w:val="24"/>
                          <w:szCs w:val="24"/>
                        </w:rPr>
                        <w:t xml:space="preserve">Hue angles of chart will be used for color valuation (the extract was in the blue range </w:t>
                      </w:r>
                      <w:r w:rsidRPr="00634ED3">
                        <w:rPr>
                          <w:rFonts w:ascii="Times New Roman" w:hAnsi="Times New Roman" w:cs="Times New Roman"/>
                          <w:b/>
                          <w:bCs/>
                          <w:sz w:val="24"/>
                          <w:szCs w:val="24"/>
                        </w:rPr>
                        <w:fldChar w:fldCharType="begin" w:fldLock="1"/>
                      </w:r>
                      <w:r w:rsidRPr="00634ED3">
                        <w:rPr>
                          <w:rFonts w:ascii="Times New Roman" w:hAnsi="Times New Roman" w:cs="Times New Roman"/>
                          <w:b/>
                          <w:bCs/>
                          <w:sz w:val="24"/>
                          <w:szCs w:val="24"/>
                        </w:rPr>
                        <w:instrText>ADDIN CSL_CITATION {"citationItems":[{"id":"ITEM-1","itemData":{"DOI":"https://doi.org/10.1016/j.visres.2021.01.006","abstract":"Anomalous trichromats have three classes of cone receptors but with smaller separation in the spectral sensi-tivities of their longer-wave (L or M) cones compared to normal trichromats. As a result, the differences in the responses of the longer-wave cones are smaller, resulting in a weaker input to opponent mechanisms that compare the LvsM responses. Despite this, previous studies have found that their color percepts are more similar to normal trichromats than the smaller LvsM differences predict, suggesting that post-receptoral processes might amplify their responses to compensate for the weaker opponent inputs. We evaluated the degree and form of compensation using a hue-scaling task, in which the appearance of different hues is described by the perceived proportions of red-green or blue-yellow primary colors. The scaling functions were modeled to estimate the relative salience of the red-green to blue-yellow components. The red-green amplitudes of the 10 anomalous observers were 1.5 times weaker than for a group of 26 normal controls. However, their relative sensitivity at threshold for detecting LvsM chromatic contrast was on average 6 times higher, consistent with a 4-fold gain in the suprathreshold hue-scaling responses. Within-observer variability in the settings was similar for the two groups, suggesting that the suprathreshold gain did not similarly amplify the noise, at least for the dimension of hue. While the compensation was pronounced it was nevertheless partial, and anomalous observers differed systematically from the controls in the shapes of the hue-scaling functions and the corresponding loci of their color categories. Factor analyses further revealed different patterns of individual differences between the groups. We discuss the implications of these results for understanding both the processes of compensation for a color deficiency and the limits of these processes.","author":[{"dropping-particle":"","family":"Kara J.","given":"Emery","non-dropping-particle":"","parse-names":false,"suffix":""},{"dropping-particle":"","family":"Mohana Kuppuswamy","given":"Parthasarathy","non-dropping-particle":"","parse-names":false,"suffix":""},{"dropping-particle":"","family":"Daniel S.","given":"Joyce","non-dropping-particle":"","parse-names":false,"suffix":""},{"dropping-particle":"","family":"Michael A.","given":"Webster","non-dropping-particle":"","parse-names":false,"suffix":""}],"container-title":"Vision Research","id":"ITEM-1","issued":{"date-parts":[["2021"]]},"page":"1 - 15","title":"Color perception and compensation in color deficiencies assessed with hue scaling","type":"article-journal","volume":"183"},"uris":["http://www.mendeley.com/documents/?uuid=177dcdba-d4eb-47b2-b324-89aab72c558e"]},{"id":"ITEM-2","itemData":{"DOI":"10.1016/j.jfca.2018.04.007","abstract":"ABSTRAC T Phycocyanin is an important commercially available blue food colorant. Herein we report an optimization study of various phycocyanin extraction methods from Spirulina platensis cyanobacterium biomass (dry, frozen and wet). Three different solvents i.e. distilled water, Na-Phosphate pH: 7.4 suspension and 1.5% CaCl2 (w/v) water solution were applied as the extraction medium. The highest total phycocyanin content (55.33 mg/g) was ex- tracted from frozen biomass using 1.5% CaCl2 (w/v aq.) solution. Process variables of classical, ultrasound and microwave extraction methods (biomass/solvent ratio, extraction time, vibration, speed, and power) were op- timized considering the CCRD experimental design to enrich phycocyanin. The optimum conditions of extraction methods; classical, ultrasound and microwave were determined as: 1.71% biomass/solvent ratio, 6237.66 homogenization rate and 15 min extraction time; 1% biomass/solvent ratio, 60% amplitude and 16.23 min extraction time; 2.34% biomass/solvent ratio, 133.29W and 165.96 s extraction time. Classical extraction method provided vivid blue color, a higher amount of phycocyanin, and maximum antioxidant activity as compared to other extraction methods. 1.","author":[{"dropping-particle":"","family":"İlter","given":"Işıl","non-dropping-particle":"","parse-names":false,"suffix":""},{"dropping-particle":"","family":"Akyıl","given":"Saniye","non-dropping-particle":"","parse-names":false,"suffix":""},{"dropping-particle":"","family":"Demirel","given":"Zeliha","non-dropping-particle":"","parse-names":false,"suffix":""},{"dropping-particle":"","family":"Koç","given":"Mehmet","non-dropping-particle":"","parse-names":false,"suffix":""},{"dropping-particle":"","family":"Conk-Dalay","given":"Meltem","non-dropping-particle":"","parse-names":false,"suffix":""},{"dropping-particle":"","family":"Kaymak-Ertekin","given":"Figen","non-dropping-particle":"","parse-names":false,"suffix":""}],"container-title":"Optimization of phycocyanin extraction from Spirulina platensis using di ff erent techniques","id":"ITEM-2","issue":"August 2017","issued":{"date-parts":[["2018"]]},"page":"78-88","title":"Journal of Food Composition and Analysis","type":"article-journal","volume":"70"},"uris":["http://www.mendeley.com/documents/?uuid=4f6b5ceb-a332-4836-845a-fa833728ad01"]}],"mendeley":{"formattedCitation":"(İlter et al., 2018; Kara J. et al., 2021)","plainTextFormattedCitation":"(İlter et al., 2018; Kara J. et al., 2021)","previouslyFormattedCitation":"(İlter et al., 2018; Kara J. et al., 2021)"},"properties":{"noteIndex":0},"schema":"https://github.com/citation-style-language/schema/raw/master/csl-citation.json"}</w:instrText>
                      </w:r>
                      <w:r w:rsidRPr="00634ED3">
                        <w:rPr>
                          <w:rFonts w:ascii="Times New Roman" w:hAnsi="Times New Roman" w:cs="Times New Roman"/>
                          <w:b/>
                          <w:bCs/>
                          <w:sz w:val="24"/>
                          <w:szCs w:val="24"/>
                        </w:rPr>
                        <w:fldChar w:fldCharType="separate"/>
                      </w:r>
                      <w:r w:rsidRPr="00634ED3">
                        <w:rPr>
                          <w:rFonts w:ascii="Times New Roman" w:hAnsi="Times New Roman" w:cs="Times New Roman"/>
                          <w:bCs/>
                          <w:noProof/>
                          <w:sz w:val="24"/>
                          <w:szCs w:val="24"/>
                        </w:rPr>
                        <w:t>(İlter et al., 2018; Kara J. et al., 2021)</w:t>
                      </w:r>
                      <w:r w:rsidRPr="00634ED3">
                        <w:rPr>
                          <w:rFonts w:ascii="Times New Roman" w:hAnsi="Times New Roman" w:cs="Times New Roman"/>
                          <w:b/>
                          <w:bCs/>
                          <w:sz w:val="24"/>
                          <w:szCs w:val="24"/>
                        </w:rPr>
                        <w:fldChar w:fldCharType="end"/>
                      </w:r>
                    </w:p>
                    <w:p w14:paraId="197DF936" w14:textId="77777777" w:rsidR="00634ED3" w:rsidRPr="00634ED3" w:rsidRDefault="00634ED3" w:rsidP="00634ED3">
                      <w:pPr>
                        <w:pStyle w:val="ListParagraph"/>
                        <w:spacing w:line="360" w:lineRule="auto"/>
                        <w:rPr>
                          <w:rFonts w:ascii="Times New Roman" w:hAnsi="Times New Roman" w:cs="Times New Roman"/>
                          <w:b/>
                          <w:bCs/>
                          <w:sz w:val="24"/>
                          <w:szCs w:val="24"/>
                        </w:rPr>
                      </w:pPr>
                    </w:p>
                    <w:p w14:paraId="10CE53CD" w14:textId="77777777" w:rsidR="00634ED3" w:rsidRDefault="00634ED3" w:rsidP="00634ED3"/>
                    <w:p w14:paraId="5671A860" w14:textId="77777777" w:rsidR="00634ED3" w:rsidRDefault="00634ED3" w:rsidP="00634ED3"/>
                  </w:txbxContent>
                </v:textbox>
                <w10:wrap anchorx="margin"/>
              </v:roundrect>
            </w:pict>
          </mc:Fallback>
        </mc:AlternateContent>
      </w:r>
    </w:p>
    <w:p w14:paraId="6CBDA79D" w14:textId="77777777" w:rsidR="00634ED3" w:rsidRPr="006A50A6" w:rsidRDefault="00634ED3" w:rsidP="00634ED3">
      <w:pPr>
        <w:spacing w:before="240" w:line="360" w:lineRule="auto"/>
        <w:jc w:val="both"/>
        <w:rPr>
          <w:rFonts w:ascii="Times New Roman" w:hAnsi="Times New Roman" w:cs="Times New Roman"/>
        </w:rPr>
      </w:pPr>
    </w:p>
    <w:p w14:paraId="42D43349" w14:textId="77777777" w:rsidR="00634ED3" w:rsidRPr="006A50A6" w:rsidRDefault="00634ED3" w:rsidP="00634ED3">
      <w:pPr>
        <w:spacing w:before="240" w:line="360" w:lineRule="auto"/>
        <w:jc w:val="both"/>
        <w:rPr>
          <w:rFonts w:ascii="Times New Roman" w:hAnsi="Times New Roman" w:cs="Times New Roman"/>
        </w:rPr>
      </w:pPr>
    </w:p>
    <w:p w14:paraId="61C05E18" w14:textId="77777777" w:rsidR="00634ED3" w:rsidRPr="006A50A6" w:rsidRDefault="00634ED3" w:rsidP="00634ED3">
      <w:pPr>
        <w:spacing w:before="240" w:line="360" w:lineRule="auto"/>
        <w:jc w:val="both"/>
        <w:rPr>
          <w:rFonts w:ascii="Times New Roman" w:hAnsi="Times New Roman" w:cs="Times New Roman"/>
        </w:rPr>
      </w:pPr>
    </w:p>
    <w:p w14:paraId="2BE6B21C" w14:textId="77777777" w:rsidR="00634ED3" w:rsidRPr="006A50A6" w:rsidRDefault="00634ED3" w:rsidP="00634ED3">
      <w:pPr>
        <w:spacing w:before="240" w:line="360" w:lineRule="auto"/>
        <w:jc w:val="both"/>
        <w:rPr>
          <w:rFonts w:ascii="Times New Roman" w:hAnsi="Times New Roman" w:cs="Times New Roman"/>
        </w:rPr>
      </w:pPr>
    </w:p>
    <w:p w14:paraId="4C4BAB85" w14:textId="77777777" w:rsidR="00634ED3" w:rsidRPr="006A50A6" w:rsidRDefault="00634ED3" w:rsidP="00634ED3">
      <w:pPr>
        <w:spacing w:before="240" w:line="360" w:lineRule="auto"/>
        <w:jc w:val="both"/>
        <w:rPr>
          <w:rFonts w:ascii="Times New Roman" w:hAnsi="Times New Roman" w:cs="Times New Roman"/>
        </w:rPr>
      </w:pPr>
    </w:p>
    <w:p w14:paraId="0DFFF4DF" w14:textId="77777777" w:rsidR="00634ED3" w:rsidRDefault="00634ED3" w:rsidP="00634ED3">
      <w:bookmarkStart w:id="96" w:name="_Toc87348135"/>
      <w:bookmarkStart w:id="97" w:name="_Toc89078863"/>
      <w:bookmarkStart w:id="98" w:name="_Toc90724934"/>
      <w:bookmarkStart w:id="99" w:name="_Toc91761321"/>
      <w:bookmarkStart w:id="100" w:name="_Toc91880999"/>
      <w:bookmarkStart w:id="101" w:name="_Toc87348134"/>
    </w:p>
    <w:p w14:paraId="2F61C38A" w14:textId="77777777" w:rsidR="00634ED3" w:rsidRDefault="00634ED3" w:rsidP="00634ED3"/>
    <w:p w14:paraId="09A3553A" w14:textId="77777777" w:rsidR="00634ED3" w:rsidRDefault="00634ED3" w:rsidP="00634ED3">
      <w:pPr>
        <w:pStyle w:val="Heading3"/>
        <w:spacing w:line="360" w:lineRule="auto"/>
        <w:ind w:left="720"/>
        <w:jc w:val="both"/>
        <w:rPr>
          <w:rFonts w:ascii="Times New Roman" w:eastAsia="Times New Roman" w:hAnsi="Times New Roman" w:cs="Times New Roman"/>
          <w:color w:val="auto"/>
        </w:rPr>
      </w:pPr>
    </w:p>
    <w:p w14:paraId="39411B53" w14:textId="77777777" w:rsidR="00475588" w:rsidRDefault="00475588" w:rsidP="00634ED3">
      <w:pPr>
        <w:pStyle w:val="Heading3"/>
        <w:spacing w:line="360" w:lineRule="auto"/>
        <w:ind w:left="720"/>
        <w:jc w:val="both"/>
        <w:rPr>
          <w:rFonts w:ascii="Times New Roman" w:eastAsia="Times New Roman" w:hAnsi="Times New Roman" w:cs="Times New Roman"/>
          <w:color w:val="auto"/>
        </w:rPr>
      </w:pPr>
    </w:p>
    <w:p w14:paraId="5A5A6714" w14:textId="77777777" w:rsidR="00475588" w:rsidRDefault="00475588" w:rsidP="00634ED3">
      <w:pPr>
        <w:pStyle w:val="Heading3"/>
        <w:spacing w:line="360" w:lineRule="auto"/>
        <w:ind w:left="720"/>
        <w:jc w:val="both"/>
        <w:rPr>
          <w:rFonts w:ascii="Times New Roman" w:eastAsia="Times New Roman" w:hAnsi="Times New Roman" w:cs="Times New Roman"/>
          <w:color w:val="auto"/>
        </w:rPr>
      </w:pPr>
    </w:p>
    <w:p w14:paraId="54974545" w14:textId="11C1FED8" w:rsidR="00634ED3" w:rsidRDefault="00634ED3" w:rsidP="00634ED3">
      <w:pPr>
        <w:pStyle w:val="Heading3"/>
        <w:spacing w:line="360" w:lineRule="auto"/>
        <w:ind w:left="720"/>
        <w:jc w:val="both"/>
        <w:rPr>
          <w:rFonts w:ascii="Times New Roman" w:eastAsia="Times New Roman" w:hAnsi="Times New Roman" w:cs="Times New Roman"/>
          <w:color w:val="auto"/>
        </w:rPr>
      </w:pPr>
      <w:r w:rsidRPr="006A50A6">
        <w:rPr>
          <w:rFonts w:ascii="Times New Roman" w:eastAsia="Times New Roman" w:hAnsi="Times New Roman" w:cs="Times New Roman"/>
          <w:color w:val="auto"/>
        </w:rPr>
        <w:t>Fig</w:t>
      </w:r>
      <w:r>
        <w:rPr>
          <w:rFonts w:ascii="Times New Roman" w:eastAsia="Times New Roman" w:hAnsi="Times New Roman" w:cs="Times New Roman"/>
          <w:color w:val="auto"/>
        </w:rPr>
        <w:t xml:space="preserve">ure </w:t>
      </w:r>
      <w:r w:rsidRPr="006A50A6">
        <w:rPr>
          <w:rFonts w:ascii="Times New Roman" w:eastAsia="Times New Roman" w:hAnsi="Times New Roman" w:cs="Times New Roman"/>
          <w:color w:val="auto"/>
        </w:rPr>
        <w:t xml:space="preserve">5. </w:t>
      </w:r>
    </w:p>
    <w:p w14:paraId="4A49547D" w14:textId="77777777" w:rsidR="00634ED3" w:rsidRPr="00564A49" w:rsidRDefault="00634ED3" w:rsidP="00634ED3">
      <w:pPr>
        <w:pStyle w:val="Heading3"/>
        <w:spacing w:line="360" w:lineRule="auto"/>
        <w:ind w:left="720"/>
        <w:jc w:val="both"/>
        <w:rPr>
          <w:rFonts w:ascii="Times New Roman" w:eastAsia="Times New Roman" w:hAnsi="Times New Roman" w:cs="Times New Roman"/>
          <w:i/>
          <w:iCs/>
          <w:color w:val="auto"/>
        </w:rPr>
      </w:pPr>
      <w:r w:rsidRPr="00564A49">
        <w:rPr>
          <w:rFonts w:ascii="Times New Roman" w:eastAsia="Times New Roman" w:hAnsi="Times New Roman" w:cs="Times New Roman"/>
          <w:i/>
          <w:iCs/>
          <w:color w:val="auto"/>
        </w:rPr>
        <w:t>Spirulina algae extraction using thaw method in water base at 25 OC for 24 h</w:t>
      </w:r>
      <w:bookmarkEnd w:id="96"/>
      <w:bookmarkEnd w:id="97"/>
      <w:bookmarkEnd w:id="98"/>
      <w:bookmarkEnd w:id="99"/>
      <w:bookmarkEnd w:id="100"/>
    </w:p>
    <w:p w14:paraId="7A3B12E1" w14:textId="77777777" w:rsidR="00634ED3" w:rsidRPr="006A50A6" w:rsidRDefault="00634ED3" w:rsidP="00634ED3">
      <w:pPr>
        <w:pStyle w:val="Heading3"/>
        <w:spacing w:line="360" w:lineRule="auto"/>
        <w:rPr>
          <w:rFonts w:ascii="Times New Roman" w:hAnsi="Times New Roman" w:cs="Times New Roman"/>
          <w:color w:val="auto"/>
        </w:rPr>
      </w:pPr>
    </w:p>
    <w:bookmarkEnd w:id="101"/>
    <w:p w14:paraId="475028EA" w14:textId="77777777" w:rsidR="00634ED3" w:rsidRPr="006A50A6" w:rsidRDefault="00634ED3" w:rsidP="00634ED3">
      <w:pPr>
        <w:spacing w:before="240" w:line="360" w:lineRule="auto"/>
        <w:jc w:val="both"/>
        <w:rPr>
          <w:rFonts w:ascii="Times New Roman" w:hAnsi="Times New Roman" w:cs="Times New Roman"/>
        </w:rPr>
      </w:pPr>
      <w:r w:rsidRPr="006A50A6">
        <w:rPr>
          <w:rFonts w:ascii="Times New Roman" w:hAnsi="Times New Roman" w:cs="Times New Roman"/>
          <w:noProof/>
        </w:rPr>
        <w:drawing>
          <wp:inline distT="0" distB="0" distL="0" distR="0" wp14:anchorId="0E10FB42" wp14:editId="1719D74B">
            <wp:extent cx="4248150" cy="27241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48150" cy="2724150"/>
                    </a:xfrm>
                    <a:prstGeom prst="rect">
                      <a:avLst/>
                    </a:prstGeom>
                    <a:noFill/>
                    <a:ln>
                      <a:noFill/>
                    </a:ln>
                  </pic:spPr>
                </pic:pic>
              </a:graphicData>
            </a:graphic>
          </wp:inline>
        </w:drawing>
      </w:r>
    </w:p>
    <w:p w14:paraId="693E777D" w14:textId="77777777" w:rsidR="00634ED3" w:rsidRPr="006A50A6" w:rsidRDefault="00634ED3" w:rsidP="00634ED3">
      <w:pPr>
        <w:spacing w:after="200" w:line="360" w:lineRule="auto"/>
        <w:jc w:val="center"/>
        <w:rPr>
          <w:rFonts w:ascii="Times New Roman" w:eastAsiaTheme="majorEastAsia" w:hAnsi="Times New Roman" w:cs="Times New Roman"/>
        </w:rPr>
      </w:pPr>
    </w:p>
    <w:p w14:paraId="1C7AF87D" w14:textId="77777777" w:rsidR="00634ED3" w:rsidRPr="006A50A6" w:rsidRDefault="00634ED3" w:rsidP="00634ED3">
      <w:pPr>
        <w:spacing w:after="200" w:line="360" w:lineRule="auto"/>
        <w:rPr>
          <w:rFonts w:ascii="Times New Roman" w:eastAsia="Times New Roman" w:hAnsi="Times New Roman" w:cs="Times New Roman"/>
        </w:rPr>
      </w:pPr>
      <w:r w:rsidRPr="006A50A6">
        <w:rPr>
          <w:rFonts w:ascii="Times New Roman" w:eastAsia="Times New Roman" w:hAnsi="Times New Roman" w:cs="Times New Roman"/>
        </w:rPr>
        <w:br w:type="page"/>
      </w:r>
    </w:p>
    <w:p w14:paraId="349B937A" w14:textId="77777777" w:rsidR="00634ED3" w:rsidRPr="006A50A6" w:rsidRDefault="00634ED3" w:rsidP="00634ED3">
      <w:pPr>
        <w:pStyle w:val="Heading1"/>
        <w:spacing w:line="360" w:lineRule="auto"/>
        <w:jc w:val="center"/>
        <w:rPr>
          <w:rFonts w:ascii="Times New Roman" w:eastAsia="Times New Roman" w:hAnsi="Times New Roman" w:cs="Times New Roman"/>
          <w:color w:val="auto"/>
          <w:sz w:val="24"/>
          <w:szCs w:val="24"/>
        </w:rPr>
      </w:pPr>
    </w:p>
    <w:p w14:paraId="4F756E69" w14:textId="77777777" w:rsidR="00634ED3" w:rsidRPr="002A3622" w:rsidRDefault="00634ED3" w:rsidP="00634ED3">
      <w:pPr>
        <w:pStyle w:val="Heading2"/>
        <w:spacing w:line="360" w:lineRule="auto"/>
        <w:ind w:firstLine="720"/>
        <w:rPr>
          <w:rFonts w:ascii="Times New Roman" w:hAnsi="Times New Roman" w:cs="Times New Roman"/>
          <w:b/>
          <w:bCs/>
          <w:color w:val="auto"/>
          <w:sz w:val="24"/>
          <w:szCs w:val="24"/>
        </w:rPr>
      </w:pPr>
      <w:bookmarkStart w:id="102" w:name="_Toc91761322"/>
      <w:bookmarkStart w:id="103" w:name="_Toc91881000"/>
      <w:r w:rsidRPr="002A3622">
        <w:rPr>
          <w:rFonts w:ascii="Times New Roman" w:hAnsi="Times New Roman" w:cs="Times New Roman"/>
          <w:b/>
          <w:bCs/>
          <w:color w:val="auto"/>
          <w:sz w:val="24"/>
          <w:szCs w:val="24"/>
        </w:rPr>
        <w:t>Preparing Fish Samples for Experiment</w:t>
      </w:r>
      <w:bookmarkEnd w:id="102"/>
      <w:bookmarkEnd w:id="103"/>
    </w:p>
    <w:p w14:paraId="671989BC" w14:textId="77777777" w:rsidR="00634ED3" w:rsidRPr="006A50A6" w:rsidRDefault="00634ED3" w:rsidP="00634ED3">
      <w:pPr>
        <w:spacing w:line="360" w:lineRule="auto"/>
        <w:rPr>
          <w:rFonts w:ascii="Times New Roman" w:hAnsi="Times New Roman" w:cs="Times New Roman"/>
        </w:rPr>
      </w:pPr>
    </w:p>
    <w:p w14:paraId="59C5D819" w14:textId="77777777" w:rsidR="00634ED3" w:rsidRDefault="00634ED3" w:rsidP="00475588">
      <w:pPr>
        <w:spacing w:after="0" w:line="360" w:lineRule="auto"/>
        <w:ind w:firstLine="708"/>
        <w:rPr>
          <w:rFonts w:ascii="Times New Roman" w:hAnsi="Times New Roman" w:cs="Times New Roman"/>
        </w:rPr>
      </w:pPr>
      <w:bookmarkStart w:id="104" w:name="_Toc66179709"/>
      <w:r w:rsidRPr="006A50A6">
        <w:rPr>
          <w:rFonts w:ascii="Times New Roman" w:hAnsi="Times New Roman" w:cs="Times New Roman"/>
        </w:rPr>
        <w:t>Twente five fresh whole Nile tilapia fishes (</w:t>
      </w:r>
      <w:r w:rsidRPr="006A50A6">
        <w:rPr>
          <w:rFonts w:ascii="Times New Roman" w:hAnsi="Times New Roman" w:cs="Times New Roman"/>
          <w:i/>
          <w:iCs/>
        </w:rPr>
        <w:t>Oreochromis niloticus</w:t>
      </w:r>
      <w:r w:rsidRPr="006A50A6">
        <w:rPr>
          <w:rFonts w:ascii="Times New Roman" w:hAnsi="Times New Roman" w:cs="Times New Roman"/>
        </w:rPr>
        <w:t>) were purchased from Nicosia fish market and dissected and fileted into equal quarters, and produces 100 fillets and 1500 results were obtained during the study period, as shown in Fig. 6 below. Before the application of the extract from each fresh fillet we took and analyzed the initial microbiota count and taken as a control and then we were treated each fillets using the extracted Spirulina EA, EB and EC concentration with 0.5, 1 and 5 w/v % solutions respectively. Alcohol and flame were used to sterilize all materials contact with samples</w:t>
      </w:r>
      <w:bookmarkEnd w:id="104"/>
      <w:r>
        <w:rPr>
          <w:rFonts w:ascii="Times New Roman" w:hAnsi="Times New Roman" w:cs="Times New Roman"/>
        </w:rPr>
        <w:t>.</w:t>
      </w:r>
    </w:p>
    <w:p w14:paraId="16001904" w14:textId="77777777" w:rsidR="00634ED3" w:rsidRDefault="00634ED3" w:rsidP="00634ED3">
      <w:pPr>
        <w:pStyle w:val="Heading3"/>
        <w:spacing w:line="360" w:lineRule="auto"/>
        <w:ind w:left="720"/>
        <w:jc w:val="both"/>
        <w:rPr>
          <w:rFonts w:ascii="Times New Roman" w:eastAsia="Times New Roman" w:hAnsi="Times New Roman" w:cs="Times New Roman"/>
          <w:color w:val="auto"/>
        </w:rPr>
      </w:pPr>
      <w:bookmarkStart w:id="105" w:name="_Toc89078865"/>
      <w:bookmarkStart w:id="106" w:name="_Toc90724936"/>
      <w:bookmarkStart w:id="107" w:name="_Toc91761323"/>
      <w:bookmarkStart w:id="108" w:name="_Toc91881001"/>
      <w:r w:rsidRPr="006A50A6">
        <w:rPr>
          <w:rFonts w:ascii="Times New Roman" w:eastAsia="Times New Roman" w:hAnsi="Times New Roman" w:cs="Times New Roman"/>
          <w:color w:val="auto"/>
        </w:rPr>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6. </w:t>
      </w:r>
    </w:p>
    <w:p w14:paraId="1CCC7171" w14:textId="77777777" w:rsidR="00634ED3" w:rsidRPr="00564A49" w:rsidRDefault="00634ED3" w:rsidP="00634ED3">
      <w:pPr>
        <w:pStyle w:val="Heading3"/>
        <w:spacing w:line="360" w:lineRule="auto"/>
        <w:ind w:left="720"/>
        <w:jc w:val="both"/>
        <w:rPr>
          <w:rFonts w:ascii="Times New Roman" w:eastAsia="Times New Roman" w:hAnsi="Times New Roman" w:cs="Times New Roman"/>
          <w:i/>
          <w:iCs/>
          <w:color w:val="auto"/>
        </w:rPr>
      </w:pPr>
      <w:r w:rsidRPr="00564A49">
        <w:rPr>
          <w:rFonts w:ascii="Times New Roman" w:eastAsia="Times New Roman" w:hAnsi="Times New Roman" w:cs="Times New Roman"/>
          <w:i/>
          <w:iCs/>
          <w:color w:val="auto"/>
        </w:rPr>
        <w:t>Fresh whole Nile Tilapia (Oreochromis niloticus) fish sample preparation</w:t>
      </w:r>
      <w:bookmarkEnd w:id="105"/>
      <w:bookmarkEnd w:id="106"/>
      <w:bookmarkEnd w:id="107"/>
      <w:bookmarkEnd w:id="108"/>
    </w:p>
    <w:p w14:paraId="6A28BE5C" w14:textId="77777777" w:rsidR="00634ED3" w:rsidRPr="006A50A6" w:rsidRDefault="00634ED3" w:rsidP="00634ED3">
      <w:pPr>
        <w:spacing w:line="360" w:lineRule="auto"/>
        <w:ind w:left="720"/>
        <w:jc w:val="both"/>
        <w:rPr>
          <w:rFonts w:ascii="Times New Roman" w:hAnsi="Times New Roman" w:cs="Times New Roman"/>
        </w:rPr>
      </w:pPr>
    </w:p>
    <w:p w14:paraId="381BC61C" w14:textId="77777777" w:rsidR="00634ED3" w:rsidRPr="006A50A6" w:rsidRDefault="00634ED3" w:rsidP="00475588">
      <w:pPr>
        <w:spacing w:line="360" w:lineRule="auto"/>
        <w:ind w:left="720"/>
        <w:jc w:val="both"/>
        <w:rPr>
          <w:rFonts w:ascii="Times New Roman" w:hAnsi="Times New Roman" w:cs="Times New Roman"/>
        </w:rPr>
      </w:pPr>
      <w:r w:rsidRPr="006A50A6">
        <w:rPr>
          <w:rFonts w:ascii="Times New Roman" w:hAnsi="Times New Roman" w:cs="Times New Roman"/>
          <w:noProof/>
        </w:rPr>
        <w:drawing>
          <wp:inline distT="0" distB="0" distL="0" distR="0" wp14:anchorId="274157BA" wp14:editId="25223A21">
            <wp:extent cx="2219325" cy="3686175"/>
            <wp:effectExtent l="0" t="0" r="9525"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9325" cy="3686175"/>
                    </a:xfrm>
                    <a:prstGeom prst="rect">
                      <a:avLst/>
                    </a:prstGeom>
                    <a:noFill/>
                  </pic:spPr>
                </pic:pic>
              </a:graphicData>
            </a:graphic>
          </wp:inline>
        </w:drawing>
      </w:r>
      <w:r w:rsidRPr="006A50A6">
        <w:rPr>
          <w:rFonts w:ascii="Times New Roman" w:hAnsi="Times New Roman" w:cs="Times New Roman"/>
        </w:rPr>
        <w:t xml:space="preserve"> </w:t>
      </w:r>
      <w:r w:rsidRPr="006A50A6">
        <w:rPr>
          <w:rFonts w:ascii="Times New Roman" w:hAnsi="Times New Roman" w:cs="Times New Roman"/>
          <w:noProof/>
        </w:rPr>
        <w:drawing>
          <wp:inline distT="0" distB="0" distL="0" distR="0" wp14:anchorId="7AA72BAE" wp14:editId="103A391A">
            <wp:extent cx="2381250" cy="36861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683" r="23878"/>
                    <a:stretch/>
                  </pic:blipFill>
                  <pic:spPr bwMode="auto">
                    <a:xfrm>
                      <a:off x="0" y="0"/>
                      <a:ext cx="2381250" cy="3686175"/>
                    </a:xfrm>
                    <a:prstGeom prst="rect">
                      <a:avLst/>
                    </a:prstGeom>
                    <a:noFill/>
                    <a:ln>
                      <a:noFill/>
                    </a:ln>
                    <a:extLst>
                      <a:ext uri="{53640926-AAD7-44D8-BBD7-CCE9431645EC}">
                        <a14:shadowObscured xmlns:a14="http://schemas.microsoft.com/office/drawing/2010/main"/>
                      </a:ext>
                    </a:extLst>
                  </pic:spPr>
                </pic:pic>
              </a:graphicData>
            </a:graphic>
          </wp:inline>
        </w:drawing>
      </w:r>
    </w:p>
    <w:p w14:paraId="1C8BEF39" w14:textId="77777777" w:rsidR="00634ED3" w:rsidRPr="006A50A6" w:rsidRDefault="00634ED3" w:rsidP="00634ED3">
      <w:pPr>
        <w:spacing w:line="360" w:lineRule="auto"/>
        <w:ind w:left="720"/>
        <w:jc w:val="both"/>
        <w:rPr>
          <w:rFonts w:ascii="Times New Roman" w:hAnsi="Times New Roman" w:cs="Times New Roman"/>
        </w:rPr>
      </w:pPr>
      <w:bookmarkStart w:id="109" w:name="_Toc87348137"/>
    </w:p>
    <w:bookmarkEnd w:id="109"/>
    <w:p w14:paraId="3F652963" w14:textId="77777777" w:rsidR="00634ED3" w:rsidRPr="006A50A6" w:rsidRDefault="00634ED3" w:rsidP="00634ED3">
      <w:pPr>
        <w:spacing w:line="360" w:lineRule="auto"/>
        <w:ind w:left="720"/>
        <w:jc w:val="both"/>
        <w:rPr>
          <w:rFonts w:ascii="Times New Roman" w:hAnsi="Times New Roman" w:cs="Times New Roman"/>
        </w:rPr>
      </w:pPr>
      <w:r w:rsidRPr="006A50A6">
        <w:rPr>
          <w:rFonts w:ascii="Times New Roman" w:hAnsi="Times New Roman" w:cs="Times New Roman"/>
        </w:rPr>
        <w:br w:type="page"/>
      </w:r>
    </w:p>
    <w:p w14:paraId="30CC1D39" w14:textId="77777777" w:rsidR="00FA728E" w:rsidRDefault="00FA728E" w:rsidP="00FA728E">
      <w:pPr>
        <w:pStyle w:val="Heading2"/>
        <w:spacing w:line="360" w:lineRule="auto"/>
        <w:ind w:firstLine="720"/>
        <w:rPr>
          <w:rFonts w:ascii="Times New Roman" w:hAnsi="Times New Roman" w:cs="Times New Roman"/>
          <w:b/>
          <w:bCs/>
          <w:color w:val="auto"/>
          <w:sz w:val="24"/>
          <w:szCs w:val="24"/>
        </w:rPr>
      </w:pPr>
      <w:bookmarkStart w:id="110" w:name="_Toc91761324"/>
      <w:bookmarkStart w:id="111" w:name="_Toc91881002"/>
      <w:r w:rsidRPr="00564A49">
        <w:rPr>
          <w:rFonts w:ascii="Times New Roman" w:hAnsi="Times New Roman" w:cs="Times New Roman"/>
          <w:b/>
          <w:bCs/>
          <w:color w:val="auto"/>
          <w:sz w:val="24"/>
          <w:szCs w:val="24"/>
        </w:rPr>
        <w:lastRenderedPageBreak/>
        <w:t>Designing the Experiment</w:t>
      </w:r>
      <w:bookmarkEnd w:id="110"/>
      <w:bookmarkEnd w:id="111"/>
    </w:p>
    <w:p w14:paraId="2189D8F1" w14:textId="77777777" w:rsidR="00FA728E" w:rsidRDefault="00FA728E" w:rsidP="00FA728E"/>
    <w:p w14:paraId="40546919" w14:textId="77777777" w:rsidR="00FA728E" w:rsidRDefault="00FA728E" w:rsidP="00FA728E">
      <w:pPr>
        <w:pStyle w:val="Heading3"/>
        <w:spacing w:line="360" w:lineRule="auto"/>
        <w:ind w:left="720"/>
        <w:jc w:val="both"/>
        <w:rPr>
          <w:rFonts w:ascii="Times New Roman" w:eastAsia="Times New Roman" w:hAnsi="Times New Roman" w:cs="Times New Roman"/>
          <w:color w:val="auto"/>
        </w:rPr>
      </w:pPr>
      <w:bookmarkStart w:id="112" w:name="_Toc89078867"/>
      <w:bookmarkStart w:id="113" w:name="_Toc90724939"/>
      <w:bookmarkStart w:id="114" w:name="_Toc91761326"/>
      <w:bookmarkStart w:id="115" w:name="_Toc91881004"/>
      <w:r w:rsidRPr="006A50A6">
        <w:rPr>
          <w:rFonts w:ascii="Times New Roman" w:eastAsia="Times New Roman" w:hAnsi="Times New Roman" w:cs="Times New Roman"/>
          <w:color w:val="auto"/>
        </w:rPr>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7. </w:t>
      </w:r>
    </w:p>
    <w:p w14:paraId="0150ABDE" w14:textId="77777777" w:rsidR="00FA728E" w:rsidRPr="00564A49" w:rsidRDefault="00FA728E" w:rsidP="00FA728E">
      <w:pPr>
        <w:pStyle w:val="Heading3"/>
        <w:spacing w:line="360" w:lineRule="auto"/>
        <w:ind w:left="720"/>
        <w:jc w:val="both"/>
        <w:rPr>
          <w:rFonts w:ascii="Times New Roman" w:eastAsia="Times New Roman" w:hAnsi="Times New Roman" w:cs="Times New Roman"/>
          <w:i/>
          <w:iCs/>
          <w:color w:val="auto"/>
        </w:rPr>
      </w:pPr>
      <w:r w:rsidRPr="00564A49">
        <w:rPr>
          <w:rFonts w:ascii="Times New Roman" w:eastAsia="Times New Roman" w:hAnsi="Times New Roman" w:cs="Times New Roman"/>
          <w:i/>
          <w:iCs/>
          <w:color w:val="auto"/>
        </w:rPr>
        <w:t>Flow chart for the experimental study of antimicrobial activity of S. platensis extracts on fresh tilapia fish fillets</w:t>
      </w:r>
      <w:bookmarkEnd w:id="112"/>
      <w:bookmarkEnd w:id="113"/>
      <w:bookmarkEnd w:id="114"/>
      <w:bookmarkEnd w:id="115"/>
    </w:p>
    <w:p w14:paraId="26F17FFA" w14:textId="77777777" w:rsidR="00634ED3" w:rsidRPr="006A50A6" w:rsidRDefault="00634ED3" w:rsidP="00634ED3">
      <w:pPr>
        <w:spacing w:line="360" w:lineRule="auto"/>
        <w:rPr>
          <w:rFonts w:ascii="Times New Roman" w:hAnsi="Times New Roman" w:cs="Times New Roman"/>
        </w:rPr>
      </w:pPr>
    </w:p>
    <w:p w14:paraId="618F74AA" w14:textId="77777777" w:rsidR="00180E4E" w:rsidRDefault="00FA728E" w:rsidP="00FA728E">
      <w:pPr>
        <w:pStyle w:val="ListParagraph"/>
        <w:spacing w:after="0" w:line="360" w:lineRule="auto"/>
        <w:ind w:left="0"/>
        <w:rPr>
          <w:rFonts w:ascii="Times New Roman" w:hAnsi="Times New Roman" w:cs="Times New Roman"/>
          <w:b/>
          <w:sz w:val="24"/>
          <w:szCs w:val="24"/>
        </w:rPr>
      </w:pPr>
      <w:r>
        <w:rPr>
          <w:rFonts w:ascii="Times New Roman" w:eastAsia="Times New Roman" w:hAnsi="Times New Roman" w:cs="Times New Roman"/>
          <w:noProof/>
          <w:sz w:val="24"/>
          <w:szCs w:val="24"/>
          <w:lang w:val="en-US"/>
        </w:rPr>
        <w:drawing>
          <wp:inline distT="0" distB="0" distL="0" distR="0" wp14:anchorId="7AEE6DE4" wp14:editId="6A8A6ABC">
            <wp:extent cx="5210175" cy="46386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duotone>
                        <a:prstClr val="black"/>
                        <a:schemeClr val="accent5">
                          <a:tint val="45000"/>
                          <a:satMod val="400000"/>
                        </a:schemeClr>
                      </a:duotone>
                      <a:extLst>
                        <a:ext uri="{28A0092B-C50C-407E-A947-70E740481C1C}">
                          <a14:useLocalDpi xmlns:a14="http://schemas.microsoft.com/office/drawing/2010/main" val="0"/>
                        </a:ext>
                      </a:extLst>
                    </a:blip>
                    <a:srcRect t="5411" r="5840" b="2814"/>
                    <a:stretch/>
                  </pic:blipFill>
                  <pic:spPr bwMode="auto">
                    <a:xfrm>
                      <a:off x="0" y="0"/>
                      <a:ext cx="5210175" cy="4638675"/>
                    </a:xfrm>
                    <a:prstGeom prst="rect">
                      <a:avLst/>
                    </a:prstGeom>
                    <a:noFill/>
                    <a:ln>
                      <a:noFill/>
                    </a:ln>
                    <a:extLst>
                      <a:ext uri="{53640926-AAD7-44D8-BBD7-CCE9431645EC}">
                        <a14:shadowObscured xmlns:a14="http://schemas.microsoft.com/office/drawing/2010/main"/>
                      </a:ext>
                    </a:extLst>
                  </pic:spPr>
                </pic:pic>
              </a:graphicData>
            </a:graphic>
          </wp:inline>
        </w:drawing>
      </w:r>
    </w:p>
    <w:p w14:paraId="16BD7E99" w14:textId="77777777" w:rsidR="001478EC" w:rsidRPr="00513C43" w:rsidRDefault="001478EC" w:rsidP="00FA728E">
      <w:pPr>
        <w:pStyle w:val="ListParagraph"/>
        <w:spacing w:after="0" w:line="360" w:lineRule="auto"/>
        <w:ind w:left="0"/>
        <w:rPr>
          <w:rFonts w:ascii="Times New Roman" w:hAnsi="Times New Roman" w:cs="Times New Roman"/>
          <w:b/>
          <w:sz w:val="24"/>
          <w:szCs w:val="24"/>
        </w:rPr>
      </w:pPr>
    </w:p>
    <w:p w14:paraId="0CCAAD90" w14:textId="77777777" w:rsidR="001478EC" w:rsidRPr="00513C43" w:rsidRDefault="001478EC" w:rsidP="001478EC">
      <w:pPr>
        <w:spacing w:after="0" w:line="360" w:lineRule="auto"/>
        <w:ind w:firstLine="708"/>
        <w:rPr>
          <w:rFonts w:ascii="Times New Roman" w:hAnsi="Times New Roman" w:cs="Times New Roman"/>
          <w:sz w:val="24"/>
          <w:szCs w:val="24"/>
        </w:rPr>
      </w:pPr>
      <w:r w:rsidRPr="00513C43">
        <w:rPr>
          <w:rFonts w:ascii="Times New Roman" w:hAnsi="Times New Roman" w:cs="Times New Roman"/>
          <w:sz w:val="24"/>
          <w:szCs w:val="24"/>
        </w:rPr>
        <w:t xml:space="preserve">*Extraction was performed using thaw method in water base at 25 </w:t>
      </w:r>
      <w:r w:rsidRPr="00513C43">
        <w:rPr>
          <w:rFonts w:ascii="Times New Roman" w:hAnsi="Times New Roman" w:cs="Times New Roman"/>
          <w:sz w:val="24"/>
          <w:szCs w:val="24"/>
          <w:vertAlign w:val="superscript"/>
        </w:rPr>
        <w:t>O</w:t>
      </w:r>
      <w:r w:rsidRPr="00513C43">
        <w:rPr>
          <w:rFonts w:ascii="Times New Roman" w:hAnsi="Times New Roman" w:cs="Times New Roman"/>
          <w:sz w:val="24"/>
          <w:szCs w:val="24"/>
        </w:rPr>
        <w:t>C for 24h and a concentration of 0.5, 1 and 5 % w/v using distilled water solvent of 100 ml for each extract was prepared, hence three different concentrations of EA, EB and EC were developed.</w:t>
      </w:r>
    </w:p>
    <w:p w14:paraId="567118EB" w14:textId="77777777" w:rsidR="001478EC" w:rsidRPr="00513C43" w:rsidRDefault="001478EC" w:rsidP="001478EC">
      <w:pPr>
        <w:spacing w:after="0" w:line="360" w:lineRule="auto"/>
        <w:ind w:firstLine="708"/>
        <w:rPr>
          <w:rFonts w:ascii="Times New Roman" w:hAnsi="Times New Roman" w:cs="Times New Roman"/>
          <w:sz w:val="24"/>
          <w:szCs w:val="24"/>
        </w:rPr>
      </w:pPr>
      <w:r w:rsidRPr="00513C43">
        <w:rPr>
          <w:rFonts w:ascii="Times New Roman" w:hAnsi="Times New Roman" w:cs="Times New Roman"/>
          <w:sz w:val="24"/>
          <w:szCs w:val="24"/>
        </w:rPr>
        <w:t xml:space="preserve">**All microbiological analyses were evaluated under the basic safety principles including biosafety cabinet, one-time use, and throw sterile gloves. The microbial analysis was compared; total viable count on plate of Total Mesophilic Aerobic Bacteria (TMAB), Total Psychrophile Aerobe bacteria (TPAB), Total </w:t>
      </w:r>
      <w:r w:rsidRPr="00513C43">
        <w:rPr>
          <w:rFonts w:ascii="Times New Roman" w:hAnsi="Times New Roman" w:cs="Times New Roman"/>
          <w:sz w:val="24"/>
          <w:szCs w:val="24"/>
        </w:rPr>
        <w:lastRenderedPageBreak/>
        <w:t xml:space="preserve">Coliform bacteria, Staphylococci (SA), Sulphite-reductant anaerobe bacteria (SRAB) and Yeast and Moulds (YM) before and after Spirulina platensis extract application treatments. </w:t>
      </w:r>
    </w:p>
    <w:p w14:paraId="4BD5E4A2" w14:textId="77777777" w:rsidR="001478EC" w:rsidRPr="00513C43" w:rsidRDefault="001478EC" w:rsidP="001478EC">
      <w:pPr>
        <w:spacing w:after="0" w:line="360" w:lineRule="auto"/>
        <w:ind w:firstLine="708"/>
        <w:rPr>
          <w:rFonts w:ascii="Times New Roman" w:hAnsi="Times New Roman" w:cs="Times New Roman"/>
          <w:sz w:val="24"/>
          <w:szCs w:val="24"/>
        </w:rPr>
      </w:pPr>
      <w:r w:rsidRPr="00513C43">
        <w:rPr>
          <w:rFonts w:ascii="Times New Roman" w:hAnsi="Times New Roman" w:cs="Times New Roman"/>
          <w:sz w:val="24"/>
          <w:szCs w:val="24"/>
        </w:rPr>
        <w:t>*** Antimicrobial experimental treatments were done by measuring 5 ml of the solution into the prepared fillets and the treated fish fillets were stored at refrigerator at -4</w:t>
      </w:r>
      <w:r w:rsidRPr="00513C43">
        <w:rPr>
          <w:rFonts w:ascii="Times New Roman" w:hAnsi="Times New Roman" w:cs="Times New Roman"/>
          <w:sz w:val="24"/>
          <w:szCs w:val="24"/>
          <w:vertAlign w:val="superscript"/>
        </w:rPr>
        <w:t>O</w:t>
      </w:r>
      <w:r w:rsidRPr="00513C43">
        <w:rPr>
          <w:rFonts w:ascii="Times New Roman" w:hAnsi="Times New Roman" w:cs="Times New Roman"/>
          <w:sz w:val="24"/>
          <w:szCs w:val="24"/>
        </w:rPr>
        <w:t xml:space="preserve">C and after 1, 24 and 48h microbiological analysis were done again, to evaluate the antimicrobial activity of the extracts. Actually the microbiological procedure were worked by weighing aseptically 5 g of the tilapia fish fillets sample before and after treatment from each sample into a sterile glass jar together with 45 mL maximum recovery diluent (MRD) solutions homogenizer; and serial dilution of 1:10 were produced, homogenization and mixing of each fish sample was worked separately, results were reported as log10 CFU/g </w:t>
      </w:r>
      <w:r w:rsidRPr="00513C43">
        <w:rPr>
          <w:rFonts w:ascii="Times New Roman" w:hAnsi="Times New Roman" w:cs="Times New Roman"/>
          <w:sz w:val="24"/>
          <w:szCs w:val="24"/>
        </w:rPr>
        <w:fldChar w:fldCharType="begin" w:fldLock="1"/>
      </w:r>
      <w:r w:rsidRPr="00513C43">
        <w:rPr>
          <w:rFonts w:ascii="Times New Roman" w:hAnsi="Times New Roman" w:cs="Times New Roman"/>
          <w:sz w:val="24"/>
          <w:szCs w:val="24"/>
        </w:rPr>
        <w:instrText>ADDIN CSL_CITATION {"citationItems":[{"id":"ITEM-1","itemData":{"DOI":"10.1016/j.foodcont.2017.05.023","ISSN":"0956-7135","author":[{"dropping-particle":"","family":"Baniga","given":"Zebedayo","non-dropping-particle":"","parse-names":false,"suffix":""},{"dropping-particle":"","family":"Dalsgaard","given":"Anders","non-dropping-particle":"","parse-names":false,"suffix":""},{"dropping-particle":"","family":"Mhongole","given":"Ofred J","non-dropping-particle":"","parse-names":false,"suffix":""},{"dropping-particle":"","family":"Madsen","given":"Henry","non-dropping-particle":"","parse-names":false,"suffix":""},{"dropping-particle":"","family":"Mdegela","given":"Robinson H","non-dropping-particle":"","parse-names":false,"suffix":""}],"container-title":"Food Control","id":"ITEM-1","issued":{"date-parts":[["2017"]]},"page":"16-22","publisher":"Elsevier Ltd","title":"Microbial quality and safety of fresh and dried Rastrineobola argentea","type":"article-journal","volume":"81"},"uris":["http://www.mendeley.com/documents/?uuid=8fae23b1-c162-44a3-bf1b-4550a8344eea"]}],"mendeley":{"formattedCitation":"(Baniga et al., 2017)","plainTextFormattedCitation":"(Baniga et al., 2017)","previouslyFormattedCitation":"(Baniga et al., 2017)"},"properties":{"noteIndex":0},"schema":"https://github.com/citation-style-language/schema/raw/master/csl-citation.json"}</w:instrText>
      </w:r>
      <w:r w:rsidRPr="00513C43">
        <w:rPr>
          <w:rFonts w:ascii="Times New Roman" w:hAnsi="Times New Roman" w:cs="Times New Roman"/>
          <w:sz w:val="24"/>
          <w:szCs w:val="24"/>
        </w:rPr>
        <w:fldChar w:fldCharType="separate"/>
      </w:r>
      <w:r w:rsidRPr="00513C43">
        <w:rPr>
          <w:rFonts w:ascii="Times New Roman" w:hAnsi="Times New Roman" w:cs="Times New Roman"/>
          <w:sz w:val="24"/>
          <w:szCs w:val="24"/>
        </w:rPr>
        <w:t>(Baniga et al., 2017)</w:t>
      </w:r>
      <w:r w:rsidRPr="00513C43">
        <w:rPr>
          <w:rFonts w:ascii="Times New Roman" w:hAnsi="Times New Roman" w:cs="Times New Roman"/>
          <w:sz w:val="24"/>
          <w:szCs w:val="24"/>
        </w:rPr>
        <w:fldChar w:fldCharType="end"/>
      </w:r>
      <w:r w:rsidRPr="00513C43">
        <w:rPr>
          <w:rFonts w:ascii="Times New Roman" w:hAnsi="Times New Roman" w:cs="Times New Roman"/>
          <w:sz w:val="24"/>
          <w:szCs w:val="24"/>
        </w:rPr>
        <w:t>.</w:t>
      </w:r>
    </w:p>
    <w:p w14:paraId="67B0FEF4" w14:textId="77777777" w:rsidR="001478EC" w:rsidRPr="00513C43" w:rsidRDefault="001478EC" w:rsidP="001478EC">
      <w:pPr>
        <w:spacing w:after="0" w:line="360" w:lineRule="auto"/>
        <w:ind w:firstLine="708"/>
        <w:rPr>
          <w:rFonts w:ascii="Times New Roman" w:hAnsi="Times New Roman" w:cs="Times New Roman"/>
          <w:sz w:val="24"/>
          <w:szCs w:val="24"/>
        </w:rPr>
      </w:pPr>
      <w:r w:rsidRPr="00513C43">
        <w:rPr>
          <w:rFonts w:ascii="Times New Roman" w:hAnsi="Times New Roman" w:cs="Times New Roman"/>
          <w:sz w:val="24"/>
          <w:szCs w:val="24"/>
        </w:rPr>
        <w:t>And also from the above flow chart, after the microbiological analysis we evaluated the results using descriptive statistics and an Artificial Inelegancy (AI) based models’ specifically Artificial Neural Network (ANN) and Adaptive Neuro Fuzzy Inference System (ANFIS) were used for the analysis; together with this the considerations in the inputs data set was the Spirulina extracts concentrations EA, EB and EC (0.5, 1 and 5)  w/v and the initial microbial load as a control microorganism (log10 CFU/g) and the output data consideration was the result obtained by Spirulina antimicrobial activity or microbial reduction using Spirulina extracts at 1, 24 and 48 hours (log10 CFU/g).</w:t>
      </w:r>
    </w:p>
    <w:p w14:paraId="0C31CA42" w14:textId="77777777" w:rsidR="001478EC" w:rsidRPr="00513C43" w:rsidRDefault="001478EC" w:rsidP="001478EC">
      <w:pPr>
        <w:spacing w:line="360" w:lineRule="auto"/>
        <w:ind w:left="720"/>
        <w:jc w:val="both"/>
        <w:rPr>
          <w:rFonts w:ascii="Times New Roman" w:hAnsi="Times New Roman" w:cs="Times New Roman"/>
          <w:sz w:val="24"/>
          <w:szCs w:val="24"/>
        </w:rPr>
      </w:pPr>
    </w:p>
    <w:p w14:paraId="6D2903DD" w14:textId="77777777" w:rsidR="001478EC" w:rsidRPr="00513C43" w:rsidRDefault="001478EC" w:rsidP="001478EC">
      <w:pPr>
        <w:pStyle w:val="Heading2"/>
        <w:spacing w:line="360" w:lineRule="auto"/>
        <w:ind w:firstLine="720"/>
        <w:rPr>
          <w:rFonts w:ascii="Times New Roman" w:hAnsi="Times New Roman" w:cs="Times New Roman"/>
          <w:b/>
          <w:bCs/>
          <w:color w:val="auto"/>
          <w:sz w:val="24"/>
          <w:szCs w:val="24"/>
        </w:rPr>
      </w:pPr>
      <w:bookmarkStart w:id="116" w:name="_Toc91761327"/>
      <w:bookmarkStart w:id="117" w:name="_Toc91881005"/>
      <w:r w:rsidRPr="00513C43">
        <w:rPr>
          <w:rFonts w:ascii="Times New Roman" w:hAnsi="Times New Roman" w:cs="Times New Roman"/>
          <w:b/>
          <w:bCs/>
          <w:color w:val="auto"/>
          <w:sz w:val="24"/>
          <w:szCs w:val="24"/>
        </w:rPr>
        <w:t>Microbiological Analysis</w:t>
      </w:r>
      <w:bookmarkEnd w:id="116"/>
      <w:bookmarkEnd w:id="117"/>
      <w:r w:rsidRPr="00513C43">
        <w:rPr>
          <w:rFonts w:ascii="Times New Roman" w:hAnsi="Times New Roman" w:cs="Times New Roman"/>
          <w:b/>
          <w:bCs/>
          <w:color w:val="auto"/>
          <w:sz w:val="24"/>
          <w:szCs w:val="24"/>
        </w:rPr>
        <w:t xml:space="preserve"> </w:t>
      </w:r>
    </w:p>
    <w:p w14:paraId="598636D6" w14:textId="77777777" w:rsidR="001478EC" w:rsidRPr="00513C43" w:rsidRDefault="001478EC" w:rsidP="001478EC">
      <w:pPr>
        <w:spacing w:line="360" w:lineRule="auto"/>
        <w:rPr>
          <w:rFonts w:ascii="Times New Roman" w:hAnsi="Times New Roman" w:cs="Times New Roman"/>
          <w:sz w:val="24"/>
          <w:szCs w:val="24"/>
        </w:rPr>
      </w:pPr>
    </w:p>
    <w:p w14:paraId="05561E31" w14:textId="2E22386B" w:rsidR="001478EC" w:rsidRPr="00513C43" w:rsidRDefault="001478EC" w:rsidP="001478EC">
      <w:pPr>
        <w:spacing w:after="0" w:line="360" w:lineRule="auto"/>
        <w:ind w:firstLine="708"/>
        <w:rPr>
          <w:rFonts w:ascii="Times New Roman" w:hAnsi="Times New Roman" w:cs="Times New Roman"/>
          <w:sz w:val="24"/>
          <w:szCs w:val="24"/>
        </w:rPr>
      </w:pPr>
      <w:r w:rsidRPr="00513C43">
        <w:rPr>
          <w:rFonts w:ascii="Times New Roman" w:hAnsi="Times New Roman" w:cs="Times New Roman"/>
          <w:sz w:val="24"/>
          <w:szCs w:val="24"/>
        </w:rPr>
        <w:t xml:space="preserve">The microbiological procedure was worked by weighing aseptically 5 g of the tilapia fish fillets sample before treatment and after treatment from each sample into a sterile glass jar together with 45 mL </w:t>
      </w:r>
      <w:bookmarkStart w:id="118" w:name="_Hlk91748760"/>
      <w:r w:rsidRPr="00513C43">
        <w:rPr>
          <w:rFonts w:ascii="Times New Roman" w:hAnsi="Times New Roman" w:cs="Times New Roman"/>
          <w:sz w:val="24"/>
          <w:szCs w:val="24"/>
        </w:rPr>
        <w:t xml:space="preserve">maximum recovery diluent (MRD) </w:t>
      </w:r>
      <w:bookmarkEnd w:id="118"/>
      <w:r w:rsidRPr="00513C43">
        <w:rPr>
          <w:rFonts w:ascii="Times New Roman" w:hAnsi="Times New Roman" w:cs="Times New Roman"/>
          <w:sz w:val="24"/>
          <w:szCs w:val="24"/>
        </w:rPr>
        <w:t>LOT 136775/037 solutions homogenizer; and serial dilution of 1:10 were produced, homogenization and mixing of</w:t>
      </w:r>
      <w:r w:rsidR="00D87F19" w:rsidRPr="00513C43">
        <w:rPr>
          <w:rFonts w:ascii="Times New Roman" w:hAnsi="Times New Roman" w:cs="Times New Roman"/>
          <w:sz w:val="24"/>
          <w:szCs w:val="24"/>
        </w:rPr>
        <w:t xml:space="preserve"> </w:t>
      </w:r>
    </w:p>
    <w:p w14:paraId="27D166F5" w14:textId="77777777" w:rsidR="00D87F19" w:rsidRPr="00513C43" w:rsidRDefault="00D87F19" w:rsidP="00D87F19">
      <w:pPr>
        <w:spacing w:line="360" w:lineRule="auto"/>
        <w:rPr>
          <w:rFonts w:ascii="Times New Roman" w:hAnsi="Times New Roman" w:cs="Times New Roman"/>
          <w:sz w:val="24"/>
          <w:szCs w:val="24"/>
        </w:rPr>
      </w:pPr>
      <w:r w:rsidRPr="00513C43">
        <w:rPr>
          <w:rFonts w:ascii="Times New Roman" w:hAnsi="Times New Roman" w:cs="Times New Roman"/>
          <w:sz w:val="24"/>
          <w:szCs w:val="24"/>
        </w:rPr>
        <w:t>each fish sample was worked separately, results were reported as log</w:t>
      </w:r>
      <w:r w:rsidRPr="00513C43">
        <w:rPr>
          <w:rFonts w:ascii="Times New Roman" w:hAnsi="Times New Roman" w:cs="Times New Roman"/>
          <w:sz w:val="24"/>
          <w:szCs w:val="24"/>
          <w:vertAlign w:val="subscript"/>
        </w:rPr>
        <w:t xml:space="preserve">10 </w:t>
      </w:r>
      <w:r w:rsidRPr="00513C43">
        <w:rPr>
          <w:rFonts w:ascii="Times New Roman" w:hAnsi="Times New Roman" w:cs="Times New Roman"/>
          <w:sz w:val="24"/>
          <w:szCs w:val="24"/>
        </w:rPr>
        <w:t xml:space="preserve">CFU/g </w:t>
      </w:r>
      <w:r w:rsidRPr="00513C43">
        <w:rPr>
          <w:rFonts w:ascii="Times New Roman" w:hAnsi="Times New Roman" w:cs="Times New Roman"/>
          <w:sz w:val="24"/>
          <w:szCs w:val="24"/>
        </w:rPr>
        <w:fldChar w:fldCharType="begin" w:fldLock="1"/>
      </w:r>
      <w:r w:rsidRPr="00513C43">
        <w:rPr>
          <w:rFonts w:ascii="Times New Roman" w:hAnsi="Times New Roman" w:cs="Times New Roman"/>
          <w:sz w:val="24"/>
          <w:szCs w:val="24"/>
        </w:rPr>
        <w:instrText>ADDIN CSL_CITATION {"citationItems":[{"id":"ITEM-1","itemData":{"DOI":"10.1016/j.foodcont.2017.05.023","ISSN":"0956-7135","author":[{"dropping-particle":"","family":"Baniga","given":"Zebedayo","non-dropping-particle":"","parse-names":false,"suffix":""},{"dropping-particle":"","family":"Dalsgaard","given":"Anders","non-dropping-particle":"","parse-names":false,"suffix":""},{"dropping-particle":"","family":"Mhongole","given":"Ofred J","non-dropping-particle":"","parse-names":false,"suffix":""},{"dropping-particle":"","family":"Madsen","given":"Henry","non-dropping-particle":"","parse-names":false,"suffix":""},{"dropping-particle":"","family":"Mdegela","given":"Robinson H","non-dropping-particle":"","parse-names":false,"suffix":""}],"container-title":"Food Control","id":"ITEM-1","issued":{"date-parts":[["2017"]]},"page":"16-22","publisher":"Elsevier Ltd","title":"Microbial quality and safety of fresh and dried Rastrineobola argentea","type":"article-journal","volume":"81"},"uris":["http://www.mendeley.com/documents/?uuid=8fae23b1-c162-44a3-bf1b-4550a8344eea"]}],"mendeley":{"formattedCitation":"(Baniga et al., 2017)","plainTextFormattedCitation":"(Baniga et al., 2017)","previouslyFormattedCitation":"(Baniga et al., 2017)"},"properties":{"noteIndex":0},"schema":"https://github.com/citation-style-language/schema/raw/master/csl-citation.json"}</w:instrText>
      </w:r>
      <w:r w:rsidRPr="00513C43">
        <w:rPr>
          <w:rFonts w:ascii="Times New Roman" w:hAnsi="Times New Roman" w:cs="Times New Roman"/>
          <w:sz w:val="24"/>
          <w:szCs w:val="24"/>
        </w:rPr>
        <w:fldChar w:fldCharType="separate"/>
      </w:r>
      <w:r w:rsidRPr="00513C43">
        <w:rPr>
          <w:rFonts w:ascii="Times New Roman" w:hAnsi="Times New Roman" w:cs="Times New Roman"/>
          <w:noProof/>
          <w:sz w:val="24"/>
          <w:szCs w:val="24"/>
        </w:rPr>
        <w:t>(Baniga et al., 2017)</w:t>
      </w:r>
      <w:r w:rsidRPr="00513C43">
        <w:rPr>
          <w:rFonts w:ascii="Times New Roman" w:hAnsi="Times New Roman" w:cs="Times New Roman"/>
          <w:sz w:val="24"/>
          <w:szCs w:val="24"/>
        </w:rPr>
        <w:fldChar w:fldCharType="end"/>
      </w:r>
      <w:r w:rsidRPr="00513C43">
        <w:rPr>
          <w:rFonts w:ascii="Times New Roman" w:hAnsi="Times New Roman" w:cs="Times New Roman"/>
          <w:sz w:val="24"/>
          <w:szCs w:val="24"/>
        </w:rPr>
        <w:t>.</w:t>
      </w:r>
    </w:p>
    <w:p w14:paraId="480172CB" w14:textId="77777777" w:rsidR="00D87F19" w:rsidRPr="00513C43" w:rsidRDefault="00D87F19" w:rsidP="00D87F19">
      <w:pPr>
        <w:pStyle w:val="Heading3"/>
        <w:ind w:firstLine="720"/>
        <w:rPr>
          <w:rFonts w:ascii="Times New Roman" w:hAnsi="Times New Roman" w:cs="Times New Roman"/>
          <w:b/>
          <w:bCs/>
          <w:i/>
          <w:iCs/>
          <w:color w:val="auto"/>
        </w:rPr>
      </w:pPr>
      <w:bookmarkStart w:id="119" w:name="_Toc91761328"/>
      <w:bookmarkStart w:id="120" w:name="_Toc91881006"/>
      <w:r w:rsidRPr="00513C43">
        <w:rPr>
          <w:rFonts w:ascii="Times New Roman" w:hAnsi="Times New Roman" w:cs="Times New Roman"/>
          <w:b/>
          <w:bCs/>
          <w:i/>
          <w:iCs/>
          <w:color w:val="auto"/>
        </w:rPr>
        <w:lastRenderedPageBreak/>
        <w:t>Microbiological analysis of TMAB and TPAB</w:t>
      </w:r>
      <w:bookmarkEnd w:id="119"/>
      <w:bookmarkEnd w:id="120"/>
    </w:p>
    <w:p w14:paraId="7A9DBDBE" w14:textId="77777777" w:rsidR="00D87F19" w:rsidRPr="00513C43" w:rsidRDefault="00D87F19" w:rsidP="00D87F19">
      <w:pPr>
        <w:pStyle w:val="Heading3"/>
        <w:ind w:firstLine="720"/>
        <w:rPr>
          <w:rFonts w:ascii="Times New Roman" w:hAnsi="Times New Roman" w:cs="Times New Roman"/>
          <w:b/>
          <w:bCs/>
          <w:i/>
          <w:iCs/>
          <w:color w:val="auto"/>
        </w:rPr>
      </w:pPr>
    </w:p>
    <w:p w14:paraId="108526BA" w14:textId="77777777" w:rsidR="00D87F19" w:rsidRPr="00513C43" w:rsidRDefault="00D87F19" w:rsidP="00D87F19">
      <w:pPr>
        <w:spacing w:after="0" w:line="360" w:lineRule="auto"/>
        <w:ind w:firstLine="708"/>
        <w:rPr>
          <w:rFonts w:ascii="Times New Roman" w:hAnsi="Times New Roman" w:cs="Times New Roman"/>
          <w:sz w:val="24"/>
          <w:szCs w:val="24"/>
        </w:rPr>
      </w:pPr>
      <w:r w:rsidRPr="00513C43">
        <w:rPr>
          <w:rFonts w:ascii="Times New Roman" w:hAnsi="Times New Roman" w:cs="Times New Roman"/>
          <w:sz w:val="24"/>
          <w:szCs w:val="24"/>
        </w:rPr>
        <w:t xml:space="preserve">Total Mesophilic Aerobic Bacteria (TMAB) and Total Psychrophile Aerobe bacteria (TPAB) were enumerated in </w:t>
      </w:r>
      <w:bookmarkStart w:id="121" w:name="_Hlk91748983"/>
      <w:r w:rsidRPr="00513C43">
        <w:rPr>
          <w:rFonts w:ascii="Times New Roman" w:hAnsi="Times New Roman" w:cs="Times New Roman"/>
          <w:sz w:val="24"/>
          <w:szCs w:val="24"/>
        </w:rPr>
        <w:t xml:space="preserve">plate count agar (PCA) (lot number 1.05463.0500, Merck KGaA, 64271 Darmstadt, Germany), </w:t>
      </w:r>
      <w:bookmarkEnd w:id="121"/>
      <w:r w:rsidRPr="00513C43">
        <w:rPr>
          <w:rFonts w:ascii="Times New Roman" w:hAnsi="Times New Roman" w:cs="Times New Roman"/>
          <w:sz w:val="24"/>
          <w:szCs w:val="24"/>
        </w:rPr>
        <w:t xml:space="preserve">after incubation of 48 h at 37 OC for TMAB and 7 d at 10 OC for TPAB and results was expressed as log10 CFU/g </w:t>
      </w:r>
      <w:r w:rsidRPr="00513C43">
        <w:rPr>
          <w:rFonts w:ascii="Times New Roman" w:hAnsi="Times New Roman" w:cs="Times New Roman"/>
          <w:sz w:val="24"/>
          <w:szCs w:val="24"/>
        </w:rPr>
        <w:fldChar w:fldCharType="begin" w:fldLock="1"/>
      </w:r>
      <w:r w:rsidRPr="00513C43">
        <w:rPr>
          <w:rFonts w:ascii="Times New Roman" w:hAnsi="Times New Roman" w:cs="Times New Roman"/>
          <w:sz w:val="24"/>
          <w:szCs w:val="24"/>
        </w:rPr>
        <w:instrText>ADDIN CSL_CITATION {"citationItems":[{"id":"ITEM-1","itemData":{"DOI":"10.1080/00071668.2019.1656799","ISSN":"0007-1668","author":[{"dropping-particle":"","family":"Ozvural","given":"E B","non-dropping-particle":"","parse-names":false,"suffix":""}],"container-title":"British Poultry Science","id":"ITEM-1","issue":"6","issued":{"date-parts":[["2019"]]},"page":"708-715","publisher":"Taylor &amp; Francis","title":"Fabrication of olive leaf extract and hazelnut skin incorporated films to improve the quality of nuggets during refrigerated and deep freeze storage","type":"article-journal","volume":"60"},"uris":["http://www.mendeley.com/documents/?uuid=e1872882-ce36-4893-8309-cb7ba6ce69f0"]}],"mendeley":{"formattedCitation":"(Ozvural, 2019)","plainTextFormattedCitation":"(Ozvural, 2019)","previouslyFormattedCitation":"(Ozvural, 2019)"},"properties":{"noteIndex":0},"schema":"https://github.com/citation-style-language/schema/raw/master/csl-citation.json"}</w:instrText>
      </w:r>
      <w:r w:rsidRPr="00513C43">
        <w:rPr>
          <w:rFonts w:ascii="Times New Roman" w:hAnsi="Times New Roman" w:cs="Times New Roman"/>
          <w:sz w:val="24"/>
          <w:szCs w:val="24"/>
        </w:rPr>
        <w:fldChar w:fldCharType="separate"/>
      </w:r>
      <w:r w:rsidRPr="00513C43">
        <w:rPr>
          <w:rFonts w:ascii="Times New Roman" w:hAnsi="Times New Roman" w:cs="Times New Roman"/>
          <w:noProof/>
          <w:sz w:val="24"/>
          <w:szCs w:val="24"/>
        </w:rPr>
        <w:t>(Ozvural, 2019)</w:t>
      </w:r>
      <w:r w:rsidRPr="00513C43">
        <w:rPr>
          <w:rFonts w:ascii="Times New Roman" w:hAnsi="Times New Roman" w:cs="Times New Roman"/>
          <w:sz w:val="24"/>
          <w:szCs w:val="24"/>
        </w:rPr>
        <w:fldChar w:fldCharType="end"/>
      </w:r>
      <w:r w:rsidRPr="00513C43">
        <w:rPr>
          <w:rFonts w:ascii="Times New Roman" w:hAnsi="Times New Roman" w:cs="Times New Roman"/>
          <w:sz w:val="24"/>
          <w:szCs w:val="24"/>
        </w:rPr>
        <w:t xml:space="preserve">. </w:t>
      </w:r>
    </w:p>
    <w:p w14:paraId="5F2B550E" w14:textId="77777777" w:rsidR="00D87F19" w:rsidRPr="00513C43" w:rsidRDefault="00D87F19" w:rsidP="00D87F19">
      <w:pPr>
        <w:pStyle w:val="ListParagraph"/>
        <w:spacing w:line="360" w:lineRule="auto"/>
        <w:jc w:val="both"/>
        <w:rPr>
          <w:rFonts w:ascii="Times New Roman" w:hAnsi="Times New Roman" w:cs="Times New Roman"/>
          <w:sz w:val="24"/>
          <w:szCs w:val="24"/>
        </w:rPr>
      </w:pPr>
    </w:p>
    <w:p w14:paraId="1C6AEFBA" w14:textId="77777777" w:rsidR="00D87F19" w:rsidRPr="00513C43" w:rsidRDefault="00D87F19" w:rsidP="00D87F19">
      <w:pPr>
        <w:pStyle w:val="Heading3"/>
        <w:ind w:firstLine="720"/>
        <w:rPr>
          <w:rFonts w:ascii="Times New Roman" w:hAnsi="Times New Roman" w:cs="Times New Roman"/>
          <w:b/>
          <w:bCs/>
          <w:i/>
          <w:iCs/>
          <w:color w:val="auto"/>
        </w:rPr>
      </w:pPr>
      <w:bookmarkStart w:id="122" w:name="_Toc91761329"/>
      <w:bookmarkStart w:id="123" w:name="_Toc91881007"/>
      <w:r w:rsidRPr="00513C43">
        <w:rPr>
          <w:rFonts w:ascii="Times New Roman" w:hAnsi="Times New Roman" w:cs="Times New Roman"/>
          <w:b/>
          <w:bCs/>
          <w:i/>
          <w:iCs/>
          <w:color w:val="auto"/>
        </w:rPr>
        <w:t>Microbiological analysis of Total Coliform</w:t>
      </w:r>
      <w:bookmarkEnd w:id="122"/>
      <w:bookmarkEnd w:id="123"/>
      <w:r w:rsidRPr="00513C43">
        <w:rPr>
          <w:rFonts w:ascii="Times New Roman" w:hAnsi="Times New Roman" w:cs="Times New Roman"/>
          <w:b/>
          <w:bCs/>
          <w:i/>
          <w:iCs/>
          <w:color w:val="auto"/>
        </w:rPr>
        <w:t xml:space="preserve"> </w:t>
      </w:r>
    </w:p>
    <w:p w14:paraId="4D7B6CCA" w14:textId="77777777" w:rsidR="00D87F19" w:rsidRPr="00513C43" w:rsidRDefault="00D87F19" w:rsidP="00D87F19">
      <w:pPr>
        <w:pStyle w:val="Heading2"/>
        <w:spacing w:line="360" w:lineRule="auto"/>
        <w:ind w:firstLine="720"/>
        <w:rPr>
          <w:rFonts w:ascii="Times New Roman" w:hAnsi="Times New Roman" w:cs="Times New Roman"/>
          <w:b/>
          <w:bCs/>
          <w:color w:val="auto"/>
          <w:sz w:val="24"/>
          <w:szCs w:val="24"/>
        </w:rPr>
      </w:pPr>
    </w:p>
    <w:p w14:paraId="13096065" w14:textId="77777777" w:rsidR="00D87F19" w:rsidRPr="00513C43" w:rsidRDefault="00D87F19" w:rsidP="00D87F19">
      <w:pPr>
        <w:spacing w:after="0" w:line="360" w:lineRule="auto"/>
        <w:ind w:firstLine="708"/>
        <w:rPr>
          <w:rFonts w:ascii="Times New Roman" w:hAnsi="Times New Roman" w:cs="Times New Roman"/>
          <w:sz w:val="24"/>
          <w:szCs w:val="24"/>
        </w:rPr>
      </w:pPr>
      <w:r w:rsidRPr="00513C43">
        <w:rPr>
          <w:rFonts w:ascii="Times New Roman" w:hAnsi="Times New Roman" w:cs="Times New Roman"/>
          <w:sz w:val="24"/>
          <w:szCs w:val="24"/>
        </w:rPr>
        <w:t>Total coliform was counted by spread plate method as described by ISO methods and 1 ml was used for serial dilution up to 10</w:t>
      </w:r>
      <w:r w:rsidRPr="00513C43">
        <w:rPr>
          <w:rFonts w:ascii="Times New Roman" w:hAnsi="Times New Roman" w:cs="Times New Roman"/>
          <w:sz w:val="24"/>
          <w:szCs w:val="24"/>
          <w:vertAlign w:val="superscript"/>
        </w:rPr>
        <w:t>-1</w:t>
      </w:r>
      <w:r w:rsidRPr="00513C43">
        <w:rPr>
          <w:rFonts w:ascii="Times New Roman" w:hAnsi="Times New Roman" w:cs="Times New Roman"/>
          <w:sz w:val="24"/>
          <w:szCs w:val="24"/>
        </w:rPr>
        <w:t xml:space="preserve"> and 0.1 ml were speeded on each Petri dish having Violet red bile agar (VRB) (lot number of 1.01406.0500, Merck KGaA, 64271 Darmstadt, Germany) and incubated at 37 ± 1 °C for 24 ± 2 h. and results was and expressed as log10 CFU/g </w:t>
      </w:r>
      <w:r w:rsidRPr="00513C43">
        <w:rPr>
          <w:rFonts w:ascii="Times New Roman" w:hAnsi="Times New Roman" w:cs="Times New Roman"/>
          <w:sz w:val="24"/>
          <w:szCs w:val="24"/>
        </w:rPr>
        <w:fldChar w:fldCharType="begin" w:fldLock="1"/>
      </w:r>
      <w:r w:rsidRPr="00513C43">
        <w:rPr>
          <w:rFonts w:ascii="Times New Roman" w:hAnsi="Times New Roman" w:cs="Times New Roman"/>
          <w:sz w:val="24"/>
          <w:szCs w:val="24"/>
        </w:rPr>
        <w:instrText>ADDIN CSL_CITATION {"citationItems":[{"id":"ITEM-1","itemData":{"DOI":"10.1016/j.foodcont.2017.05.023","ISSN":"0956-7135","author":[{"dropping-particle":"","family":"Baniga","given":"Zebedayo","non-dropping-particle":"","parse-names":false,"suffix":""},{"dropping-particle":"","family":"Dalsgaard","given":"Anders","non-dropping-particle":"","parse-names":false,"suffix":""},{"dropping-particle":"","family":"Mhongole","given":"Ofred J","non-dropping-particle":"","parse-names":false,"suffix":""},{"dropping-particle":"","family":"Madsen","given":"Henry","non-dropping-particle":"","parse-names":false,"suffix":""},{"dropping-particle":"","family":"Mdegela","given":"Robinson H","non-dropping-particle":"","parse-names":false,"suffix":""}],"container-title":"Food Control","id":"ITEM-1","issued":{"date-parts":[["2017"]]},"page":"16-22","publisher":"Elsevier Ltd","title":"Microbial quality and safety of fresh and dried Rastrineobola argentea","type":"article-journal","volume":"81"},"uris":["http://www.mendeley.com/documents/?uuid=8fae23b1-c162-44a3-bf1b-4550a8344eea"]},{"id":"ITEM-2","itemData":{"author":[{"dropping-particle":"Al","family":"Sanjee","given":"Sohana","non-dropping-particle":"","parse-names":false,"suffix":""},{"dropping-particle":"","family":"Karim","given":"Ekramul","non-dropping-particle":"","parse-names":false,"suffix":""}],"id":"ITEM-2","issued":{"date-parts":[["2016"]]},"title":"Microbiological Quality Assessment of Frozen Fish and Fish Processing Materials from Bangladesh","type":"article-journal","volume":"2016"},"uris":["http://www.mendeley.com/documents/?uuid=b04cd62b-2c43-4190-8cec-714f58ad0e1d"]}],"mendeley":{"formattedCitation":"(Baniga et al., 2017; Sanjee &amp; Karim, 2016)","plainTextFormattedCitation":"(Baniga et al., 2017; Sanjee &amp; Karim, 2016)","previouslyFormattedCitation":"(Baniga et al., 2017; Sanjee &amp; Karim, 2016)"},"properties":{"noteIndex":0},"schema":"https://github.com/citation-style-language/schema/raw/master/csl-citation.json"}</w:instrText>
      </w:r>
      <w:r w:rsidRPr="00513C43">
        <w:rPr>
          <w:rFonts w:ascii="Times New Roman" w:hAnsi="Times New Roman" w:cs="Times New Roman"/>
          <w:sz w:val="24"/>
          <w:szCs w:val="24"/>
        </w:rPr>
        <w:fldChar w:fldCharType="separate"/>
      </w:r>
      <w:r w:rsidRPr="00513C43">
        <w:rPr>
          <w:rFonts w:ascii="Times New Roman" w:hAnsi="Times New Roman" w:cs="Times New Roman"/>
          <w:noProof/>
          <w:sz w:val="24"/>
          <w:szCs w:val="24"/>
        </w:rPr>
        <w:t>(Baniga et al., 2017; Sanjee &amp; Karim, 2016)</w:t>
      </w:r>
      <w:r w:rsidRPr="00513C43">
        <w:rPr>
          <w:rFonts w:ascii="Times New Roman" w:hAnsi="Times New Roman" w:cs="Times New Roman"/>
          <w:sz w:val="24"/>
          <w:szCs w:val="24"/>
        </w:rPr>
        <w:fldChar w:fldCharType="end"/>
      </w:r>
      <w:r w:rsidRPr="00513C43">
        <w:rPr>
          <w:rFonts w:ascii="Times New Roman" w:hAnsi="Times New Roman" w:cs="Times New Roman"/>
          <w:sz w:val="24"/>
          <w:szCs w:val="24"/>
        </w:rPr>
        <w:t>.</w:t>
      </w:r>
    </w:p>
    <w:p w14:paraId="69C3C274" w14:textId="77777777" w:rsidR="00D87F19" w:rsidRPr="00513C43" w:rsidRDefault="00D87F19" w:rsidP="00D87F19">
      <w:pPr>
        <w:spacing w:line="360" w:lineRule="auto"/>
        <w:ind w:left="720"/>
        <w:jc w:val="both"/>
        <w:rPr>
          <w:rFonts w:ascii="Times New Roman" w:hAnsi="Times New Roman" w:cs="Times New Roman"/>
          <w:sz w:val="24"/>
          <w:szCs w:val="24"/>
        </w:rPr>
      </w:pPr>
    </w:p>
    <w:p w14:paraId="1607CC16" w14:textId="77777777" w:rsidR="00D87F19" w:rsidRPr="00513C43" w:rsidRDefault="00D87F19" w:rsidP="00D87F19">
      <w:pPr>
        <w:pStyle w:val="Heading3"/>
        <w:ind w:firstLine="720"/>
        <w:rPr>
          <w:rFonts w:ascii="Times New Roman" w:hAnsi="Times New Roman" w:cs="Times New Roman"/>
          <w:b/>
          <w:bCs/>
          <w:i/>
          <w:iCs/>
          <w:color w:val="auto"/>
        </w:rPr>
      </w:pPr>
      <w:bookmarkStart w:id="124" w:name="_Toc91761330"/>
      <w:bookmarkStart w:id="125" w:name="_Toc91881008"/>
      <w:r w:rsidRPr="00513C43">
        <w:rPr>
          <w:rFonts w:ascii="Times New Roman" w:hAnsi="Times New Roman" w:cs="Times New Roman"/>
          <w:b/>
          <w:bCs/>
          <w:i/>
          <w:iCs/>
          <w:color w:val="auto"/>
        </w:rPr>
        <w:t xml:space="preserve">Microbiological analysis of </w:t>
      </w:r>
      <w:bookmarkStart w:id="126" w:name="_Hlk91749544"/>
      <w:r w:rsidRPr="00513C43">
        <w:rPr>
          <w:rFonts w:ascii="Times New Roman" w:hAnsi="Times New Roman" w:cs="Times New Roman"/>
          <w:b/>
          <w:bCs/>
          <w:i/>
          <w:iCs/>
          <w:color w:val="auto"/>
        </w:rPr>
        <w:t>Staphylococci</w:t>
      </w:r>
      <w:bookmarkEnd w:id="124"/>
      <w:bookmarkEnd w:id="125"/>
      <w:r w:rsidRPr="00513C43">
        <w:rPr>
          <w:rFonts w:ascii="Times New Roman" w:hAnsi="Times New Roman" w:cs="Times New Roman"/>
          <w:b/>
          <w:bCs/>
          <w:i/>
          <w:iCs/>
          <w:color w:val="auto"/>
        </w:rPr>
        <w:t xml:space="preserve"> </w:t>
      </w:r>
      <w:bookmarkEnd w:id="126"/>
    </w:p>
    <w:p w14:paraId="442D29B4" w14:textId="77777777" w:rsidR="00D87F19" w:rsidRPr="00513C43" w:rsidRDefault="00D87F19" w:rsidP="00D87F19">
      <w:pPr>
        <w:pStyle w:val="Heading3"/>
        <w:spacing w:line="360" w:lineRule="auto"/>
        <w:ind w:firstLine="720"/>
        <w:rPr>
          <w:rFonts w:ascii="Times New Roman" w:hAnsi="Times New Roman" w:cs="Times New Roman"/>
        </w:rPr>
      </w:pPr>
    </w:p>
    <w:p w14:paraId="13A5C3B2" w14:textId="77777777" w:rsidR="00D87F19" w:rsidRPr="00513C43" w:rsidRDefault="00D87F19" w:rsidP="00D87F19">
      <w:pPr>
        <w:spacing w:after="0" w:line="360" w:lineRule="auto"/>
        <w:ind w:firstLine="708"/>
        <w:rPr>
          <w:rFonts w:ascii="Times New Roman" w:hAnsi="Times New Roman" w:cs="Times New Roman"/>
          <w:sz w:val="24"/>
          <w:szCs w:val="24"/>
        </w:rPr>
      </w:pPr>
      <w:bookmarkStart w:id="127" w:name="_Hlk91749582"/>
      <w:r w:rsidRPr="00513C43">
        <w:rPr>
          <w:rFonts w:ascii="Times New Roman" w:hAnsi="Times New Roman" w:cs="Times New Roman"/>
          <w:sz w:val="24"/>
          <w:szCs w:val="24"/>
        </w:rPr>
        <w:t xml:space="preserve">Staphylococci </w:t>
      </w:r>
      <w:bookmarkEnd w:id="127"/>
      <w:r w:rsidRPr="00513C43">
        <w:rPr>
          <w:rFonts w:ascii="Times New Roman" w:hAnsi="Times New Roman" w:cs="Times New Roman"/>
          <w:sz w:val="24"/>
          <w:szCs w:val="24"/>
        </w:rPr>
        <w:t xml:space="preserve">species including </w:t>
      </w:r>
      <w:r w:rsidRPr="00513C43">
        <w:rPr>
          <w:rFonts w:ascii="Times New Roman" w:hAnsi="Times New Roman" w:cs="Times New Roman"/>
          <w:i/>
          <w:iCs/>
          <w:sz w:val="24"/>
          <w:szCs w:val="24"/>
        </w:rPr>
        <w:t>S. aureus</w:t>
      </w:r>
      <w:r w:rsidRPr="00513C43">
        <w:rPr>
          <w:rFonts w:ascii="Times New Roman" w:hAnsi="Times New Roman" w:cs="Times New Roman"/>
          <w:sz w:val="24"/>
          <w:szCs w:val="24"/>
        </w:rPr>
        <w:t xml:space="preserve"> was counted by spread plate method as described by ISO methods and 1 ml was used for serial dilution up to 10</w:t>
      </w:r>
      <w:r w:rsidRPr="00513C43">
        <w:rPr>
          <w:rFonts w:ascii="Times New Roman" w:hAnsi="Times New Roman" w:cs="Times New Roman"/>
          <w:sz w:val="24"/>
          <w:szCs w:val="24"/>
          <w:vertAlign w:val="superscript"/>
        </w:rPr>
        <w:t>-1</w:t>
      </w:r>
      <w:r w:rsidRPr="00513C43">
        <w:rPr>
          <w:rFonts w:ascii="Times New Roman" w:hAnsi="Times New Roman" w:cs="Times New Roman"/>
          <w:sz w:val="24"/>
          <w:szCs w:val="24"/>
        </w:rPr>
        <w:t xml:space="preserve"> and 0.1 ml were speeded on each Petri dish having </w:t>
      </w:r>
      <w:bookmarkStart w:id="128" w:name="_Hlk91749658"/>
      <w:r w:rsidRPr="00513C43">
        <w:rPr>
          <w:rFonts w:ascii="Times New Roman" w:hAnsi="Times New Roman" w:cs="Times New Roman"/>
          <w:sz w:val="24"/>
          <w:szCs w:val="24"/>
        </w:rPr>
        <w:t>Baird-Parker agar with lot number of 1.05406.0500, Merck KGaA, 64271 Darmstadt, Germany, accredited ISO 6888 and FDA-BAM) and Egg yolk tellurite emulsion (1.03785.0001 Made in United Kingdom)</w:t>
      </w:r>
      <w:bookmarkEnd w:id="128"/>
      <w:r w:rsidRPr="00513C43">
        <w:rPr>
          <w:rFonts w:ascii="Times New Roman" w:hAnsi="Times New Roman" w:cs="Times New Roman"/>
          <w:sz w:val="24"/>
          <w:szCs w:val="24"/>
        </w:rPr>
        <w:t xml:space="preserve"> were added to enrich the media. The inverted plates were incubated at 37 ± 1 °C for 24 ± 2 h. Typical black colonies with white margin (halo) and a clear zone around colonies on the Baird-Parker agar was enumerated and expressed as log10 CFU/g </w:t>
      </w:r>
      <w:r w:rsidRPr="00513C43">
        <w:rPr>
          <w:rFonts w:ascii="Times New Roman" w:hAnsi="Times New Roman" w:cs="Times New Roman"/>
          <w:sz w:val="24"/>
          <w:szCs w:val="24"/>
        </w:rPr>
        <w:fldChar w:fldCharType="begin" w:fldLock="1"/>
      </w:r>
      <w:r w:rsidRPr="00513C43">
        <w:rPr>
          <w:rFonts w:ascii="Times New Roman" w:hAnsi="Times New Roman" w:cs="Times New Roman"/>
          <w:sz w:val="24"/>
          <w:szCs w:val="24"/>
        </w:rPr>
        <w:instrText>ADDIN CSL_CITATION {"citationItems":[{"id":"ITEM-1","itemData":{"DOI":"10.1016/j.sjbs.2017.04.003","ISSN":"1319-562X","author":[{"dropping-particle":"","family":"Gassem","given":"Mustafa A","non-dropping-particle":"","parse-names":false,"suffix":""}],"container-title":"Saudi Journal of Biological Sciences","id":"ITEM-1","issue":"1","issued":{"date-parts":[["2019"]]},"page":"137-140","publisher":"King Saud University","title":"Saudi Journal of Biological Sciences Microbiological and chemical quality of a traditional salted-fermented fish ( Hout-Kasef ) product of Jazan Region , Saudi Arabia","type":"article-journal","volume":"26"},"uris":["http://www.mendeley.com/documents/?uuid=be1e5978-46fd-4575-821c-850139299818"]}],"mendeley":{"formattedCitation":"(Gassem, 2019)","plainTextFormattedCitation":"(Gassem, 2019)","previouslyFormattedCitation":"(Gassem, 2019)"},"properties":{"noteIndex":0},"schema":"https://github.com/citation-style-language/schema/raw/master/csl-citation.json"}</w:instrText>
      </w:r>
      <w:r w:rsidRPr="00513C43">
        <w:rPr>
          <w:rFonts w:ascii="Times New Roman" w:hAnsi="Times New Roman" w:cs="Times New Roman"/>
          <w:sz w:val="24"/>
          <w:szCs w:val="24"/>
        </w:rPr>
        <w:fldChar w:fldCharType="separate"/>
      </w:r>
      <w:r w:rsidRPr="00513C43">
        <w:rPr>
          <w:rFonts w:ascii="Times New Roman" w:hAnsi="Times New Roman" w:cs="Times New Roman"/>
          <w:noProof/>
          <w:sz w:val="24"/>
          <w:szCs w:val="24"/>
        </w:rPr>
        <w:t>(Gassem, 2019)</w:t>
      </w:r>
      <w:r w:rsidRPr="00513C43">
        <w:rPr>
          <w:rFonts w:ascii="Times New Roman" w:hAnsi="Times New Roman" w:cs="Times New Roman"/>
          <w:sz w:val="24"/>
          <w:szCs w:val="24"/>
        </w:rPr>
        <w:fldChar w:fldCharType="end"/>
      </w:r>
      <w:r w:rsidRPr="00513C43">
        <w:rPr>
          <w:rFonts w:ascii="Times New Roman" w:hAnsi="Times New Roman" w:cs="Times New Roman"/>
          <w:sz w:val="24"/>
          <w:szCs w:val="24"/>
        </w:rPr>
        <w:t>.</w:t>
      </w:r>
    </w:p>
    <w:p w14:paraId="59514D51" w14:textId="77777777" w:rsidR="00D87F19" w:rsidRPr="00513C43" w:rsidRDefault="00D87F19" w:rsidP="00D87F19">
      <w:pPr>
        <w:spacing w:line="360" w:lineRule="auto"/>
        <w:ind w:left="720"/>
        <w:jc w:val="both"/>
        <w:rPr>
          <w:rFonts w:ascii="Times New Roman" w:hAnsi="Times New Roman" w:cs="Times New Roman"/>
          <w:sz w:val="24"/>
          <w:szCs w:val="24"/>
        </w:rPr>
      </w:pPr>
    </w:p>
    <w:p w14:paraId="7AC02B52" w14:textId="77777777" w:rsidR="00D87F19" w:rsidRPr="00513C43" w:rsidRDefault="00D87F19" w:rsidP="00D87F19">
      <w:pPr>
        <w:pStyle w:val="Heading3"/>
        <w:ind w:firstLine="720"/>
        <w:rPr>
          <w:rFonts w:ascii="Times New Roman" w:hAnsi="Times New Roman" w:cs="Times New Roman"/>
          <w:b/>
          <w:bCs/>
          <w:i/>
          <w:iCs/>
          <w:color w:val="auto"/>
        </w:rPr>
      </w:pPr>
      <w:bookmarkStart w:id="129" w:name="_Toc91761331"/>
      <w:bookmarkStart w:id="130" w:name="_Toc91881009"/>
      <w:r w:rsidRPr="00513C43">
        <w:rPr>
          <w:rFonts w:ascii="Times New Roman" w:hAnsi="Times New Roman" w:cs="Times New Roman"/>
          <w:b/>
          <w:bCs/>
          <w:i/>
          <w:iCs/>
          <w:color w:val="auto"/>
        </w:rPr>
        <w:t>Microbiological analysis of Yeast and Mold (YM)</w:t>
      </w:r>
      <w:bookmarkEnd w:id="129"/>
      <w:bookmarkEnd w:id="130"/>
    </w:p>
    <w:p w14:paraId="394AD450" w14:textId="77777777" w:rsidR="00D87F19" w:rsidRPr="00513C43" w:rsidRDefault="00D87F19" w:rsidP="00D87F19">
      <w:pPr>
        <w:pStyle w:val="Heading3"/>
        <w:ind w:firstLine="720"/>
        <w:rPr>
          <w:b/>
          <w:bCs/>
          <w:i/>
          <w:iCs/>
          <w:color w:val="auto"/>
        </w:rPr>
      </w:pPr>
    </w:p>
    <w:p w14:paraId="0743B85B" w14:textId="122A6F63" w:rsidR="00D87F19" w:rsidRPr="00513C43" w:rsidRDefault="00D87F19" w:rsidP="00513C43">
      <w:pPr>
        <w:spacing w:after="0" w:line="360" w:lineRule="auto"/>
        <w:ind w:firstLine="708"/>
        <w:rPr>
          <w:rFonts w:ascii="Times New Roman" w:hAnsi="Times New Roman" w:cs="Times New Roman"/>
          <w:sz w:val="24"/>
          <w:szCs w:val="24"/>
        </w:rPr>
      </w:pPr>
      <w:r w:rsidRPr="00513C43">
        <w:rPr>
          <w:rFonts w:ascii="Times New Roman" w:hAnsi="Times New Roman" w:cs="Times New Roman"/>
          <w:sz w:val="24"/>
          <w:szCs w:val="24"/>
        </w:rPr>
        <w:t xml:space="preserve">Yeast and molds were enumerated according to </w:t>
      </w:r>
      <w:r w:rsidRPr="00513C43">
        <w:rPr>
          <w:rFonts w:ascii="Times New Roman" w:hAnsi="Times New Roman" w:cs="Times New Roman"/>
          <w:sz w:val="24"/>
          <w:szCs w:val="24"/>
        </w:rPr>
        <w:fldChar w:fldCharType="begin" w:fldLock="1"/>
      </w:r>
      <w:r w:rsidRPr="00513C43">
        <w:rPr>
          <w:rFonts w:ascii="Times New Roman" w:hAnsi="Times New Roman" w:cs="Times New Roman"/>
          <w:sz w:val="24"/>
          <w:szCs w:val="24"/>
        </w:rPr>
        <w:instrText>ADDIN CSL_CITATION {"citationItems":[{"id":"ITEM-1","itemData":{"DOI":"10.1016/j.sjbs.2017.04.003","ISSN":"1319-562X","author":[{"dropping-particle":"","family":"Gassem","given":"Mustafa A","non-dropping-particle":"","parse-names":false,"suffix":""}],"container-title":"Saudi Journal of Biological Sciences","id":"ITEM-1","issue":"1","issued":{"date-parts":[["2019"]]},"page":"137-140","publisher":"King Saud University","title":"Saudi Journal of Biological Sciences Microbiological and chemical quality of a traditional salted-fermented fish ( Hout-Kasef ) product of Jazan Region , Saudi Arabia","type":"article-journal","volume":"26"},"uris":["http://www.mendeley.com/documents/?uuid=be1e5978-46fd-4575-821c-850139299818"]}],"mendeley":{"formattedCitation":"(Gassem, 2019)","plainTextFormattedCitation":"(Gassem, 2019)","previouslyFormattedCitation":"(Gassem, 2019)"},"properties":{"noteIndex":0},"schema":"https://github.com/citation-style-language/schema/raw/master/csl-citation.json"}</w:instrText>
      </w:r>
      <w:r w:rsidRPr="00513C43">
        <w:rPr>
          <w:rFonts w:ascii="Times New Roman" w:hAnsi="Times New Roman" w:cs="Times New Roman"/>
          <w:sz w:val="24"/>
          <w:szCs w:val="24"/>
        </w:rPr>
        <w:fldChar w:fldCharType="separate"/>
      </w:r>
      <w:r w:rsidRPr="00513C43">
        <w:rPr>
          <w:rFonts w:ascii="Times New Roman" w:hAnsi="Times New Roman" w:cs="Times New Roman"/>
          <w:sz w:val="24"/>
          <w:szCs w:val="24"/>
        </w:rPr>
        <w:t>(Gassem, 2019)</w:t>
      </w:r>
      <w:r w:rsidRPr="00513C43">
        <w:rPr>
          <w:rFonts w:ascii="Times New Roman" w:hAnsi="Times New Roman" w:cs="Times New Roman"/>
          <w:sz w:val="24"/>
          <w:szCs w:val="24"/>
        </w:rPr>
        <w:fldChar w:fldCharType="end"/>
      </w:r>
      <w:r w:rsidRPr="00513C43">
        <w:rPr>
          <w:rFonts w:ascii="Times New Roman" w:hAnsi="Times New Roman" w:cs="Times New Roman"/>
          <w:sz w:val="24"/>
          <w:szCs w:val="24"/>
        </w:rPr>
        <w:t xml:space="preserve"> using </w:t>
      </w:r>
      <w:bookmarkStart w:id="131" w:name="_Hlk91749861"/>
      <w:r w:rsidRPr="00513C43">
        <w:rPr>
          <w:rFonts w:ascii="Times New Roman" w:hAnsi="Times New Roman" w:cs="Times New Roman"/>
          <w:sz w:val="24"/>
          <w:szCs w:val="24"/>
        </w:rPr>
        <w:t xml:space="preserve">Tryptic Soy agar with lot number of </w:t>
      </w:r>
      <w:bookmarkStart w:id="132" w:name="_Hlk91752350"/>
      <w:r w:rsidRPr="00513C43">
        <w:rPr>
          <w:rFonts w:ascii="Times New Roman" w:hAnsi="Times New Roman" w:cs="Times New Roman"/>
          <w:sz w:val="24"/>
          <w:szCs w:val="24"/>
        </w:rPr>
        <w:t>1.05458.0500, Merck KGaA, 64271 Darmstadt, Germany</w:t>
      </w:r>
      <w:bookmarkEnd w:id="132"/>
      <w:r w:rsidRPr="00513C43">
        <w:rPr>
          <w:rFonts w:ascii="Times New Roman" w:hAnsi="Times New Roman" w:cs="Times New Roman"/>
          <w:sz w:val="24"/>
          <w:szCs w:val="24"/>
        </w:rPr>
        <w:t xml:space="preserve">. </w:t>
      </w:r>
      <w:bookmarkEnd w:id="131"/>
      <w:r w:rsidRPr="00513C43">
        <w:rPr>
          <w:rFonts w:ascii="Times New Roman" w:hAnsi="Times New Roman" w:cs="Times New Roman"/>
          <w:sz w:val="24"/>
          <w:szCs w:val="24"/>
        </w:rPr>
        <w:t xml:space="preserve">Then plates were incubated aerobically at 25 OC and the Petri dishes was </w:t>
      </w:r>
      <w:r w:rsidRPr="00513C43">
        <w:rPr>
          <w:rFonts w:ascii="Times New Roman" w:hAnsi="Times New Roman" w:cs="Times New Roman"/>
          <w:sz w:val="24"/>
          <w:szCs w:val="24"/>
        </w:rPr>
        <w:lastRenderedPageBreak/>
        <w:t>placed in vertical Standing position for 5 days to obtain mycelial discs, and results was expressed as log10 CFU/g.</w:t>
      </w:r>
    </w:p>
    <w:p w14:paraId="4C042A7D" w14:textId="77777777" w:rsidR="00D87F19" w:rsidRPr="00513C43" w:rsidRDefault="00D87F19" w:rsidP="00D87F19">
      <w:pPr>
        <w:spacing w:line="360" w:lineRule="auto"/>
        <w:rPr>
          <w:rFonts w:ascii="Times New Roman" w:hAnsi="Times New Roman" w:cs="Times New Roman"/>
          <w:sz w:val="24"/>
          <w:szCs w:val="24"/>
        </w:rPr>
      </w:pPr>
    </w:p>
    <w:p w14:paraId="56DED66D" w14:textId="77777777" w:rsidR="00D87F19" w:rsidRPr="00513C43" w:rsidRDefault="00D87F19" w:rsidP="00D87F19">
      <w:pPr>
        <w:pStyle w:val="Heading3"/>
        <w:ind w:firstLine="720"/>
        <w:rPr>
          <w:rFonts w:ascii="Times New Roman" w:hAnsi="Times New Roman" w:cs="Times New Roman"/>
          <w:b/>
          <w:bCs/>
          <w:i/>
          <w:iCs/>
          <w:color w:val="auto"/>
        </w:rPr>
      </w:pPr>
      <w:bookmarkStart w:id="133" w:name="_Toc91761332"/>
      <w:bookmarkStart w:id="134" w:name="_Toc91881010"/>
      <w:r w:rsidRPr="00513C43">
        <w:rPr>
          <w:rFonts w:ascii="Times New Roman" w:hAnsi="Times New Roman" w:cs="Times New Roman"/>
          <w:b/>
          <w:bCs/>
          <w:i/>
          <w:iCs/>
          <w:color w:val="auto"/>
        </w:rPr>
        <w:t>Microbiological analysis of Sulfate reductant anaerobe (SRAB)</w:t>
      </w:r>
      <w:bookmarkEnd w:id="133"/>
      <w:bookmarkEnd w:id="134"/>
    </w:p>
    <w:p w14:paraId="3DD4E558" w14:textId="77777777" w:rsidR="00D87F19" w:rsidRPr="00513C43" w:rsidRDefault="00D87F19" w:rsidP="00D87F19">
      <w:pPr>
        <w:pStyle w:val="Heading3"/>
        <w:spacing w:line="360" w:lineRule="auto"/>
        <w:rPr>
          <w:rFonts w:ascii="Times New Roman" w:hAnsi="Times New Roman" w:cs="Times New Roman"/>
          <w:i/>
          <w:iCs/>
          <w:color w:val="2E74B5" w:themeColor="accent1" w:themeShade="BF"/>
        </w:rPr>
      </w:pPr>
    </w:p>
    <w:p w14:paraId="2B6F4154" w14:textId="77777777" w:rsidR="00D87F19" w:rsidRPr="00513C43" w:rsidRDefault="00D87F19" w:rsidP="00513C43">
      <w:pPr>
        <w:spacing w:after="0" w:line="360" w:lineRule="auto"/>
        <w:ind w:firstLine="708"/>
        <w:rPr>
          <w:rFonts w:ascii="Times New Roman" w:hAnsi="Times New Roman" w:cs="Times New Roman"/>
          <w:sz w:val="24"/>
          <w:szCs w:val="24"/>
        </w:rPr>
      </w:pPr>
      <w:r w:rsidRPr="00513C43">
        <w:rPr>
          <w:rFonts w:ascii="Times New Roman" w:hAnsi="Times New Roman" w:cs="Times New Roman"/>
          <w:sz w:val="24"/>
          <w:szCs w:val="24"/>
        </w:rPr>
        <w:t xml:space="preserve">The enumeration of Sulphite-reductant anaerobe bacteria was worked based on the method of Speranza et al., 2013 as described by  </w:t>
      </w:r>
      <w:r w:rsidRPr="00513C43">
        <w:rPr>
          <w:rFonts w:ascii="Times New Roman" w:hAnsi="Times New Roman" w:cs="Times New Roman"/>
          <w:sz w:val="24"/>
          <w:szCs w:val="24"/>
        </w:rPr>
        <w:fldChar w:fldCharType="begin" w:fldLock="1"/>
      </w:r>
      <w:r w:rsidRPr="00513C43">
        <w:rPr>
          <w:rFonts w:ascii="Times New Roman" w:hAnsi="Times New Roman" w:cs="Times New Roman"/>
          <w:sz w:val="24"/>
          <w:szCs w:val="24"/>
        </w:rPr>
        <w:instrText>ADDIN CSL_CITATION {"citationItems":[{"id":"ITEM-1","itemData":{"DOI":"10.1016/j.ijfoodmicro.2016.10.038","ISSN":"0168-1605","author":[{"dropping-particle":"","family":"Saraiva","given":"C","non-dropping-particle":"","parse-names":false,"suffix":""},{"dropping-particle":"","family":"Vasconcelos","given":"H","non-dropping-particle":"","parse-names":false,"suffix":""},{"dropping-particle":"De","family":"Almeida","given":"José M M M","non-dropping-particle":"","parse-names":false,"suffix":""}],"container-title":"International Journal of Food Microbiology","id":"ITEM-1","issued":{"date-parts":[["2017"]]},"page":"331-339","publisher":"Elsevier B.V.","title":"International Journal of Food Microbiology A chemometrics approach applied to Fourier transform infrared spectroscopy ( FTIR ) for monitoring the spoilage of fresh salmon ( Salmo salar ) stored under modi fi ed atmospheres","type":"article-journal","volume":"241"},"uris":["http://www.mendeley.com/documents/?uuid=a9f4f960-781f-4859-8793-e29f48e2754b"]}],"mendeley":{"formattedCitation":"(Saraiva et al., 2017)","plainTextFormattedCitation":"(Saraiva et al., 2017)","previouslyFormattedCitation":"(Saraiva et al., 2017)"},"properties":{"noteIndex":0},"schema":"https://github.com/citation-style-language/schema/raw/master/csl-citation.json"}</w:instrText>
      </w:r>
      <w:r w:rsidRPr="00513C43">
        <w:rPr>
          <w:rFonts w:ascii="Times New Roman" w:hAnsi="Times New Roman" w:cs="Times New Roman"/>
          <w:sz w:val="24"/>
          <w:szCs w:val="24"/>
        </w:rPr>
        <w:fldChar w:fldCharType="separate"/>
      </w:r>
      <w:r w:rsidRPr="00513C43">
        <w:rPr>
          <w:rFonts w:ascii="Times New Roman" w:hAnsi="Times New Roman" w:cs="Times New Roman"/>
          <w:noProof/>
          <w:sz w:val="24"/>
          <w:szCs w:val="24"/>
        </w:rPr>
        <w:t>(Saraiva et al., 2017)</w:t>
      </w:r>
      <w:r w:rsidRPr="00513C43">
        <w:rPr>
          <w:rFonts w:ascii="Times New Roman" w:hAnsi="Times New Roman" w:cs="Times New Roman"/>
          <w:sz w:val="24"/>
          <w:szCs w:val="24"/>
        </w:rPr>
        <w:fldChar w:fldCharType="end"/>
      </w:r>
      <w:r w:rsidRPr="00513C43">
        <w:rPr>
          <w:rFonts w:ascii="Times New Roman" w:hAnsi="Times New Roman" w:cs="Times New Roman"/>
          <w:sz w:val="24"/>
          <w:szCs w:val="24"/>
        </w:rPr>
        <w:t xml:space="preserve"> using  </w:t>
      </w:r>
      <w:bookmarkStart w:id="135" w:name="_Hlk91752084"/>
      <w:r w:rsidRPr="00513C43">
        <w:rPr>
          <w:rFonts w:ascii="Times New Roman" w:hAnsi="Times New Roman" w:cs="Times New Roman"/>
          <w:sz w:val="24"/>
          <w:szCs w:val="24"/>
        </w:rPr>
        <w:t>Sulphite Polymyxin Sulphadiazine (SPS) Agar (lot number of 1.10235.0500,  Mrck KGaA, 64271 Darmstadt, Germany)</w:t>
      </w:r>
      <w:bookmarkEnd w:id="135"/>
      <w:r w:rsidRPr="00513C43">
        <w:rPr>
          <w:rFonts w:ascii="Times New Roman" w:hAnsi="Times New Roman" w:cs="Times New Roman"/>
          <w:sz w:val="24"/>
          <w:szCs w:val="24"/>
        </w:rPr>
        <w:t xml:space="preserve"> through combination of 1 ml decimal dilution and incubation of 25 </w:t>
      </w:r>
      <w:r w:rsidRPr="00513C43">
        <w:rPr>
          <w:rFonts w:ascii="Times New Roman" w:hAnsi="Times New Roman" w:cs="Times New Roman"/>
          <w:sz w:val="24"/>
          <w:szCs w:val="24"/>
          <w:vertAlign w:val="superscript"/>
        </w:rPr>
        <w:t>O</w:t>
      </w:r>
      <w:r w:rsidRPr="00513C43">
        <w:rPr>
          <w:rFonts w:ascii="Times New Roman" w:hAnsi="Times New Roman" w:cs="Times New Roman"/>
          <w:sz w:val="24"/>
          <w:szCs w:val="24"/>
        </w:rPr>
        <w:t>C for 72 h. Black colonies formed by the production of H</w:t>
      </w:r>
      <w:r w:rsidRPr="00513C43">
        <w:rPr>
          <w:rFonts w:ascii="Times New Roman" w:hAnsi="Times New Roman" w:cs="Times New Roman"/>
          <w:sz w:val="24"/>
          <w:szCs w:val="24"/>
          <w:vertAlign w:val="subscript"/>
        </w:rPr>
        <w:t>2</w:t>
      </w:r>
      <w:r w:rsidRPr="00513C43">
        <w:rPr>
          <w:rFonts w:ascii="Times New Roman" w:hAnsi="Times New Roman" w:cs="Times New Roman"/>
          <w:sz w:val="24"/>
          <w:szCs w:val="24"/>
        </w:rPr>
        <w:t>S were  enumerated.</w:t>
      </w:r>
    </w:p>
    <w:p w14:paraId="6629FD9E" w14:textId="77777777" w:rsidR="00D87F19" w:rsidRPr="006A50A6" w:rsidRDefault="00D87F19" w:rsidP="00D87F19">
      <w:pPr>
        <w:spacing w:line="360" w:lineRule="auto"/>
        <w:rPr>
          <w:rFonts w:ascii="Times New Roman" w:eastAsia="Calibri" w:hAnsi="Times New Roman" w:cs="Times New Roman"/>
          <w:bCs/>
        </w:rPr>
      </w:pPr>
    </w:p>
    <w:p w14:paraId="73F388E3" w14:textId="77777777" w:rsidR="00D87F19" w:rsidRPr="00A85C2F" w:rsidRDefault="00D87F19" w:rsidP="00D87F19">
      <w:pPr>
        <w:pStyle w:val="Heading2"/>
        <w:spacing w:line="360" w:lineRule="auto"/>
        <w:ind w:firstLine="720"/>
        <w:rPr>
          <w:rFonts w:ascii="Times New Roman" w:hAnsi="Times New Roman" w:cs="Times New Roman"/>
          <w:b/>
          <w:bCs/>
          <w:color w:val="auto"/>
          <w:sz w:val="24"/>
          <w:szCs w:val="24"/>
        </w:rPr>
      </w:pPr>
      <w:bookmarkStart w:id="136" w:name="_Toc91761333"/>
      <w:bookmarkStart w:id="137" w:name="_Toc91881011"/>
      <w:r w:rsidRPr="00A85C2F">
        <w:rPr>
          <w:rFonts w:ascii="Times New Roman" w:hAnsi="Times New Roman" w:cs="Times New Roman"/>
          <w:b/>
          <w:bCs/>
          <w:color w:val="auto"/>
          <w:sz w:val="24"/>
          <w:szCs w:val="24"/>
        </w:rPr>
        <w:t xml:space="preserve">Evaluation of the result by Artificial </w:t>
      </w:r>
      <w:bookmarkEnd w:id="136"/>
      <w:r w:rsidRPr="00A85C2F">
        <w:rPr>
          <w:rFonts w:ascii="Times New Roman" w:hAnsi="Times New Roman" w:cs="Times New Roman"/>
          <w:b/>
          <w:bCs/>
          <w:color w:val="auto"/>
          <w:sz w:val="24"/>
          <w:szCs w:val="24"/>
        </w:rPr>
        <w:t>Intelligence</w:t>
      </w:r>
      <w:bookmarkEnd w:id="137"/>
      <w:r w:rsidRPr="00A85C2F">
        <w:rPr>
          <w:rFonts w:ascii="Times New Roman" w:hAnsi="Times New Roman" w:cs="Times New Roman"/>
          <w:b/>
          <w:bCs/>
          <w:color w:val="auto"/>
          <w:sz w:val="24"/>
          <w:szCs w:val="24"/>
        </w:rPr>
        <w:t xml:space="preserve">  </w:t>
      </w:r>
    </w:p>
    <w:p w14:paraId="60D75B48" w14:textId="77777777" w:rsidR="00D87F19" w:rsidRPr="006A50A6" w:rsidRDefault="00D87F19" w:rsidP="00D87F19">
      <w:pPr>
        <w:spacing w:line="360" w:lineRule="auto"/>
        <w:rPr>
          <w:rFonts w:ascii="Times New Roman" w:hAnsi="Times New Roman" w:cs="Times New Roman"/>
        </w:rPr>
      </w:pPr>
    </w:p>
    <w:p w14:paraId="40D5CBDF" w14:textId="77777777" w:rsidR="00D87F19" w:rsidRPr="00513C43" w:rsidRDefault="00D87F19" w:rsidP="00513C43">
      <w:pPr>
        <w:spacing w:after="0" w:line="360" w:lineRule="auto"/>
        <w:ind w:firstLine="708"/>
        <w:rPr>
          <w:rFonts w:ascii="Times New Roman" w:hAnsi="Times New Roman" w:cs="Times New Roman"/>
          <w:bCs/>
          <w:sz w:val="24"/>
          <w:szCs w:val="24"/>
        </w:rPr>
      </w:pPr>
      <w:r w:rsidRPr="00513C43">
        <w:rPr>
          <w:rFonts w:ascii="Times New Roman" w:hAnsi="Times New Roman" w:cs="Times New Roman"/>
          <w:bCs/>
          <w:sz w:val="24"/>
          <w:szCs w:val="24"/>
        </w:rPr>
        <w:t xml:space="preserve">AI developed models was used as part of the procedure to accomplish this experimental study including the Artificial Neural Network (ANN), Adaptive - </w:t>
      </w:r>
      <w:bookmarkStart w:id="138" w:name="_Hlk87366242"/>
      <w:r w:rsidRPr="00513C43">
        <w:rPr>
          <w:rFonts w:ascii="Times New Roman" w:hAnsi="Times New Roman" w:cs="Times New Roman"/>
          <w:bCs/>
          <w:sz w:val="24"/>
          <w:szCs w:val="24"/>
        </w:rPr>
        <w:t xml:space="preserve">Neuro Fuzzy Inference System (ANFIS) and </w:t>
      </w:r>
      <w:bookmarkEnd w:id="138"/>
      <w:r w:rsidRPr="00513C43">
        <w:rPr>
          <w:rFonts w:ascii="Times New Roman" w:hAnsi="Times New Roman" w:cs="Times New Roman"/>
          <w:bCs/>
          <w:sz w:val="24"/>
          <w:szCs w:val="24"/>
        </w:rPr>
        <w:t xml:space="preserve">descriptive statistics was used to analyze and model the activities of Spirulina algae extract antimicrobial action on TC, TMAB, TPAB, SA, YM and SRAB of fresh tilapia fish fillets. </w:t>
      </w:r>
    </w:p>
    <w:p w14:paraId="64FB075F" w14:textId="77777777" w:rsidR="00D87F19" w:rsidRPr="00513C43" w:rsidRDefault="00D87F19" w:rsidP="00513C43">
      <w:pPr>
        <w:spacing w:after="0" w:line="360" w:lineRule="auto"/>
        <w:ind w:firstLine="708"/>
        <w:rPr>
          <w:rFonts w:ascii="Times New Roman" w:hAnsi="Times New Roman" w:cs="Times New Roman"/>
          <w:bCs/>
          <w:sz w:val="24"/>
          <w:szCs w:val="24"/>
        </w:rPr>
      </w:pPr>
      <w:r w:rsidRPr="00513C43">
        <w:rPr>
          <w:rFonts w:ascii="Times New Roman" w:hAnsi="Times New Roman" w:cs="Times New Roman"/>
          <w:bCs/>
          <w:sz w:val="24"/>
          <w:szCs w:val="24"/>
        </w:rPr>
        <w:t>The data was from the laboratory experimental study findings. In this analysis the initial microbial load before treatment i.e., the control microbial load before treatment (CFU log10/g) and the Spirulina algae extracts namely EA, EB and EC (w/v) in each sample was taken as an input variable and the amount of total microbial load reduction after treatment at the specified time interval i.e., 1, 24 and 48hs (CFU log10/g) was taken as an output variable in the analysis and modeling of this study using descriptive statistics, Artificial Neural Network (ANN) and Adaptive - Neuro Fuzzy Inference System (ANFIS) models.</w:t>
      </w:r>
    </w:p>
    <w:p w14:paraId="0D56ADCB" w14:textId="77777777" w:rsidR="00D87F19" w:rsidRPr="00513C43" w:rsidRDefault="00D87F19" w:rsidP="00D87F19">
      <w:pPr>
        <w:spacing w:line="360" w:lineRule="auto"/>
        <w:ind w:left="720"/>
        <w:jc w:val="both"/>
        <w:rPr>
          <w:rFonts w:ascii="Times New Roman" w:hAnsi="Times New Roman" w:cs="Times New Roman"/>
          <w:bCs/>
          <w:sz w:val="24"/>
          <w:szCs w:val="24"/>
        </w:rPr>
      </w:pPr>
    </w:p>
    <w:p w14:paraId="5155F5E6" w14:textId="77777777" w:rsidR="00D87F19" w:rsidRPr="006A50A6" w:rsidRDefault="00D87F19" w:rsidP="00D87F19">
      <w:pPr>
        <w:spacing w:line="360" w:lineRule="auto"/>
        <w:ind w:left="720"/>
        <w:jc w:val="both"/>
        <w:rPr>
          <w:rFonts w:ascii="Times New Roman" w:hAnsi="Times New Roman" w:cs="Times New Roman"/>
          <w:bCs/>
        </w:rPr>
      </w:pPr>
    </w:p>
    <w:p w14:paraId="71DB38D6" w14:textId="77777777" w:rsidR="00D87F19" w:rsidRDefault="00D87F19" w:rsidP="001478EC">
      <w:pPr>
        <w:spacing w:after="0" w:line="360" w:lineRule="auto"/>
        <w:ind w:firstLine="708"/>
        <w:rPr>
          <w:rFonts w:ascii="Times New Roman" w:hAnsi="Times New Roman" w:cs="Times New Roman"/>
        </w:rPr>
      </w:pPr>
    </w:p>
    <w:p w14:paraId="12015FC1" w14:textId="77777777" w:rsidR="001478EC" w:rsidRDefault="001478EC" w:rsidP="001478EC">
      <w:pPr>
        <w:spacing w:after="0" w:line="360" w:lineRule="auto"/>
        <w:ind w:firstLine="708"/>
        <w:rPr>
          <w:rFonts w:ascii="Times New Roman" w:hAnsi="Times New Roman" w:cs="Times New Roman"/>
        </w:rPr>
      </w:pPr>
    </w:p>
    <w:p w14:paraId="2C88FE3F" w14:textId="77777777" w:rsidR="001478EC" w:rsidRDefault="001478EC" w:rsidP="001478EC">
      <w:pPr>
        <w:spacing w:after="0" w:line="360" w:lineRule="auto"/>
        <w:ind w:firstLine="708"/>
        <w:rPr>
          <w:rFonts w:ascii="Times New Roman" w:hAnsi="Times New Roman" w:cs="Times New Roman"/>
        </w:rPr>
      </w:pPr>
    </w:p>
    <w:p w14:paraId="5CA0F4C5" w14:textId="77777777" w:rsidR="001478EC" w:rsidRDefault="001478EC" w:rsidP="001478EC">
      <w:pPr>
        <w:spacing w:after="0" w:line="360" w:lineRule="auto"/>
        <w:ind w:firstLine="708"/>
        <w:rPr>
          <w:rFonts w:ascii="Times New Roman" w:hAnsi="Times New Roman" w:cs="Times New Roman"/>
        </w:rPr>
      </w:pPr>
    </w:p>
    <w:p w14:paraId="002FEE83" w14:textId="77777777" w:rsidR="00257DBB" w:rsidRPr="00FD3F8E" w:rsidRDefault="00257DBB" w:rsidP="00257DBB">
      <w:pPr>
        <w:pStyle w:val="Heading3"/>
        <w:ind w:firstLine="720"/>
        <w:rPr>
          <w:rFonts w:ascii="Times New Roman" w:hAnsi="Times New Roman" w:cs="Times New Roman"/>
          <w:b/>
          <w:bCs/>
          <w:i/>
          <w:iCs/>
          <w:color w:val="auto"/>
        </w:rPr>
      </w:pPr>
      <w:r w:rsidRPr="00FD3F8E">
        <w:rPr>
          <w:rFonts w:ascii="Times New Roman" w:hAnsi="Times New Roman" w:cs="Times New Roman"/>
          <w:b/>
          <w:bCs/>
          <w:i/>
          <w:iCs/>
          <w:color w:val="auto"/>
        </w:rPr>
        <w:t>Artificial Neural Network (ANN)</w:t>
      </w:r>
    </w:p>
    <w:p w14:paraId="49DDC080" w14:textId="77777777" w:rsidR="00257DBB" w:rsidRPr="006A50A6" w:rsidRDefault="00257DBB" w:rsidP="00257DBB">
      <w:pPr>
        <w:spacing w:line="360" w:lineRule="auto"/>
        <w:rPr>
          <w:rFonts w:ascii="Times New Roman" w:hAnsi="Times New Roman" w:cs="Times New Roman"/>
        </w:rPr>
      </w:pPr>
    </w:p>
    <w:p w14:paraId="5B2ECF15" w14:textId="77777777" w:rsidR="00257DBB" w:rsidRPr="006A50A6" w:rsidRDefault="00257DBB" w:rsidP="00257DBB">
      <w:pPr>
        <w:spacing w:after="0" w:line="360" w:lineRule="auto"/>
        <w:ind w:firstLine="708"/>
        <w:rPr>
          <w:rFonts w:ascii="Times New Roman" w:hAnsi="Times New Roman" w:cs="Times New Roman"/>
          <w:bCs/>
        </w:rPr>
      </w:pPr>
      <w:r w:rsidRPr="006A50A6">
        <w:rPr>
          <w:rFonts w:ascii="Times New Roman" w:hAnsi="Times New Roman" w:cs="Times New Roman"/>
          <w:bCs/>
        </w:rPr>
        <w:t xml:space="preserve">Artificial Neural Networks (ANN) is part of the AI approach a mathematical black-box model and its buildup of the model system considered the human nerve functional structure to solve problems using the various nonlinear artificial neurons as described by Mislan et al. 2015 </w:t>
      </w:r>
      <w:r w:rsidRPr="006A50A6">
        <w:rPr>
          <w:rFonts w:ascii="Times New Roman" w:hAnsi="Times New Roman" w:cs="Times New Roman"/>
          <w:bCs/>
        </w:rPr>
        <w:fldChar w:fldCharType="begin" w:fldLock="1"/>
      </w:r>
      <w:r w:rsidRPr="006A50A6">
        <w:rPr>
          <w:rFonts w:ascii="Times New Roman" w:hAnsi="Times New Roman" w:cs="Times New Roman"/>
          <w:bCs/>
        </w:rPr>
        <w:instrText>ADDIN CSL_CITATION {"citationItems":[{"id":"ITEM-1","itemData":{"DOI":"10.1007/s12145-021-00615-4","abstract":"Feed Forward Neural Network (FFNN), Adaptive Neuro-fuzzy Inference System (ANFIS), and Support Vector Regression (SVR) were applied for rainfall-runoff modeling of the Gilgel Abay catchment, Blue Nile basin, Ethiopia. Daily precipitations from satellite sources and rain gauge stations and outlet discharge were used. The dominant inputs were selected by non-linear sensitivity analysis. The study was conducted in two stages. First, single models for each data source with input fusion were trained. Second, ensemble runoff modeling using rainfall data fusion from only satellite products (strategy 1) and satellite and gauge (strategy 2) was conducted by Simple Average (SA), Weighted Average (WA), and Neural Network Ensemble (NNE) methods. NNE method using input fusion of strategy 2 improved performance of the best single satellite model up to 14.5% and a single gauge model up to 8% in the validation. Strategy 2 input data fusion ensemble rainfall-runoff modeling indicated substantial improvement over satellite data-based runoff modeling. This could be due to the bias correction ability of gauge rainfall over satellite rainfall products. Overall, results showed that ensemble modeling of input fusion from multiple source satellite rainfall products is a promising option for accurate modeling of the rainfall-runoff process for ungagged or sparsely gauged catchments.","author":[{"dropping-particle":"","family":"Nourani","given":"Vahid","non-dropping-particle":"","parse-names":false,"suffix":""},{"dropping-particle":"","family":"Gökçekuş","given":"Hüseyin &amp;","non-dropping-particle":"","parse-names":false,"suffix":""},{"dropping-particle":"","family":"Gichamo","given":"Tagesse","non-dropping-particle":"","parse-names":false,"suffix":""}],"container-title":"Earth Science Informatics","id":"ITEM-1","issued":{"date-parts":[["2021"]]},"title":"Ensemble data-driven rainfall-runoff modeling using multi-source satellite and gauge rainfall data input fusion","type":"article-journal"},"uris":["http://www.mendeley.com/documents/?uuid=4a19b792-b94e-3c61-a181-863637d83c05"]}],"mendeley":{"formattedCitation":"(Nourani et al., 2021)","plainTextFormattedCitation":"(Nourani et al., 2021)","previouslyFormattedCitation":"(Nourani et al., 2021)"},"properties":{"noteIndex":0},"schema":"https://github.com/citation-style-language/schema/raw/master/csl-citation.json"}</w:instrText>
      </w:r>
      <w:r w:rsidRPr="006A50A6">
        <w:rPr>
          <w:rFonts w:ascii="Times New Roman" w:hAnsi="Times New Roman" w:cs="Times New Roman"/>
          <w:bCs/>
        </w:rPr>
        <w:fldChar w:fldCharType="separate"/>
      </w:r>
      <w:r w:rsidRPr="006A50A6">
        <w:rPr>
          <w:rFonts w:ascii="Times New Roman" w:hAnsi="Times New Roman" w:cs="Times New Roman"/>
          <w:bCs/>
          <w:noProof/>
        </w:rPr>
        <w:t>(Nourani et al., 2021)</w:t>
      </w:r>
      <w:r w:rsidRPr="006A50A6">
        <w:rPr>
          <w:rFonts w:ascii="Times New Roman" w:hAnsi="Times New Roman" w:cs="Times New Roman"/>
          <w:bCs/>
        </w:rPr>
        <w:fldChar w:fldCharType="end"/>
      </w:r>
      <w:r w:rsidRPr="006A50A6">
        <w:rPr>
          <w:rFonts w:ascii="Times New Roman" w:hAnsi="Times New Roman" w:cs="Times New Roman"/>
          <w:bCs/>
        </w:rPr>
        <w:t xml:space="preserve">. ANN is used to solve real world problems including antimicrobial test and modeling using the input-output processing system. ANN data processing method develops networking and association of the neurons with each other to build complicated nonlinear input-output interactions and this again described by networking topology, testing, training algorithms and activation function </w:t>
      </w:r>
      <w:r w:rsidRPr="006A50A6">
        <w:rPr>
          <w:rFonts w:ascii="Times New Roman" w:hAnsi="Times New Roman" w:cs="Times New Roman"/>
          <w:bCs/>
        </w:rPr>
        <w:fldChar w:fldCharType="begin" w:fldLock="1"/>
      </w:r>
      <w:r w:rsidRPr="006A50A6">
        <w:rPr>
          <w:rFonts w:ascii="Times New Roman" w:hAnsi="Times New Roman" w:cs="Times New Roman"/>
          <w:bCs/>
        </w:rPr>
        <w:instrText>ADDIN CSL_CITATION {"citationItems":[{"id":"ITEM-1","itemData":{"author":[{"dropping-particle":"","family":"Tongal","given":"Hakan and","non-dropping-particle":"","parse-names":false,"suffix":""},{"dropping-particle":"","family":"Booij","given":"Martijn J.","non-dropping-particle":"","parse-names":false,"suffix":""}],"container-title":"Journal of hydrology","id":"ITEM-1","issued":{"date-parts":[["2018"]]},"page":"266-282","title":"Simulation and forecasting of streamflows using machine learning models coupled with base flow separation","type":"article-journal","volume":"564"},"uris":["http://www.mendeley.com/documents/?uuid=fbd825c5-1576-4bce-b858-5d236613f83c"]}],"mendeley":{"formattedCitation":"(Tongal &amp; Booij, 2018)","plainTextFormattedCitation":"(Tongal &amp; Booij, 2018)","previouslyFormattedCitation":"(Tongal &amp; Booij, 2018)"},"properties":{"noteIndex":0},"schema":"https://github.com/citation-style-language/schema/raw/master/csl-citation.json"}</w:instrText>
      </w:r>
      <w:r w:rsidRPr="006A50A6">
        <w:rPr>
          <w:rFonts w:ascii="Times New Roman" w:hAnsi="Times New Roman" w:cs="Times New Roman"/>
          <w:bCs/>
        </w:rPr>
        <w:fldChar w:fldCharType="separate"/>
      </w:r>
      <w:r w:rsidRPr="006A50A6">
        <w:rPr>
          <w:rFonts w:ascii="Times New Roman" w:hAnsi="Times New Roman" w:cs="Times New Roman"/>
          <w:bCs/>
          <w:noProof/>
        </w:rPr>
        <w:t>(Tongal &amp; Booij, 2018)</w:t>
      </w:r>
      <w:r w:rsidRPr="006A50A6">
        <w:rPr>
          <w:rFonts w:ascii="Times New Roman" w:hAnsi="Times New Roman" w:cs="Times New Roman"/>
          <w:bCs/>
        </w:rPr>
        <w:fldChar w:fldCharType="end"/>
      </w:r>
      <w:r w:rsidRPr="006A50A6">
        <w:rPr>
          <w:rFonts w:ascii="Times New Roman" w:hAnsi="Times New Roman" w:cs="Times New Roman"/>
          <w:bCs/>
        </w:rPr>
        <w:t xml:space="preserve">. ANN is frequently practical in complex situations that cannot be solved using classical computational methods. </w:t>
      </w:r>
    </w:p>
    <w:p w14:paraId="2DCB4607" w14:textId="77777777" w:rsidR="00257DBB" w:rsidRPr="006A50A6" w:rsidRDefault="00257DBB" w:rsidP="00257DBB">
      <w:pPr>
        <w:spacing w:after="0" w:line="360" w:lineRule="auto"/>
        <w:ind w:firstLine="708"/>
        <w:rPr>
          <w:rFonts w:ascii="Times New Roman" w:hAnsi="Times New Roman" w:cs="Times New Roman"/>
          <w:bCs/>
        </w:rPr>
      </w:pPr>
      <w:r w:rsidRPr="006A50A6">
        <w:rPr>
          <w:rFonts w:ascii="Times New Roman" w:hAnsi="Times New Roman" w:cs="Times New Roman"/>
          <w:bCs/>
        </w:rPr>
        <w:t xml:space="preserve">There are different types of ANN algorithms including the top known multi-layer perceptron (MLP) Levenberg-Marquart (LM), Conjugate gradient, Quasi-Newton and Brodyen-Flecher-Goldfarb-Shanno are the major and practical algorithms. The MLP is accomplished with the backpropagation (BP) algorithm that comprises an input, output and hidden layers </w:t>
      </w:r>
      <w:r w:rsidRPr="006A50A6">
        <w:rPr>
          <w:rFonts w:ascii="Times New Roman" w:hAnsi="Times New Roman" w:cs="Times New Roman"/>
          <w:bCs/>
        </w:rPr>
        <w:fldChar w:fldCharType="begin" w:fldLock="1"/>
      </w:r>
      <w:r w:rsidRPr="006A50A6">
        <w:rPr>
          <w:rFonts w:ascii="Times New Roman" w:hAnsi="Times New Roman" w:cs="Times New Roman"/>
          <w:bCs/>
        </w:rPr>
        <w:instrText>ADDIN CSL_CITATION {"citationItems":[{"id":"ITEM-1","itemData":{"DOI":"10.1007/s12145-021-00615-4","abstract":"Feed Forward Neural Network (FFNN), Adaptive Neuro-fuzzy Inference System (ANFIS), and Support Vector Regression (SVR) were applied for rainfall-runoff modeling of the Gilgel Abay catchment, Blue Nile basin, Ethiopia. Daily precipitations from satellite sources and rain gauge stations and outlet discharge were used. The dominant inputs were selected by non-linear sensitivity analysis. The study was conducted in two stages. First, single models for each data source with input fusion were trained. Second, ensemble runoff modeling using rainfall data fusion from only satellite products (strategy 1) and satellite and gauge (strategy 2) was conducted by Simple Average (SA), Weighted Average (WA), and Neural Network Ensemble (NNE) methods. NNE method using input fusion of strategy 2 improved performance of the best single satellite model up to 14.5% and a single gauge model up to 8% in the validation. Strategy 2 input data fusion ensemble rainfall-runoff modeling indicated substantial improvement over satellite data-based runoff modeling. This could be due to the bias correction ability of gauge rainfall over satellite rainfall products. Overall, results showed that ensemble modeling of input fusion from multiple source satellite rainfall products is a promising option for accurate modeling of the rainfall-runoff process for ungagged or sparsely gauged catchments.","author":[{"dropping-particle":"","family":"Nourani","given":"Vahid","non-dropping-particle":"","parse-names":false,"suffix":""},{"dropping-particle":"","family":"Gökçekuş","given":"Hüseyin &amp;","non-dropping-particle":"","parse-names":false,"suffix":""},{"dropping-particle":"","family":"Gichamo","given":"Tagesse","non-dropping-particle":"","parse-names":false,"suffix":""}],"container-title":"Earth Science Informatics","id":"ITEM-1","issued":{"date-parts":[["2021"]]},"title":"Ensemble data-driven rainfall-runoff modeling using multi-source satellite and gauge rainfall data input fusion","type":"article-journal"},"uris":["http://www.mendeley.com/documents/?uuid=4a19b792-b94e-3c61-a181-863637d83c05"]}],"mendeley":{"formattedCitation":"(Nourani et al., 2021)","plainTextFormattedCitation":"(Nourani et al., 2021)","previouslyFormattedCitation":"(Nourani et al., 2021)"},"properties":{"noteIndex":0},"schema":"https://github.com/citation-style-language/schema/raw/master/csl-citation.json"}</w:instrText>
      </w:r>
      <w:r w:rsidRPr="006A50A6">
        <w:rPr>
          <w:rFonts w:ascii="Times New Roman" w:hAnsi="Times New Roman" w:cs="Times New Roman"/>
          <w:bCs/>
        </w:rPr>
        <w:fldChar w:fldCharType="separate"/>
      </w:r>
      <w:r w:rsidRPr="006A50A6">
        <w:rPr>
          <w:rFonts w:ascii="Times New Roman" w:hAnsi="Times New Roman" w:cs="Times New Roman"/>
          <w:bCs/>
          <w:noProof/>
        </w:rPr>
        <w:t>(Nourani et al., 2021)</w:t>
      </w:r>
      <w:r w:rsidRPr="006A50A6">
        <w:rPr>
          <w:rFonts w:ascii="Times New Roman" w:hAnsi="Times New Roman" w:cs="Times New Roman"/>
          <w:bCs/>
        </w:rPr>
        <w:fldChar w:fldCharType="end"/>
      </w:r>
      <w:r w:rsidRPr="006A50A6">
        <w:rPr>
          <w:rFonts w:ascii="Times New Roman" w:hAnsi="Times New Roman" w:cs="Times New Roman"/>
          <w:bCs/>
        </w:rPr>
        <w:t>.</w:t>
      </w:r>
    </w:p>
    <w:p w14:paraId="6A4A3582" w14:textId="77777777" w:rsidR="00257DBB" w:rsidRPr="006A50A6" w:rsidRDefault="00257DBB" w:rsidP="00257DBB">
      <w:pPr>
        <w:spacing w:after="0" w:line="360" w:lineRule="auto"/>
        <w:ind w:firstLine="708"/>
        <w:rPr>
          <w:rFonts w:ascii="Times New Roman" w:hAnsi="Times New Roman" w:cs="Times New Roman"/>
        </w:rPr>
      </w:pPr>
      <w:r w:rsidRPr="006A50A6">
        <w:rPr>
          <w:rFonts w:ascii="Times New Roman" w:hAnsi="Times New Roman" w:cs="Times New Roman"/>
        </w:rPr>
        <w:t xml:space="preserve">In this research we used the commonly applied and popular ANN model, the multi-layer perception (MLP) neural network, that help us to run and solve non-linear systems. Different researchers considers MLP as a globally acknowledged and accepted model with respect to the other types of ANNs </w:t>
      </w:r>
      <w:r w:rsidRPr="006A50A6">
        <w:rPr>
          <w:rStyle w:val="FootnoteTextChar"/>
          <w:rFonts w:ascii="Times New Roman" w:hAnsi="Times New Roman" w:cs="Times New Roman"/>
          <w:sz w:val="24"/>
          <w:szCs w:val="24"/>
        </w:rPr>
        <w:fldChar w:fldCharType="begin" w:fldLock="1"/>
      </w:r>
      <w:r w:rsidRPr="006A50A6">
        <w:rPr>
          <w:rFonts w:ascii="Times New Roman" w:hAnsi="Times New Roman" w:cs="Times New Roman"/>
        </w:rPr>
        <w:instrText>ADDIN CSL_CITATION {"citationItems":[{"id":"ITEM-1","itemData":{"DOI":"10.1080/02626667.2014.966721","ISSN":"2150-3435","abstract":"Nowadays, mathematical models are widely used to predict climate processes, but little has been done to compare the models. In this study, multiple linear regression (MLR), multi-layer perceptron (MLP) network and adaptive neuro-fuzzy inference system (ANFIS) models were compared for precipitation forecasting. The large-scale climate signals were considered as inputs to the applied models. After selecting the most effective climate indices, the effects of large-scale climate signals on the seasonal standardized precipitation index (SPI) of the Maharlu-Bakhtaran catchment, Iran, simultaneously and with a delay, was analysed using a cross-correlation function. Hence, the SPI time series was forecasted up to four time intervals using MLR, MLP and ANFIS. The results showed that most of the indices were significant with SPI of different lag times. Comparison of the SPI forecast results by MLR, MLP and ANFIS models showed better performance for the MLP network than the other two models (RMSE = 0.86, MAE = 0.74 for the first step ahead of SPI forecasting). ARTICLE HISTORY","author":[{"dropping-particle":"","family":"Choubin","given":"Bahram","non-dropping-particle":"","parse-names":false,"suffix":""},{"dropping-particle":"","family":"Khalighi-Sigaroodi","given":"Shahram","non-dropping-particle":"","parse-names":false,"suffix":""},{"dropping-particle":"","family":"Malekian","given":"Arash","non-dropping-particle":"","parse-names":false,"suffix":""},{"dropping-particle":"","family":"Kişi","given":"Özgür","non-dropping-particle":"","parse-names":false,"suffix":""}],"container-title":"Sciences Journal","id":"ITEM-1","issue":"6","issued":{"date-parts":[["2016"]]},"page":"1001-1009","title":"Multiple linear regression, multi-layer perceptron network and adaptive neuro-fuzzy inference system for forecasting precipitation based on large-scale climate signals","type":"article-journal","volume":"61"},"uris":["http://www.mendeley.com/documents/?uuid=80acd053-2f59-3dfa-bbc3-a401d32c3f7f"]}],"mendeley":{"formattedCitation":"(Choubin et al., 2016)","plainTextFormattedCitation":"(Choubin et al., 2016)","previouslyFormattedCitation":"(Choubin et al., 2016)"},"properties":{"noteIndex":0},"schema":"https://github.com/citation-style-language/schema/raw/master/csl-citation.json"}</w:instrText>
      </w:r>
      <w:r w:rsidRPr="006A50A6">
        <w:rPr>
          <w:rStyle w:val="FootnoteTextChar"/>
          <w:rFonts w:ascii="Times New Roman" w:hAnsi="Times New Roman" w:cs="Times New Roman"/>
          <w:sz w:val="24"/>
          <w:szCs w:val="24"/>
        </w:rPr>
        <w:fldChar w:fldCharType="separate"/>
      </w:r>
      <w:r w:rsidRPr="006A50A6">
        <w:rPr>
          <w:rFonts w:ascii="Times New Roman" w:hAnsi="Times New Roman" w:cs="Times New Roman"/>
          <w:bCs/>
          <w:noProof/>
        </w:rPr>
        <w:t>(Choubin et al., 2016)</w:t>
      </w:r>
      <w:r w:rsidRPr="006A50A6">
        <w:rPr>
          <w:rStyle w:val="FootnoteTextChar"/>
          <w:rFonts w:ascii="Times New Roman" w:hAnsi="Times New Roman" w:cs="Times New Roman"/>
          <w:sz w:val="24"/>
          <w:szCs w:val="24"/>
        </w:rPr>
        <w:fldChar w:fldCharType="end"/>
      </w:r>
      <w:r w:rsidRPr="006A50A6">
        <w:rPr>
          <w:rFonts w:ascii="Times New Roman" w:hAnsi="Times New Roman" w:cs="Times New Roman"/>
        </w:rPr>
        <w:t>.</w:t>
      </w:r>
    </w:p>
    <w:p w14:paraId="3BF3BA8E" w14:textId="77777777" w:rsidR="00257DBB" w:rsidRPr="006A50A6" w:rsidRDefault="00257DBB" w:rsidP="00257DBB">
      <w:pPr>
        <w:spacing w:after="0" w:line="360" w:lineRule="auto"/>
        <w:ind w:firstLine="708"/>
        <w:rPr>
          <w:rFonts w:ascii="Times New Roman" w:hAnsi="Times New Roman" w:cs="Times New Roman"/>
        </w:rPr>
      </w:pPr>
      <w:r w:rsidRPr="006A50A6">
        <w:rPr>
          <w:rFonts w:ascii="Times New Roman" w:eastAsia="Calibri" w:hAnsi="Times New Roman" w:cs="Times New Roman"/>
          <w:bCs/>
        </w:rPr>
        <w:t xml:space="preserve">In this model the set of input and output variables were assigned to one of the subsets of the network; training and testing phase. In this research from experimental data 70% were given to the training phase, 10% for the validation and 20 % to the test phase. </w:t>
      </w:r>
      <w:r w:rsidRPr="006A50A6">
        <w:rPr>
          <w:rFonts w:ascii="Times New Roman" w:hAnsi="Times New Roman" w:cs="Times New Roman"/>
        </w:rPr>
        <w:t xml:space="preserve"> Like other ANN models the MLP neural network is also functioned by means of an input-output layers where an input layer is a hidden one </w:t>
      </w:r>
      <w:r w:rsidRPr="006A50A6">
        <w:rPr>
          <w:rStyle w:val="FootnoteTextChar"/>
          <w:rFonts w:ascii="Times New Roman" w:hAnsi="Times New Roman" w:cs="Times New Roman"/>
          <w:sz w:val="24"/>
          <w:szCs w:val="24"/>
        </w:rPr>
        <w:fldChar w:fldCharType="begin" w:fldLock="1"/>
      </w:r>
      <w:r w:rsidRPr="006A50A6">
        <w:rPr>
          <w:rFonts w:ascii="Times New Roman" w:hAnsi="Times New Roman" w:cs="Times New Roman"/>
        </w:rPr>
        <w:instrText>ADDIN CSL_CITATION {"citationItems":[{"id":"ITEM-1","itemData":{"DOI":"10.1016/j.jwpe.2019.101081","ISSN":"22147144","abstract":"Providing a robust and reliable model is essential for hydro-environmental and public health engineering perspectives, including water treatment plants (WTPs). The current research develops an emerging evolutionary data-intelligence model: extreme learning machine (ELM) integrated with kernel principal component analysis (KPCA) to predict the performance of the Tamburawa WTP in Kano, Nigeria. A traditional feed-forward neural network (FFNN) and a classical linear autoregressive (AR) models were also employed to compare the predictive performance. For this purpose, different input data with the corresponding treated pH, turbidity, total dissolve solids, and hardness as the target variables obtained from the WTP were used. The predictive models are evaluated based on the three numerical indices, namely Nash-Sutcliffe (NC), root mean squared error (RMSE) and mean absolute percentage error (MAPE). To examine the similarities and differences between the observed and predicted values, a two-dimension graphical diagram (i.e., Taylor diagram) was also utilized. The predictive results revealed the potential of KPCA-ELM, which exhibited a high level of accuracy in comparison to the single models for all the considered variables with a slight exception in terms of pH prediction. Two different model combination were built for each single (FFNN, ELM, and AR) model and KPCA algorithms (KPCA-FFNN, KPCA-ELM, and KPCA-AR). The results also depicted that both ELM and FFNN models demonstrated prediction skill and therefore, can serve as reliable models. The outcomes may contribute to the aforementioned modeling of the treated parameters and provides a reference benchmark for wastewater management and control in the Tamburawa WTP.","author":[{"dropping-particle":"","family":"Abba","given":"S. I.","non-dropping-particle":"","parse-names":false,"suffix":""},{"dropping-particle":"","family":"Pham","given":"Quoc Bao","non-dropping-particle":"","parse-names":false,"suffix":""},{"dropping-particle":"","family":"Usman","given":"A. G.","non-dropping-particle":"","parse-names":false,"suffix":""},{"dropping-particle":"","family":"Linh","given":"Nguyen Thi Thuy","non-dropping-particle":"","parse-names":false,"suffix":""},{"dropping-particle":"","family":"Aliyu","given":"D. S.","non-dropping-particle":"","parse-names":false,"suffix":""},{"dropping-particle":"","family":"Nguyen","given":"Quyen","non-dropping-particle":"","parse-names":false,"suffix":""},{"dropping-particle":"","family":"Bach","given":"Quang Vu","non-dropping-particle":"","parse-names":false,"suffix":""}],"container-title":"Journal of Water Process Engineering","id":"ITEM-1","issued":{"date-parts":[["2020","2","1"]]},"publisher":"Elsevier Ltd","title":"Emerging evolutionary algorithm integrated with kernel principal component analysis for modeling the performance of a water treatment plant","type":"article-journal","volume":"33"},"uris":["http://www.mendeley.com/documents/?uuid=eedb2c59-7d65-3401-bf2c-17afaf183599"]},{"id":"ITEM-2","itemData":{"DOI":"10.1007/s00704-013-1065-z","abstract":"The objective of this study is to develop data-driven models, including multilayer perceptron (MLP) and adaptive neuro-fuzzy inference system (ANFIS), for estimating daily soil temperature at Champaign and Springfield stations in Illinois. The best input combinations (one, two, and three inputs) can be identified using MLP. The ANFIS is used to estimate daily soil temperature using the best input combinations (one, two, and three inputs). From the performance evaluation and scatter diagrams of MLP and ANFIS models, MLP 3 produces the best results for both stations at different depths (10 and 20 cm), and ANFIS 3 produces the best results for both stations at two different depths except for Champaign station at the 20 cm depth. Results of MLP are better than those of ANFIS for both stations at different depths. The MLP-based spatial distribution is used to estimate daily soil temperature using the best input combinations (one, two, and three inputs) at different depths below the ground. The MLP-based spatial distribution estimates daily soil temperature with high accuracy, but the results of MLP and ANFIS are better than those of the MLP-based spatial distribution for both stations at different depths. Data-driven models can estimate daily soil temperature successfully in this study.","author":[{"dropping-particle":"","family":"Kim","given":"Sungwon","non-dropping-particle":"","parse-names":false,"suffix":""},{"dropping-particle":"","family":"Singh","given":"Vijay P","non-dropping-particle":"","parse-names":false,"suffix":""}],"container-title":"Theoretical and applied climatology, 118(3), 465-479.","id":"ITEM-2","issue":"3","issued":{"date-parts":[["2014"]]},"page":"465-479","title":"Modeling daily soil temperature using data-driven models and spatial distribution","type":"article-journal","volume":"118"},"uris":["http://www.mendeley.com/documents/?uuid=81f3e880-5a96-3c58-b135-9836b45cfa1f"]}],"mendeley":{"formattedCitation":"(Abba, Pham, et al., 2020; S. Kim &amp; Singh, 2014)","plainTextFormattedCitation":"(Abba, Pham, et al., 2020; S. Kim &amp; Singh, 2014)","previouslyFormattedCitation":"(Abba, Pham, et al., 2020; S. Kim &amp; Singh, 2014)"},"properties":{"noteIndex":0},"schema":"https://github.com/citation-style-language/schema/raw/master/csl-citation.json"}</w:instrText>
      </w:r>
      <w:r w:rsidRPr="006A50A6">
        <w:rPr>
          <w:rStyle w:val="FootnoteTextChar"/>
          <w:rFonts w:ascii="Times New Roman" w:hAnsi="Times New Roman" w:cs="Times New Roman"/>
          <w:sz w:val="24"/>
          <w:szCs w:val="24"/>
        </w:rPr>
        <w:fldChar w:fldCharType="separate"/>
      </w:r>
      <w:r w:rsidRPr="006A50A6">
        <w:rPr>
          <w:rFonts w:ascii="Times New Roman" w:hAnsi="Times New Roman" w:cs="Times New Roman"/>
          <w:noProof/>
        </w:rPr>
        <w:t>(Abba, Pham, et al., 2020; S. Kim &amp; Singh, 2014)</w:t>
      </w:r>
      <w:r w:rsidRPr="006A50A6">
        <w:rPr>
          <w:rStyle w:val="FootnoteTextChar"/>
          <w:rFonts w:ascii="Times New Roman" w:hAnsi="Times New Roman" w:cs="Times New Roman"/>
          <w:sz w:val="24"/>
          <w:szCs w:val="24"/>
        </w:rPr>
        <w:fldChar w:fldCharType="end"/>
      </w:r>
      <w:r w:rsidRPr="006A50A6">
        <w:rPr>
          <w:rFonts w:ascii="Times New Roman" w:hAnsi="Times New Roman" w:cs="Times New Roman"/>
        </w:rPr>
        <w:t xml:space="preserve">. </w:t>
      </w:r>
      <w:r w:rsidRPr="006A50A6">
        <w:rPr>
          <w:rFonts w:ascii="Times New Roman" w:eastAsia="Calibri" w:hAnsi="Times New Roman" w:cs="Times New Roman"/>
        </w:rPr>
        <w:t xml:space="preserve">Usually, the input layer nodes are linked to those of the hidden layer and then, the output layer. The program is motivated and then transmitted from the input to output layer using the help of the weight and biases by sequential mathematical processes. The Levenberg-Marquardt algorithm is commonly used as a learning algorithm to adjust and improve the error amongst the measured values and projected values. The training algorithms are iteratively repeated until the required outcomes are found. Just like the conventional ANN, MLP is also hold an input, as well as one or more hidden layers and output layers in its structure </w:t>
      </w:r>
      <w:r w:rsidRPr="006A50A6">
        <w:rPr>
          <w:rFonts w:ascii="Times New Roman" w:hAnsi="Times New Roman" w:cs="Times New Roman"/>
        </w:rPr>
        <w:t xml:space="preserve">(Fig. 8) </w:t>
      </w:r>
      <w:r w:rsidRPr="006A50A6">
        <w:rPr>
          <w:rStyle w:val="FootnoteTextChar"/>
          <w:rFonts w:ascii="Times New Roman" w:hAnsi="Times New Roman" w:cs="Times New Roman"/>
          <w:sz w:val="24"/>
          <w:szCs w:val="24"/>
        </w:rPr>
        <w:fldChar w:fldCharType="begin" w:fldLock="1"/>
      </w:r>
      <w:r w:rsidRPr="006A50A6">
        <w:rPr>
          <w:rFonts w:ascii="Times New Roman" w:hAnsi="Times New Roman" w:cs="Times New Roman"/>
        </w:rPr>
        <w:instrText>ADDIN CSL_CITATION {"citationItems":[{"id":"ITEM-1","itemData":{"DOI":"10.3390/ma10091050","abstract":"In the field of construction, securing the early strength of concrete (on the first and third days of aging) has been an important problem in deciding the mold release time (i.e., shortening the construction time period). Therefore, the problem of reduced compressive strength in the early aging stage caused by mixing granulated blast furnace slag (GBFS) with concrete must certainly be resolved. In this study, we conduct experiments to explore methods for generating a concrete that develops an early strength equivalent to that of 100% OPC. The objective of this study is the development of an early-strength accelerator (ESA) made from an industrial by-product, for a GBFS-mixed cement mortar. This study also analyzes the mechanism of the early-strength generation in the concrete to evaluate the influence of the burning temperature of ESA on the optimal compressive strength of the concrete. According to the results of the experiment, GBFS, whose ESA is burnt at 800 • C, shows an activation factor of 102.6-104.7% in comparison with 100% OPC on the first and third days during early aging, thereby meeting the target compressive strength. The results of the micro-analytic experiment are as follows: ESA showed a pH of strongly alkaline. In addition, it was found that the content of SO 3 was high in the chemical components, thus activating the hydration reaction of GBFS in the early age. This initial hydration reaction was thought to be due to the increase in the filling effect of the hydrate and the generation of C-S-H of the early age by the mass production of Ettringite.","author":[{"dropping-particle":"","family":"Kim","given":"Jin-Hyoung","non-dropping-particle":"","parse-names":false,"suffix":""},{"dropping-particle":"","family":"Lee","given":"Han-Seung","non-dropping-particle":"","parse-names":false,"suffix":""}],"container-title":"Materials","id":"ITEM-1","issue":"1050","issued":{"date-parts":[["2017"]]},"page":"1-15","title":"materials Improvement of Early Strength of Cement Mortar Containing Granulated Blast Furnace Slag Using Industrial Byproducts","type":"article-journal","volume":"10"},"uris":["http://www.mendeley.com/documents/?uuid=b468b57b-4387-3616-b4a8-2748f5eb8dd7"]}],"mendeley":{"formattedCitation":"(J.-H. Kim &amp; Lee, 2017)","plainTextFormattedCitation":"(J.-H. Kim &amp; Lee, 2017)","previouslyFormattedCitation":"(J.-H. Kim &amp; Lee, 2017)"},"properties":{"noteIndex":0},"schema":"https://github.com/citation-style-language/schema/raw/master/csl-citation.json"}</w:instrText>
      </w:r>
      <w:r w:rsidRPr="006A50A6">
        <w:rPr>
          <w:rStyle w:val="FootnoteTextChar"/>
          <w:rFonts w:ascii="Times New Roman" w:hAnsi="Times New Roman" w:cs="Times New Roman"/>
          <w:sz w:val="24"/>
          <w:szCs w:val="24"/>
        </w:rPr>
        <w:fldChar w:fldCharType="separate"/>
      </w:r>
      <w:r w:rsidRPr="006A50A6">
        <w:rPr>
          <w:rFonts w:ascii="Times New Roman" w:hAnsi="Times New Roman" w:cs="Times New Roman"/>
          <w:bCs/>
          <w:noProof/>
        </w:rPr>
        <w:t>(J.-H. Kim &amp; Lee, 2017)</w:t>
      </w:r>
      <w:r w:rsidRPr="006A50A6">
        <w:rPr>
          <w:rStyle w:val="FootnoteTextChar"/>
          <w:rFonts w:ascii="Times New Roman" w:hAnsi="Times New Roman" w:cs="Times New Roman"/>
          <w:sz w:val="24"/>
          <w:szCs w:val="24"/>
        </w:rPr>
        <w:fldChar w:fldCharType="end"/>
      </w:r>
      <w:r w:rsidRPr="006A50A6">
        <w:rPr>
          <w:rFonts w:ascii="Times New Roman" w:hAnsi="Times New Roman" w:cs="Times New Roman"/>
        </w:rPr>
        <w:t>.</w:t>
      </w:r>
    </w:p>
    <w:p w14:paraId="1048BCDF" w14:textId="77777777" w:rsidR="00257DBB" w:rsidRPr="006A50A6" w:rsidRDefault="00257DBB" w:rsidP="00257DBB">
      <w:pPr>
        <w:spacing w:line="360" w:lineRule="auto"/>
        <w:jc w:val="both"/>
        <w:rPr>
          <w:rFonts w:ascii="Times New Roman" w:hAnsi="Times New Roman" w:cs="Times New Roman"/>
        </w:rPr>
      </w:pPr>
    </w:p>
    <w:tbl>
      <w:tblPr>
        <w:tblpPr w:leftFromText="180" w:rightFromText="180" w:vertAnchor="text" w:tblpY="1"/>
        <w:tblOverlap w:val="never"/>
        <w:tblW w:w="4860" w:type="dxa"/>
        <w:tblLook w:val="04A0" w:firstRow="1" w:lastRow="0" w:firstColumn="1" w:lastColumn="0" w:noHBand="0" w:noVBand="1"/>
      </w:tblPr>
      <w:tblGrid>
        <w:gridCol w:w="4860"/>
      </w:tblGrid>
      <w:tr w:rsidR="00257DBB" w:rsidRPr="006A50A6" w14:paraId="115C04AF" w14:textId="77777777" w:rsidTr="00CB2050">
        <w:tc>
          <w:tcPr>
            <w:tcW w:w="4860" w:type="dxa"/>
            <w:hideMark/>
          </w:tcPr>
          <w:p w14:paraId="51825DF9" w14:textId="77777777" w:rsidR="00257DBB" w:rsidRPr="006A50A6" w:rsidRDefault="00FE3DCE" w:rsidP="00CB2050">
            <w:pPr>
              <w:spacing w:line="360" w:lineRule="auto"/>
              <w:ind w:left="720"/>
              <w:jc w:val="both"/>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j=1</m:t>
                  </m:r>
                </m:sub>
                <m:sup>
                  <m:r>
                    <w:rPr>
                      <w:rFonts w:ascii="Cambria Math" w:hAnsi="Cambria Math" w:cs="Times New Roman"/>
                    </w:rPr>
                    <m:t>N</m:t>
                  </m:r>
                </m:sup>
                <m:e>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ji</m:t>
                      </m:r>
                    </m:sub>
                  </m:sSub>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j</m:t>
                      </m:r>
                    </m:sub>
                  </m:sSub>
                </m:e>
              </m:nary>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i0</m:t>
                  </m:r>
                </m:sub>
              </m:sSub>
            </m:oMath>
            <w:r w:rsidR="00257DBB" w:rsidRPr="006A50A6">
              <w:rPr>
                <w:rFonts w:ascii="Times New Roman" w:eastAsiaTheme="minorEastAsia" w:hAnsi="Times New Roman" w:cs="Times New Roman"/>
              </w:rPr>
              <w:t xml:space="preserve">                                                                  </w:t>
            </w:r>
          </w:p>
        </w:tc>
      </w:tr>
    </w:tbl>
    <w:p w14:paraId="122C5E48" w14:textId="77777777" w:rsidR="00257DBB" w:rsidRPr="006A50A6" w:rsidRDefault="00257DBB" w:rsidP="00257DBB">
      <w:pPr>
        <w:spacing w:line="360" w:lineRule="auto"/>
        <w:jc w:val="both"/>
        <w:rPr>
          <w:rFonts w:ascii="Times New Roman" w:hAnsi="Times New Roman" w:cs="Times New Roman"/>
        </w:rPr>
      </w:pPr>
      <w:r w:rsidRPr="006A50A6">
        <w:rPr>
          <w:rFonts w:ascii="Times New Roman" w:hAnsi="Times New Roman" w:cs="Times New Roman"/>
        </w:rPr>
        <w:t xml:space="preserve">      </w:t>
      </w:r>
      <w:r w:rsidRPr="006A50A6">
        <w:rPr>
          <w:rFonts w:ascii="Times New Roman" w:hAnsi="Times New Roman" w:cs="Times New Roman"/>
        </w:rPr>
        <w:tab/>
      </w:r>
      <w:r w:rsidRPr="006A50A6">
        <w:rPr>
          <w:rFonts w:ascii="Times New Roman" w:hAnsi="Times New Roman" w:cs="Times New Roman"/>
        </w:rPr>
        <w:tab/>
      </w:r>
      <w:r w:rsidRPr="006A50A6">
        <w:rPr>
          <w:rFonts w:ascii="Times New Roman" w:hAnsi="Times New Roman" w:cs="Times New Roman"/>
        </w:rPr>
        <w:tab/>
      </w:r>
      <w:r w:rsidRPr="006A50A6">
        <w:rPr>
          <w:rFonts w:ascii="Times New Roman" w:hAnsi="Times New Roman" w:cs="Times New Roman"/>
        </w:rPr>
        <w:tab/>
      </w:r>
      <w:r w:rsidRPr="006A50A6">
        <w:rPr>
          <w:rFonts w:ascii="Times New Roman" w:hAnsi="Times New Roman" w:cs="Times New Roman"/>
        </w:rPr>
        <w:tab/>
        <w:t xml:space="preserve"> (1)</w:t>
      </w:r>
    </w:p>
    <w:p w14:paraId="4B29A62E" w14:textId="77777777" w:rsidR="00257DBB" w:rsidRDefault="00257DBB" w:rsidP="00257DBB">
      <w:pPr>
        <w:spacing w:after="0" w:line="360" w:lineRule="auto"/>
        <w:ind w:firstLine="708"/>
        <w:rPr>
          <w:rFonts w:ascii="Times New Roman" w:hAnsi="Times New Roman" w:cs="Times New Roman"/>
        </w:rPr>
      </w:pPr>
      <w:r w:rsidRPr="006A50A6">
        <w:rPr>
          <w:rFonts w:ascii="Times New Roman" w:hAnsi="Times New Roman" w:cs="Times New Roman"/>
        </w:rPr>
        <w:br w:type="textWrapping" w:clear="all"/>
        <w:t xml:space="preserve"> where </w:t>
      </w:r>
      <w:r w:rsidRPr="006A50A6">
        <w:rPr>
          <w:rFonts w:ascii="Times New Roman" w:hAnsi="Times New Roman" w:cs="Times New Roman"/>
          <w:i/>
          <w:iCs/>
        </w:rPr>
        <w:t xml:space="preserve">N </w:t>
      </w:r>
      <w:r w:rsidRPr="006A50A6">
        <w:rPr>
          <w:rFonts w:ascii="Times New Roman" w:hAnsi="Times New Roman" w:cs="Times New Roman"/>
          <w:iCs/>
        </w:rPr>
        <w:t>is the</w:t>
      </w:r>
      <w:r w:rsidRPr="006A50A6">
        <w:rPr>
          <w:rFonts w:ascii="Times New Roman" w:hAnsi="Times New Roman" w:cs="Times New Roman"/>
        </w:rPr>
        <w:t xml:space="preserve"> total number of nodes in the top layer of the node, </w:t>
      </w:r>
      <w:r w:rsidRPr="006A50A6">
        <w:rPr>
          <w:rFonts w:ascii="Times New Roman" w:hAnsi="Times New Roman" w:cs="Times New Roman"/>
          <w:i/>
          <w:iCs/>
        </w:rPr>
        <w:t>i</w:t>
      </w:r>
      <w:r w:rsidRPr="006A50A6">
        <w:rPr>
          <w:rFonts w:ascii="Times New Roman" w:hAnsi="Times New Roman" w:cs="Times New Roman"/>
        </w:rPr>
        <w:t xml:space="preserve">; </w:t>
      </w:r>
      <w:r w:rsidRPr="006A50A6">
        <w:rPr>
          <w:rFonts w:ascii="Times New Roman" w:hAnsi="Times New Roman" w:cs="Times New Roman"/>
          <w:i/>
          <w:iCs/>
        </w:rPr>
        <w:t>w</w:t>
      </w:r>
      <w:r w:rsidRPr="006A50A6">
        <w:rPr>
          <w:rFonts w:ascii="Times New Roman" w:hAnsi="Times New Roman" w:cs="Times New Roman"/>
          <w:i/>
          <w:iCs/>
          <w:vertAlign w:val="subscript"/>
        </w:rPr>
        <w:t>ji</w:t>
      </w:r>
      <w:r w:rsidRPr="006A50A6">
        <w:rPr>
          <w:rFonts w:ascii="Times New Roman" w:hAnsi="Times New Roman" w:cs="Times New Roman"/>
        </w:rPr>
        <w:t xml:space="preserve"> is the weight between the nodes i and j in the upper layer; xj defines the output derived from node j; wi0 is the bias in node i, and yi describes the input signal of node i which crosses via the transfer function.</w:t>
      </w:r>
    </w:p>
    <w:p w14:paraId="17D90B21" w14:textId="77777777" w:rsidR="00257DBB" w:rsidRDefault="00257DBB" w:rsidP="00257DBB">
      <w:pPr>
        <w:pStyle w:val="Heading3"/>
        <w:spacing w:line="360" w:lineRule="auto"/>
        <w:ind w:left="720"/>
        <w:rPr>
          <w:rFonts w:ascii="Times New Roman" w:eastAsia="Times New Roman" w:hAnsi="Times New Roman" w:cs="Times New Roman"/>
          <w:color w:val="auto"/>
        </w:rPr>
      </w:pPr>
      <w:bookmarkStart w:id="139" w:name="_Hlk87351671"/>
      <w:bookmarkStart w:id="140" w:name="_Toc89078870"/>
      <w:bookmarkStart w:id="141" w:name="_Toc90724942"/>
      <w:bookmarkStart w:id="142" w:name="_Toc91761335"/>
      <w:bookmarkStart w:id="143" w:name="_Toc91881012"/>
      <w:r w:rsidRPr="006A50A6">
        <w:rPr>
          <w:rFonts w:ascii="Times New Roman" w:eastAsia="Times New Roman" w:hAnsi="Times New Roman" w:cs="Times New Roman"/>
          <w:color w:val="auto"/>
        </w:rPr>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8</w:t>
      </w:r>
      <w:r>
        <w:rPr>
          <w:rFonts w:ascii="Times New Roman" w:eastAsia="Times New Roman" w:hAnsi="Times New Roman" w:cs="Times New Roman"/>
          <w:color w:val="auto"/>
        </w:rPr>
        <w:t>.</w:t>
      </w:r>
      <w:r w:rsidRPr="006A50A6">
        <w:rPr>
          <w:rFonts w:ascii="Times New Roman" w:eastAsia="Times New Roman" w:hAnsi="Times New Roman" w:cs="Times New Roman"/>
          <w:color w:val="auto"/>
        </w:rPr>
        <w:t xml:space="preserve"> </w:t>
      </w:r>
    </w:p>
    <w:p w14:paraId="7C8CB159" w14:textId="77777777" w:rsidR="00257DBB" w:rsidRPr="00077F1F" w:rsidRDefault="00257DBB" w:rsidP="00257DBB">
      <w:pPr>
        <w:pStyle w:val="Heading3"/>
        <w:spacing w:line="360" w:lineRule="auto"/>
        <w:ind w:left="720"/>
        <w:rPr>
          <w:rFonts w:ascii="Times New Roman" w:eastAsia="Times New Roman" w:hAnsi="Times New Roman" w:cs="Times New Roman"/>
          <w:i/>
          <w:iCs/>
          <w:color w:val="auto"/>
        </w:rPr>
      </w:pPr>
      <w:r w:rsidRPr="00077F1F">
        <w:rPr>
          <w:rFonts w:ascii="Times New Roman" w:eastAsia="Times New Roman" w:hAnsi="Times New Roman" w:cs="Times New Roman"/>
          <w:i/>
          <w:iCs/>
          <w:color w:val="auto"/>
        </w:rPr>
        <w:t>Three-layer multilayer perceptron structure</w:t>
      </w:r>
      <w:bookmarkEnd w:id="139"/>
      <w:bookmarkEnd w:id="140"/>
      <w:bookmarkEnd w:id="141"/>
      <w:bookmarkEnd w:id="142"/>
      <w:bookmarkEnd w:id="143"/>
    </w:p>
    <w:p w14:paraId="5F52109D" w14:textId="77777777" w:rsidR="001478EC" w:rsidRDefault="001478EC" w:rsidP="001478EC">
      <w:pPr>
        <w:spacing w:after="0" w:line="360" w:lineRule="auto"/>
        <w:ind w:firstLine="708"/>
        <w:rPr>
          <w:rFonts w:ascii="Times New Roman" w:hAnsi="Times New Roman" w:cs="Times New Roman"/>
        </w:rPr>
      </w:pPr>
    </w:p>
    <w:p w14:paraId="3DBB1254" w14:textId="77777777" w:rsidR="001478EC" w:rsidRDefault="001478EC" w:rsidP="001478EC">
      <w:pPr>
        <w:spacing w:after="0" w:line="360" w:lineRule="auto"/>
        <w:ind w:firstLine="708"/>
        <w:rPr>
          <w:rFonts w:ascii="Times New Roman" w:hAnsi="Times New Roman" w:cs="Times New Roman"/>
        </w:rPr>
      </w:pPr>
    </w:p>
    <w:p w14:paraId="3B0C7347" w14:textId="393511A8" w:rsidR="001478EC" w:rsidRDefault="00257DBB" w:rsidP="001478EC">
      <w:pPr>
        <w:spacing w:after="0" w:line="360" w:lineRule="auto"/>
        <w:ind w:firstLine="708"/>
        <w:rPr>
          <w:rFonts w:ascii="Times New Roman" w:hAnsi="Times New Roman" w:cs="Times New Roman"/>
        </w:rPr>
      </w:pPr>
      <w:r w:rsidRPr="006A50A6">
        <w:rPr>
          <w:rFonts w:ascii="Times New Roman" w:hAnsi="Times New Roman" w:cs="Times New Roman"/>
          <w:noProof/>
        </w:rPr>
        <w:drawing>
          <wp:inline distT="0" distB="0" distL="0" distR="0" wp14:anchorId="43F32A34" wp14:editId="1804433D">
            <wp:extent cx="4600574" cy="4219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08559" cy="4226899"/>
                    </a:xfrm>
                    <a:prstGeom prst="rect">
                      <a:avLst/>
                    </a:prstGeom>
                    <a:noFill/>
                    <a:ln>
                      <a:noFill/>
                    </a:ln>
                  </pic:spPr>
                </pic:pic>
              </a:graphicData>
            </a:graphic>
          </wp:inline>
        </w:drawing>
      </w:r>
    </w:p>
    <w:p w14:paraId="5F9E8FA0" w14:textId="60F8C7B6" w:rsidR="001478EC" w:rsidRDefault="001478EC" w:rsidP="001478EC">
      <w:pPr>
        <w:spacing w:after="0" w:line="360" w:lineRule="auto"/>
        <w:ind w:firstLine="708"/>
        <w:rPr>
          <w:rFonts w:ascii="Times New Roman" w:hAnsi="Times New Roman" w:cs="Times New Roman"/>
        </w:rPr>
      </w:pPr>
    </w:p>
    <w:p w14:paraId="4312821C" w14:textId="381642B7" w:rsidR="001478EC" w:rsidRDefault="001478EC" w:rsidP="001478EC">
      <w:pPr>
        <w:spacing w:after="0" w:line="360" w:lineRule="auto"/>
        <w:ind w:firstLine="708"/>
        <w:rPr>
          <w:rFonts w:ascii="Times New Roman" w:hAnsi="Times New Roman" w:cs="Times New Roman"/>
        </w:rPr>
      </w:pPr>
    </w:p>
    <w:p w14:paraId="490A3874" w14:textId="2824890B" w:rsidR="001478EC" w:rsidRDefault="001478EC" w:rsidP="001478EC">
      <w:pPr>
        <w:spacing w:after="0" w:line="360" w:lineRule="auto"/>
        <w:ind w:firstLine="708"/>
        <w:rPr>
          <w:rFonts w:ascii="Times New Roman" w:hAnsi="Times New Roman" w:cs="Times New Roman"/>
        </w:rPr>
      </w:pPr>
    </w:p>
    <w:p w14:paraId="1CAA28BD" w14:textId="46E9A7E9" w:rsidR="001478EC" w:rsidRDefault="001478EC" w:rsidP="001478EC">
      <w:pPr>
        <w:spacing w:after="0" w:line="360" w:lineRule="auto"/>
        <w:ind w:firstLine="708"/>
        <w:rPr>
          <w:rFonts w:ascii="Times New Roman" w:hAnsi="Times New Roman" w:cs="Times New Roman"/>
        </w:rPr>
      </w:pPr>
    </w:p>
    <w:p w14:paraId="0CDB79E7" w14:textId="2F457C86" w:rsidR="001478EC" w:rsidRDefault="001478EC">
      <w:pPr>
        <w:rPr>
          <w:rFonts w:ascii="Times New Roman" w:hAnsi="Times New Roman" w:cs="Times New Roman"/>
        </w:rPr>
      </w:pPr>
      <w:r>
        <w:rPr>
          <w:rFonts w:ascii="Times New Roman" w:hAnsi="Times New Roman" w:cs="Times New Roman"/>
        </w:rPr>
        <w:br w:type="page"/>
      </w:r>
    </w:p>
    <w:p w14:paraId="4536AA39" w14:textId="684BEEBF" w:rsidR="0009411C" w:rsidRPr="00FD3F8E" w:rsidRDefault="0009411C" w:rsidP="0009411C">
      <w:pPr>
        <w:pStyle w:val="Heading3"/>
        <w:ind w:firstLine="720"/>
        <w:rPr>
          <w:rFonts w:ascii="Times New Roman" w:hAnsi="Times New Roman" w:cs="Times New Roman"/>
          <w:b/>
          <w:bCs/>
          <w:i/>
          <w:iCs/>
          <w:color w:val="auto"/>
        </w:rPr>
      </w:pPr>
      <w:bookmarkStart w:id="144" w:name="_Toc91761336"/>
      <w:r w:rsidRPr="00FD3F8E">
        <w:rPr>
          <w:rFonts w:ascii="Times New Roman" w:hAnsi="Times New Roman" w:cs="Times New Roman"/>
          <w:b/>
          <w:bCs/>
          <w:i/>
          <w:iCs/>
          <w:color w:val="auto"/>
        </w:rPr>
        <w:lastRenderedPageBreak/>
        <w:t>Adaptive-Neuro Fuzzy Inference System (ANFIS)</w:t>
      </w:r>
      <w:bookmarkEnd w:id="144"/>
    </w:p>
    <w:p w14:paraId="5D2D1DC7" w14:textId="77777777" w:rsidR="0009411C" w:rsidRPr="006A50A6" w:rsidRDefault="0009411C" w:rsidP="0009411C">
      <w:pPr>
        <w:spacing w:line="360" w:lineRule="auto"/>
        <w:rPr>
          <w:rFonts w:ascii="Times New Roman" w:hAnsi="Times New Roman" w:cs="Times New Roman"/>
        </w:rPr>
      </w:pPr>
    </w:p>
    <w:p w14:paraId="26DC49AA" w14:textId="77777777" w:rsidR="0009411C" w:rsidRPr="006A50A6" w:rsidRDefault="0009411C" w:rsidP="0009411C">
      <w:pPr>
        <w:spacing w:after="0" w:line="360" w:lineRule="auto"/>
        <w:ind w:firstLine="708"/>
        <w:rPr>
          <w:rFonts w:ascii="Times New Roman" w:hAnsi="Times New Roman" w:cs="Times New Roman"/>
          <w:bCs/>
        </w:rPr>
      </w:pPr>
      <w:bookmarkStart w:id="145" w:name="_Hlk87540109"/>
      <w:r w:rsidRPr="006A50A6">
        <w:rPr>
          <w:rFonts w:ascii="Times New Roman" w:hAnsi="Times New Roman" w:cs="Times New Roman"/>
          <w:bCs/>
        </w:rPr>
        <w:t xml:space="preserve">Adaptive-Neuro Fuzzy Inference System (ANFIS) is one of the globally famous models in artificial intelligence-based simulations and it has an extensive ranging application in different problem solving. The ANFIS is composed of two central layers, the first one is the adaptive multi-layer and the second is the feed forward networks. Together with this the feed forward networks yet again embraces an input-output variables using fuzzy procedures of the Takagi - Sugeno type. In the fuzzy data-based scheme the fuzzier and defuzzifier are two important body builders in the arrangement of this system. In the fuzzy logic the nodes’ function and allowed in the modeling of the interaction and relation between input and output variables. Together with this nodes have various work out in the connection of the input-output relation including triangular, sigmoid, Gaussian and trapezoidal </w:t>
      </w:r>
      <w:r w:rsidRPr="006A50A6">
        <w:rPr>
          <w:rStyle w:val="FootnoteTextChar"/>
          <w:rFonts w:ascii="Times New Roman" w:hAnsi="Times New Roman" w:cs="Times New Roman"/>
          <w:bCs/>
          <w:sz w:val="24"/>
          <w:szCs w:val="24"/>
        </w:rPr>
        <w:fldChar w:fldCharType="begin" w:fldLock="1"/>
      </w:r>
      <w:r w:rsidRPr="006A50A6">
        <w:rPr>
          <w:rFonts w:ascii="Times New Roman" w:hAnsi="Times New Roman" w:cs="Times New Roman"/>
          <w:bCs/>
        </w:rPr>
        <w:instrText>ADDIN CSL_CITATION {"citationItems":[{"id":"ITEM-1","itemData":{"DOI":"10.1007/s00704-013-1065-z","abstract":"The objective of this study is to develop data-driven models, including multilayer perceptron (MLP) and adaptive neuro-fuzzy inference system (ANFIS), for estimating daily soil temperature at Champaign and Springfield stations in Illinois. The best input combinations (one, two, and three inputs) can be identified using MLP. The ANFIS is used to estimate daily soil temperature using the best input combinations (one, two, and three inputs). From the performance evaluation and scatter diagrams of MLP and ANFIS models, MLP 3 produces the best results for both stations at different depths (10 and 20 cm), and ANFIS 3 produces the best results for both stations at two different depths except for Champaign station at the 20 cm depth. Results of MLP are better than those of ANFIS for both stations at different depths. The MLP-based spatial distribution is used to estimate daily soil temperature using the best input combinations (one, two, and three inputs) at different depths below the ground. The MLP-based spatial distribution estimates daily soil temperature with high accuracy, but the results of MLP and ANFIS are better than those of the MLP-based spatial distribution for both stations at different depths. Data-driven models can estimate daily soil temperature successfully in this study.","author":[{"dropping-particle":"","family":"Kim","given":"Sungwon","non-dropping-particle":"","parse-names":false,"suffix":""},{"dropping-particle":"","family":"Singh","given":"Vijay P","non-dropping-particle":"","parse-names":false,"suffix":""}],"container-title":"Theoretical and applied climatology, 118(3), 465-479.","id":"ITEM-1","issue":"3","issued":{"date-parts":[["2014"]]},"page":"465-479","title":"Modeling daily soil temperature using data-driven models and spatial distribution","type":"article-journal","volume":"118"},"uris":["http://www.mendeley.com/documents/?uuid=81f3e880-5a96-3c58-b135-9836b45cfa1f"]},{"id":"ITEM-2","itemData":{"DOI":"10.1016/j.jwpe.2019.101081","ISSN":"22147144","abstract":"Providing a robust and reliable model is essential for hydro-environmental and public health engineering perspectives, including water treatment plants (WTPs). The current research develops an emerging evolutionary data-intelligence model: extreme learning machine (ELM) integrated with kernel principal component analysis (KPCA) to predict the performance of the Tamburawa WTP in Kano, Nigeria. A traditional feed-forward neural network (FFNN) and a classical linear autoregressive (AR) models were also employed to compare the predictive performance. For this purpose, different input data with the corresponding treated pH, turbidity, total dissolve solids, and hardness as the target variables obtained from the WTP were used. The predictive models are evaluated based on the three numerical indices, namely Nash-Sutcliffe (NC), root mean squared error (RMSE) and mean absolute percentage error (MAPE). To examine the similarities and differences between the observed and predicted values, a two-dimension graphical diagram (i.e., Taylor diagram) was also utilized. The predictive results revealed the potential of KPCA-ELM, which exhibited a high level of accuracy in comparison to the single models for all the considered variables with a slight exception in terms of pH prediction. Two different model combination were built for each single (FFNN, ELM, and AR) model and KPCA algorithms (KPCA-FFNN, KPCA-ELM, and KPCA-AR). The results also depicted that both ELM and FFNN models demonstrated prediction skill and therefore, can serve as reliable models. The outcomes may contribute to the aforementioned modeling of the treated parameters and provides a reference benchmark for wastewater management and control in the Tamburawa WTP.","author":[{"dropping-particle":"","family":"Abba","given":"S. I.","non-dropping-particle":"","parse-names":false,"suffix":""},{"dropping-particle":"","family":"Pham","given":"Quoc Bao","non-dropping-particle":"","parse-names":false,"suffix":""},{"dropping-particle":"","family":"Usman","given":"A. G.","non-dropping-particle":"","parse-names":false,"suffix":""},{"dropping-particle":"","family":"Linh","given":"Nguyen Thi Thuy","non-dropping-particle":"","parse-names":false,"suffix":""},{"dropping-particle":"","family":"Aliyu","given":"D. S.","non-dropping-particle":"","parse-names":false,"suffix":""},{"dropping-particle":"","family":"Nguyen","given":"Quyen","non-dropping-particle":"","parse-names":false,"suffix":""},{"dropping-particle":"","family":"Bach","given":"Quang Vu","non-dropping-particle":"","parse-names":false,"suffix":""}],"container-title":"Journal of Water Process Engineering","id":"ITEM-2","issued":{"date-parts":[["2020","2","1"]]},"publisher":"Elsevier Ltd","title":"Emerging evolutionary algorithm integrated with kernel principal component analysis for modeling the performance of a water treatment plant","type":"article-journal","volume":"33"},"uris":["http://www.mendeley.com/documents/?uuid=eedb2c59-7d65-3401-bf2c-17afaf183599"]}],"mendeley":{"formattedCitation":"(Abba, Pham, et al., 2020; S. Kim &amp; Singh, 2014)","plainTextFormattedCitation":"(Abba, Pham, et al., 2020; S. Kim &amp; Singh, 2014)","previouslyFormattedCitation":"(Abba, Pham, et al., 2020; S. Kim &amp; Singh, 2014)"},"properties":{"noteIndex":0},"schema":"https://github.com/citation-style-language/schema/raw/master/csl-citation.json"}</w:instrText>
      </w:r>
      <w:r w:rsidRPr="006A50A6">
        <w:rPr>
          <w:rStyle w:val="FootnoteTextChar"/>
          <w:rFonts w:ascii="Times New Roman" w:hAnsi="Times New Roman" w:cs="Times New Roman"/>
          <w:bCs/>
          <w:sz w:val="24"/>
          <w:szCs w:val="24"/>
        </w:rPr>
        <w:fldChar w:fldCharType="separate"/>
      </w:r>
      <w:r w:rsidRPr="006A50A6">
        <w:rPr>
          <w:rFonts w:ascii="Times New Roman" w:hAnsi="Times New Roman" w:cs="Times New Roman"/>
          <w:bCs/>
          <w:noProof/>
        </w:rPr>
        <w:t>(Abba, Pham, et al., 2020; S. Kim &amp; Singh, 2014)</w:t>
      </w:r>
      <w:r w:rsidRPr="006A50A6">
        <w:rPr>
          <w:rStyle w:val="FootnoteTextChar"/>
          <w:rFonts w:ascii="Times New Roman" w:hAnsi="Times New Roman" w:cs="Times New Roman"/>
          <w:bCs/>
          <w:sz w:val="24"/>
          <w:szCs w:val="24"/>
        </w:rPr>
        <w:fldChar w:fldCharType="end"/>
      </w:r>
      <w:r w:rsidRPr="006A50A6">
        <w:rPr>
          <w:rFonts w:ascii="Times New Roman" w:hAnsi="Times New Roman" w:cs="Times New Roman"/>
          <w:bCs/>
        </w:rPr>
        <w:t>. In this model there are two basic considerations that should be taken in to account in the input-output arrangements, firstly the two variables of the FIS ‘x’ and ‘y’ inputs data and one output ‘f’, a first-order Sugeno fuzzy and as a rule it follows the following formula.</w:t>
      </w:r>
    </w:p>
    <w:bookmarkEnd w:id="145"/>
    <w:p w14:paraId="6C02C796" w14:textId="77777777" w:rsidR="0009411C" w:rsidRPr="006A50A6" w:rsidRDefault="0009411C" w:rsidP="0009411C">
      <w:pPr>
        <w:spacing w:line="360" w:lineRule="auto"/>
        <w:jc w:val="both"/>
        <w:rPr>
          <w:rFonts w:ascii="Times New Roman" w:hAnsi="Times New Roman" w:cs="Times New Roman"/>
        </w:rPr>
      </w:pPr>
    </w:p>
    <w:p w14:paraId="41AFB49C" w14:textId="64739F04" w:rsidR="0009411C" w:rsidRPr="006A50A6" w:rsidRDefault="0009411C" w:rsidP="002E07F6">
      <w:pPr>
        <w:spacing w:line="360" w:lineRule="auto"/>
        <w:ind w:left="720"/>
        <w:rPr>
          <w:rFonts w:ascii="Times New Roman" w:hAnsi="Times New Roman" w:cs="Times New Roman"/>
        </w:rPr>
      </w:pPr>
      <w:r w:rsidRPr="006A50A6">
        <w:rPr>
          <w:rFonts w:ascii="Times New Roman" w:hAnsi="Times New Roman" w:cs="Times New Roman"/>
        </w:rPr>
        <w:t xml:space="preserve">Rule 1: if </w:t>
      </w:r>
      <w:sdt>
        <w:sdtPr>
          <w:rPr>
            <w:rFonts w:ascii="Times New Roman" w:hAnsi="Times New Roman" w:cs="Times New Roman"/>
          </w:rPr>
          <w:id w:val="-341015731"/>
          <w:placeholder>
            <w:docPart w:val="0EE7865863CC4CDCB51FFE48613B22F6"/>
          </w:placeholder>
          <w:temporary/>
          <w:showingPlcHdr/>
        </w:sdtPr>
        <w:sdtEndPr/>
        <w:sdtContent>
          <m:oMath>
            <m:r>
              <m:rPr>
                <m:sty m:val="p"/>
              </m:rPr>
              <w:rPr>
                <w:rFonts w:ascii="Cambria Math" w:hAnsi="Cambria Math" w:cs="Times New Roman"/>
              </w:rPr>
              <m:t>μ</m:t>
            </m:r>
            <m:d>
              <m:dPr>
                <m:ctrlPr>
                  <w:rPr>
                    <w:rFonts w:ascii="Cambria Math" w:hAnsi="Cambria Math" w:cs="Times New Roman"/>
                    <w:i/>
                  </w:rPr>
                </m:ctrlPr>
              </m:dPr>
              <m:e>
                <m:r>
                  <m:rPr>
                    <m:sty m:val="p"/>
                  </m:rPr>
                  <w:rPr>
                    <w:rFonts w:ascii="Cambria Math" w:hAnsi="Cambria Math" w:cs="Times New Roman"/>
                  </w:rPr>
                  <m:t>x</m:t>
                </m:r>
              </m:e>
            </m:d>
            <m:r>
              <m:rPr>
                <m:sty m:val="p"/>
              </m:rPr>
              <w:rPr>
                <w:rFonts w:ascii="Cambria Math" w:hAnsi="Cambria Math" w:cs="Times New Roman"/>
              </w:rPr>
              <m:t xml:space="preserve">is </m:t>
            </m:r>
            <m:sSub>
              <m:sSubPr>
                <m:ctrlPr>
                  <w:rPr>
                    <w:rFonts w:ascii="Cambria Math" w:hAnsi="Cambria Math" w:cs="Times New Roman"/>
                    <w:i/>
                  </w:rPr>
                </m:ctrlPr>
              </m:sSubPr>
              <m:e>
                <m:r>
                  <m:rPr>
                    <m:sty m:val="p"/>
                  </m:rPr>
                  <w:rPr>
                    <w:rFonts w:ascii="Cambria Math" w:hAnsi="Cambria Math" w:cs="Times New Roman"/>
                  </w:rPr>
                  <m:t>A</m:t>
                </m:r>
              </m:e>
              <m:sub>
                <m:r>
                  <m:rPr>
                    <m:sty m:val="p"/>
                  </m:rPr>
                  <w:rPr>
                    <w:rFonts w:ascii="Cambria Math" w:hAnsi="Cambria Math" w:cs="Times New Roman"/>
                  </w:rPr>
                  <m:t>1</m:t>
                </m:r>
              </m:sub>
            </m:sSub>
            <m:r>
              <m:rPr>
                <m:sty m:val="p"/>
              </m:rPr>
              <w:rPr>
                <w:rFonts w:ascii="Cambria Math" w:hAnsi="Cambria Math" w:cs="Times New Roman"/>
              </w:rPr>
              <m:t xml:space="preserve"> and μ</m:t>
            </m:r>
            <m:d>
              <m:dPr>
                <m:ctrlPr>
                  <w:rPr>
                    <w:rFonts w:ascii="Cambria Math" w:hAnsi="Cambria Math" w:cs="Times New Roman"/>
                    <w:i/>
                  </w:rPr>
                </m:ctrlPr>
              </m:dPr>
              <m:e>
                <m:r>
                  <m:rPr>
                    <m:sty m:val="p"/>
                  </m:rPr>
                  <w:rPr>
                    <w:rFonts w:ascii="Cambria Math" w:hAnsi="Cambria Math" w:cs="Times New Roman"/>
                  </w:rPr>
                  <m:t>y</m:t>
                </m:r>
              </m:e>
            </m:d>
            <m:r>
              <m:rPr>
                <m:sty m:val="p"/>
              </m:rPr>
              <w:rPr>
                <w:rFonts w:ascii="Cambria Math" w:hAnsi="Cambria Math" w:cs="Times New Roman"/>
              </w:rPr>
              <m:t xml:space="preserve"> </m:t>
            </m:r>
            <m:sSub>
              <m:sSubPr>
                <m:ctrlPr>
                  <w:rPr>
                    <w:rFonts w:ascii="Cambria Math" w:hAnsi="Cambria Math" w:cs="Times New Roman"/>
                    <w:i/>
                  </w:rPr>
                </m:ctrlPr>
              </m:sSubPr>
              <m:e>
                <m:r>
                  <m:rPr>
                    <m:sty m:val="p"/>
                  </m:rPr>
                  <w:rPr>
                    <w:rFonts w:ascii="Cambria Math" w:hAnsi="Cambria Math" w:cs="Times New Roman"/>
                  </w:rPr>
                  <m:t>B</m:t>
                </m:r>
              </m:e>
              <m:sub>
                <m:r>
                  <m:rPr>
                    <m:sty m:val="p"/>
                  </m:rPr>
                  <w:rPr>
                    <w:rFonts w:ascii="Cambria Math" w:hAnsi="Cambria Math" w:cs="Times New Roman"/>
                  </w:rPr>
                  <m:t>1</m:t>
                </m:r>
              </m:sub>
            </m:sSub>
            <m:r>
              <m:rPr>
                <m:sty m:val="p"/>
              </m:rPr>
              <w:rPr>
                <w:rFonts w:ascii="Cambria Math" w:hAnsi="Cambria Math" w:cs="Times New Roman"/>
              </w:rPr>
              <m:t xml:space="preserve">then </m:t>
            </m:r>
            <m:sSub>
              <m:sSubPr>
                <m:ctrlPr>
                  <w:rPr>
                    <w:rFonts w:ascii="Cambria Math" w:hAnsi="Cambria Math" w:cs="Times New Roman"/>
                    <w:i/>
                  </w:rPr>
                </m:ctrlPr>
              </m:sSubPr>
              <m:e>
                <m:r>
                  <m:rPr>
                    <m:sty m:val="p"/>
                  </m:rPr>
                  <w:rPr>
                    <w:rFonts w:ascii="Cambria Math" w:hAnsi="Cambria Math" w:cs="Times New Roman"/>
                  </w:rPr>
                  <m:t>f</m:t>
                </m:r>
              </m:e>
              <m:sub>
                <m:r>
                  <m:rPr>
                    <m:sty m:val="p"/>
                  </m:rPr>
                  <w:rPr>
                    <w:rFonts w:ascii="Cambria Math" w:hAnsi="Cambria Math" w:cs="Times New Roman"/>
                  </w:rPr>
                  <m:t>1</m:t>
                </m:r>
              </m:sub>
            </m:sSub>
            <m:r>
              <m:rPr>
                <m:sty m:val="p"/>
              </m:rPr>
              <w:rPr>
                <w:rFonts w:ascii="Cambria Math" w:hAnsi="Cambria Math" w:cs="Times New Roman"/>
              </w:rPr>
              <m:t xml:space="preserve">= </m:t>
            </m:r>
            <m:sSub>
              <m:sSubPr>
                <m:ctrlPr>
                  <w:rPr>
                    <w:rFonts w:ascii="Cambria Math" w:hAnsi="Cambria Math" w:cs="Times New Roman"/>
                    <w:i/>
                  </w:rPr>
                </m:ctrlPr>
              </m:sSubPr>
              <m:e>
                <m:r>
                  <m:rPr>
                    <m:sty m:val="p"/>
                  </m:rPr>
                  <w:rPr>
                    <w:rFonts w:ascii="Cambria Math" w:hAnsi="Cambria Math" w:cs="Times New Roman"/>
                  </w:rPr>
                  <m:t>p</m:t>
                </m:r>
              </m:e>
              <m:sub>
                <m:r>
                  <m:rPr>
                    <m:sty m:val="p"/>
                  </m:rPr>
                  <w:rPr>
                    <w:rFonts w:ascii="Cambria Math" w:hAnsi="Cambria Math" w:cs="Times New Roman"/>
                  </w:rPr>
                  <m:t>1</m:t>
                </m:r>
              </m:sub>
            </m:sSub>
            <m:r>
              <m:rPr>
                <m:sty m:val="p"/>
              </m:rPr>
              <w:rPr>
                <w:rFonts w:ascii="Cambria Math" w:hAnsi="Cambria Math" w:cs="Times New Roman"/>
              </w:rPr>
              <m:t>x+</m:t>
            </m:r>
            <m:sSub>
              <m:sSubPr>
                <m:ctrlPr>
                  <w:rPr>
                    <w:rFonts w:ascii="Cambria Math" w:hAnsi="Cambria Math" w:cs="Times New Roman"/>
                    <w:i/>
                  </w:rPr>
                </m:ctrlPr>
              </m:sSubPr>
              <m:e>
                <m:r>
                  <m:rPr>
                    <m:sty m:val="p"/>
                  </m:rPr>
                  <w:rPr>
                    <w:rFonts w:ascii="Cambria Math" w:hAnsi="Cambria Math" w:cs="Times New Roman"/>
                  </w:rPr>
                  <m:t>q</m:t>
                </m:r>
              </m:e>
              <m:sub>
                <m:r>
                  <m:rPr>
                    <m:sty m:val="p"/>
                  </m:rPr>
                  <w:rPr>
                    <w:rFonts w:ascii="Cambria Math" w:hAnsi="Cambria Math" w:cs="Times New Roman"/>
                  </w:rPr>
                  <m:t>1</m:t>
                </m:r>
              </m:sub>
            </m:sSub>
            <m:r>
              <m:rPr>
                <m:sty m:val="p"/>
              </m:rPr>
              <w:rPr>
                <w:rFonts w:ascii="Cambria Math" w:hAnsi="Cambria Math" w:cs="Times New Roman"/>
              </w:rPr>
              <m:t>y+</m:t>
            </m:r>
            <m:sSub>
              <m:sSubPr>
                <m:ctrlPr>
                  <w:rPr>
                    <w:rFonts w:ascii="Cambria Math" w:hAnsi="Cambria Math" w:cs="Times New Roman"/>
                    <w:i/>
                  </w:rPr>
                </m:ctrlPr>
              </m:sSubPr>
              <m:e>
                <m:r>
                  <m:rPr>
                    <m:sty m:val="p"/>
                  </m:rPr>
                  <w:rPr>
                    <w:rFonts w:ascii="Cambria Math" w:hAnsi="Cambria Math" w:cs="Times New Roman"/>
                  </w:rPr>
                  <m:t>r</m:t>
                </m:r>
              </m:e>
              <m:sub>
                <m:r>
                  <m:rPr>
                    <m:sty m:val="p"/>
                  </m:rPr>
                  <w:rPr>
                    <w:rFonts w:ascii="Cambria Math" w:hAnsi="Cambria Math" w:cs="Times New Roman"/>
                  </w:rPr>
                  <m:t>1</m:t>
                </m:r>
              </m:sub>
            </m:sSub>
          </m:oMath>
        </w:sdtContent>
      </w:sdt>
      <w:r w:rsidRPr="006A50A6">
        <w:rPr>
          <w:rFonts w:ascii="Times New Roman" w:hAnsi="Times New Roman" w:cs="Times New Roman"/>
        </w:rPr>
        <w:t xml:space="preserve">                               (2)</w:t>
      </w:r>
    </w:p>
    <w:p w14:paraId="0CB0ACE7" w14:textId="77777777" w:rsidR="0009411C" w:rsidRPr="006A50A6" w:rsidRDefault="0009411C" w:rsidP="0009411C">
      <w:pPr>
        <w:spacing w:line="360" w:lineRule="auto"/>
        <w:jc w:val="both"/>
        <w:rPr>
          <w:rFonts w:ascii="Times New Roman" w:hAnsi="Times New Roman" w:cs="Times New Roman"/>
        </w:rPr>
      </w:pPr>
    </w:p>
    <w:p w14:paraId="70E5C06E" w14:textId="4D459520" w:rsidR="0009411C" w:rsidRPr="006A50A6" w:rsidRDefault="0009411C" w:rsidP="002E07F6">
      <w:pPr>
        <w:spacing w:line="360" w:lineRule="auto"/>
        <w:ind w:left="720"/>
        <w:rPr>
          <w:rFonts w:ascii="Times New Roman" w:hAnsi="Times New Roman" w:cs="Times New Roman"/>
        </w:rPr>
      </w:pPr>
      <w:r w:rsidRPr="006A50A6">
        <w:rPr>
          <w:rFonts w:ascii="Times New Roman" w:hAnsi="Times New Roman" w:cs="Times New Roman"/>
        </w:rPr>
        <w:t xml:space="preserve">Rule 2: if </w:t>
      </w:r>
      <w:sdt>
        <w:sdtPr>
          <w:rPr>
            <w:rFonts w:ascii="Times New Roman" w:hAnsi="Times New Roman" w:cs="Times New Roman"/>
          </w:rPr>
          <w:id w:val="-126249551"/>
          <w:temporary/>
          <w:showingPlcHdr/>
        </w:sdtPr>
        <w:sdtEndPr/>
        <w:sdtContent>
          <m:oMath>
            <m:r>
              <m:rPr>
                <m:sty m:val="p"/>
              </m:rPr>
              <w:rPr>
                <w:rFonts w:ascii="Cambria Math" w:hAnsi="Cambria Math" w:cs="Times New Roman"/>
              </w:rPr>
              <m:t>μ</m:t>
            </m:r>
            <m:d>
              <m:dPr>
                <m:ctrlPr>
                  <w:rPr>
                    <w:rFonts w:ascii="Cambria Math" w:hAnsi="Cambria Math" w:cs="Times New Roman"/>
                    <w:i/>
                  </w:rPr>
                </m:ctrlPr>
              </m:dPr>
              <m:e>
                <m:r>
                  <m:rPr>
                    <m:sty m:val="p"/>
                  </m:rPr>
                  <w:rPr>
                    <w:rFonts w:ascii="Cambria Math" w:hAnsi="Cambria Math" w:cs="Times New Roman"/>
                  </w:rPr>
                  <m:t>x</m:t>
                </m:r>
              </m:e>
            </m:d>
            <m:r>
              <m:rPr>
                <m:sty m:val="p"/>
              </m:rPr>
              <w:rPr>
                <w:rFonts w:ascii="Cambria Math" w:hAnsi="Cambria Math" w:cs="Times New Roman"/>
              </w:rPr>
              <m:t xml:space="preserve">is </m:t>
            </m:r>
            <m:sSub>
              <m:sSubPr>
                <m:ctrlPr>
                  <w:rPr>
                    <w:rFonts w:ascii="Cambria Math" w:hAnsi="Cambria Math" w:cs="Times New Roman"/>
                    <w:i/>
                  </w:rPr>
                </m:ctrlPr>
              </m:sSubPr>
              <m:e>
                <m:r>
                  <m:rPr>
                    <m:sty m:val="p"/>
                  </m:rPr>
                  <w:rPr>
                    <w:rFonts w:ascii="Cambria Math" w:hAnsi="Cambria Math" w:cs="Times New Roman"/>
                  </w:rPr>
                  <m:t>A</m:t>
                </m:r>
              </m:e>
              <m:sub>
                <m:r>
                  <m:rPr>
                    <m:sty m:val="p"/>
                  </m:rPr>
                  <w:rPr>
                    <w:rFonts w:ascii="Cambria Math" w:hAnsi="Cambria Math" w:cs="Times New Roman"/>
                  </w:rPr>
                  <m:t>2</m:t>
                </m:r>
              </m:sub>
            </m:sSub>
            <m:r>
              <m:rPr>
                <m:sty m:val="p"/>
              </m:rPr>
              <w:rPr>
                <w:rFonts w:ascii="Cambria Math" w:hAnsi="Cambria Math" w:cs="Times New Roman"/>
              </w:rPr>
              <m:t xml:space="preserve"> and μ</m:t>
            </m:r>
            <m:d>
              <m:dPr>
                <m:ctrlPr>
                  <w:rPr>
                    <w:rFonts w:ascii="Cambria Math" w:hAnsi="Cambria Math" w:cs="Times New Roman"/>
                    <w:i/>
                  </w:rPr>
                </m:ctrlPr>
              </m:dPr>
              <m:e>
                <m:r>
                  <m:rPr>
                    <m:sty m:val="p"/>
                  </m:rPr>
                  <w:rPr>
                    <w:rFonts w:ascii="Cambria Math" w:hAnsi="Cambria Math" w:cs="Times New Roman"/>
                  </w:rPr>
                  <m:t>y</m:t>
                </m:r>
              </m:e>
            </m:d>
            <m:r>
              <m:rPr>
                <m:sty m:val="p"/>
              </m:rPr>
              <w:rPr>
                <w:rFonts w:ascii="Cambria Math" w:hAnsi="Cambria Math" w:cs="Times New Roman"/>
              </w:rPr>
              <m:t xml:space="preserve">is </m:t>
            </m:r>
            <m:sSub>
              <m:sSubPr>
                <m:ctrlPr>
                  <w:rPr>
                    <w:rFonts w:ascii="Cambria Math" w:hAnsi="Cambria Math" w:cs="Times New Roman"/>
                    <w:i/>
                  </w:rPr>
                </m:ctrlPr>
              </m:sSubPr>
              <m:e>
                <m:r>
                  <m:rPr>
                    <m:sty m:val="p"/>
                  </m:rPr>
                  <w:rPr>
                    <w:rFonts w:ascii="Cambria Math" w:hAnsi="Cambria Math" w:cs="Times New Roman"/>
                  </w:rPr>
                  <m:t>B</m:t>
                </m:r>
              </m:e>
              <m:sub>
                <m:r>
                  <m:rPr>
                    <m:sty m:val="p"/>
                  </m:rPr>
                  <w:rPr>
                    <w:rFonts w:ascii="Cambria Math" w:hAnsi="Cambria Math" w:cs="Times New Roman"/>
                  </w:rPr>
                  <m:t>2</m:t>
                </m:r>
              </m:sub>
            </m:sSub>
            <m:r>
              <m:rPr>
                <m:sty m:val="p"/>
              </m:rPr>
              <w:rPr>
                <w:rFonts w:ascii="Cambria Math" w:hAnsi="Cambria Math" w:cs="Times New Roman"/>
              </w:rPr>
              <m:t xml:space="preserve"> then </m:t>
            </m:r>
            <m:sSub>
              <m:sSubPr>
                <m:ctrlPr>
                  <w:rPr>
                    <w:rFonts w:ascii="Cambria Math" w:hAnsi="Cambria Math" w:cs="Times New Roman"/>
                    <w:i/>
                  </w:rPr>
                </m:ctrlPr>
              </m:sSubPr>
              <m:e>
                <m:r>
                  <m:rPr>
                    <m:sty m:val="p"/>
                  </m:rPr>
                  <w:rPr>
                    <w:rFonts w:ascii="Cambria Math" w:hAnsi="Cambria Math" w:cs="Times New Roman"/>
                  </w:rPr>
                  <m:t>f</m:t>
                </m:r>
              </m:e>
              <m:sub>
                <m:r>
                  <m:rPr>
                    <m:sty m:val="p"/>
                  </m:rPr>
                  <w:rPr>
                    <w:rFonts w:ascii="Cambria Math" w:hAnsi="Cambria Math" w:cs="Times New Roman"/>
                  </w:rPr>
                  <m:t>2</m:t>
                </m:r>
              </m:sub>
            </m:sSub>
            <m:r>
              <m:rPr>
                <m:sty m:val="p"/>
              </m:rPr>
              <w:rPr>
                <w:rFonts w:ascii="Cambria Math" w:hAnsi="Cambria Math" w:cs="Times New Roman"/>
              </w:rPr>
              <m:t xml:space="preserve">= </m:t>
            </m:r>
            <m:sSub>
              <m:sSubPr>
                <m:ctrlPr>
                  <w:rPr>
                    <w:rFonts w:ascii="Cambria Math" w:hAnsi="Cambria Math" w:cs="Times New Roman"/>
                    <w:i/>
                  </w:rPr>
                </m:ctrlPr>
              </m:sSubPr>
              <m:e>
                <m:r>
                  <m:rPr>
                    <m:sty m:val="p"/>
                  </m:rPr>
                  <w:rPr>
                    <w:rFonts w:ascii="Cambria Math" w:hAnsi="Cambria Math" w:cs="Times New Roman"/>
                  </w:rPr>
                  <m:t>p</m:t>
                </m:r>
              </m:e>
              <m:sub>
                <m:r>
                  <m:rPr>
                    <m:sty m:val="p"/>
                  </m:rPr>
                  <w:rPr>
                    <w:rFonts w:ascii="Cambria Math" w:hAnsi="Cambria Math" w:cs="Times New Roman"/>
                  </w:rPr>
                  <m:t>2</m:t>
                </m:r>
              </m:sub>
            </m:sSub>
            <m:r>
              <m:rPr>
                <m:sty m:val="p"/>
              </m:rPr>
              <w:rPr>
                <w:rFonts w:ascii="Cambria Math" w:hAnsi="Cambria Math" w:cs="Times New Roman"/>
              </w:rPr>
              <m:t>x+</m:t>
            </m:r>
            <m:sSub>
              <m:sSubPr>
                <m:ctrlPr>
                  <w:rPr>
                    <w:rFonts w:ascii="Cambria Math" w:hAnsi="Cambria Math" w:cs="Times New Roman"/>
                    <w:i/>
                  </w:rPr>
                </m:ctrlPr>
              </m:sSubPr>
              <m:e>
                <m:r>
                  <m:rPr>
                    <m:sty m:val="p"/>
                  </m:rPr>
                  <w:rPr>
                    <w:rFonts w:ascii="Cambria Math" w:hAnsi="Cambria Math" w:cs="Times New Roman"/>
                  </w:rPr>
                  <m:t>q</m:t>
                </m:r>
              </m:e>
              <m:sub>
                <m:r>
                  <m:rPr>
                    <m:sty m:val="p"/>
                  </m:rPr>
                  <w:rPr>
                    <w:rFonts w:ascii="Cambria Math" w:hAnsi="Cambria Math" w:cs="Times New Roman"/>
                  </w:rPr>
                  <m:t>2</m:t>
                </m:r>
              </m:sub>
            </m:sSub>
            <m:r>
              <m:rPr>
                <m:sty m:val="p"/>
              </m:rPr>
              <w:rPr>
                <w:rFonts w:ascii="Cambria Math" w:hAnsi="Cambria Math" w:cs="Times New Roman"/>
              </w:rPr>
              <m:t>y+</m:t>
            </m:r>
            <m:sSub>
              <m:sSubPr>
                <m:ctrlPr>
                  <w:rPr>
                    <w:rFonts w:ascii="Cambria Math" w:hAnsi="Cambria Math" w:cs="Times New Roman"/>
                    <w:i/>
                  </w:rPr>
                </m:ctrlPr>
              </m:sSubPr>
              <m:e>
                <m:r>
                  <m:rPr>
                    <m:sty m:val="p"/>
                  </m:rPr>
                  <w:rPr>
                    <w:rFonts w:ascii="Cambria Math" w:hAnsi="Cambria Math" w:cs="Times New Roman"/>
                  </w:rPr>
                  <m:t>r</m:t>
                </m:r>
              </m:e>
              <m:sub>
                <m:r>
                  <m:rPr>
                    <m:sty m:val="p"/>
                  </m:rPr>
                  <w:rPr>
                    <w:rFonts w:ascii="Cambria Math" w:hAnsi="Cambria Math" w:cs="Times New Roman"/>
                  </w:rPr>
                  <m:t>2</m:t>
                </m:r>
              </m:sub>
            </m:sSub>
          </m:oMath>
        </w:sdtContent>
      </w:sdt>
      <w:r w:rsidRPr="006A50A6">
        <w:rPr>
          <w:rFonts w:ascii="Times New Roman" w:hAnsi="Times New Roman" w:cs="Times New Roman"/>
        </w:rPr>
        <w:t xml:space="preserve">               </w:t>
      </w:r>
      <w:r w:rsidRPr="006A50A6">
        <w:rPr>
          <w:rFonts w:ascii="Times New Roman" w:hAnsi="Times New Roman" w:cs="Times New Roman"/>
        </w:rPr>
        <w:tab/>
        <w:t xml:space="preserve">           (3)</w:t>
      </w:r>
    </w:p>
    <w:p w14:paraId="391423BD" w14:textId="77777777" w:rsidR="0009411C" w:rsidRPr="006A50A6" w:rsidRDefault="0009411C" w:rsidP="0009411C">
      <w:pPr>
        <w:spacing w:line="360" w:lineRule="auto"/>
        <w:jc w:val="both"/>
        <w:rPr>
          <w:rFonts w:ascii="Times New Roman" w:hAnsi="Times New Roman" w:cs="Times New Roman"/>
        </w:rPr>
      </w:pPr>
    </w:p>
    <w:p w14:paraId="54ABD32A" w14:textId="77777777" w:rsidR="0009411C" w:rsidRPr="006A50A6" w:rsidRDefault="0009411C" w:rsidP="0009411C">
      <w:pPr>
        <w:spacing w:after="0" w:line="360" w:lineRule="auto"/>
        <w:ind w:firstLine="708"/>
        <w:rPr>
          <w:rFonts w:ascii="Times New Roman" w:hAnsi="Times New Roman" w:cs="Times New Roman"/>
        </w:rPr>
      </w:pPr>
      <w:r w:rsidRPr="006A50A6">
        <w:rPr>
          <w:rFonts w:ascii="Times New Roman" w:eastAsiaTheme="minorEastAsia" w:hAnsi="Times New Roman" w:cs="Times New Roman"/>
        </w:rPr>
        <w:t xml:space="preserve">Where </w:t>
      </w:r>
      <m:oMath>
        <m:sSub>
          <m:sSubPr>
            <m:ctrlPr>
              <w:rPr>
                <w:rFonts w:ascii="Cambria Math" w:hAnsi="Cambria Math" w:cs="Times New Roman"/>
                <w:iCs/>
              </w:rPr>
            </m:ctrlPr>
          </m:sSubPr>
          <m:e>
            <m:r>
              <m:rPr>
                <m:sty m:val="p"/>
              </m:rPr>
              <w:rPr>
                <w:rFonts w:ascii="Cambria Math" w:hAnsi="Cambria Math" w:cs="Times New Roman"/>
              </w:rPr>
              <m:t>A</m:t>
            </m:r>
          </m:e>
          <m:sub>
            <m:r>
              <m:rPr>
                <m:sty m:val="p"/>
              </m:rPr>
              <w:rPr>
                <w:rFonts w:ascii="Cambria Math" w:hAnsi="Cambria Math" w:cs="Times New Roman"/>
              </w:rPr>
              <m:t>1</m:t>
            </m:r>
          </m:sub>
        </m:sSub>
      </m:oMath>
      <w:r w:rsidRPr="006A50A6">
        <w:rPr>
          <w:rFonts w:ascii="Times New Roman" w:hAnsi="Times New Roman" w:cs="Times New Roman"/>
          <w:iCs/>
        </w:rPr>
        <w:t>,</w:t>
      </w:r>
      <m:oMath>
        <m:r>
          <m:rPr>
            <m:sty m:val="p"/>
          </m:rPr>
          <w:rPr>
            <w:rFonts w:ascii="Cambria Math" w:hAnsi="Cambria Math" w:cs="Times New Roman"/>
          </w:rPr>
          <m:t xml:space="preserve"> </m:t>
        </m:r>
        <m:sSub>
          <m:sSubPr>
            <m:ctrlPr>
              <w:rPr>
                <w:rFonts w:ascii="Cambria Math" w:hAnsi="Cambria Math" w:cs="Times New Roman"/>
                <w:iCs/>
              </w:rPr>
            </m:ctrlPr>
          </m:sSubPr>
          <m:e>
            <m:r>
              <m:rPr>
                <m:sty m:val="p"/>
              </m:rPr>
              <w:rPr>
                <w:rFonts w:ascii="Cambria Math" w:hAnsi="Cambria Math" w:cs="Times New Roman"/>
              </w:rPr>
              <m:t>B</m:t>
            </m:r>
          </m:e>
          <m:sub>
            <m:r>
              <m:rPr>
                <m:sty m:val="p"/>
              </m:rPr>
              <w:rPr>
                <w:rFonts w:ascii="Cambria Math" w:hAnsi="Cambria Math" w:cs="Times New Roman"/>
              </w:rPr>
              <m:t>1</m:t>
            </m:r>
          </m:sub>
        </m:sSub>
        <m:r>
          <m:rPr>
            <m:sty m:val="p"/>
          </m:rPr>
          <w:rPr>
            <w:rFonts w:ascii="Cambria Math" w:hAnsi="Cambria Math" w:cs="Times New Roman"/>
          </w:rPr>
          <m:t>,</m:t>
        </m:r>
        <m:sSub>
          <m:sSubPr>
            <m:ctrlPr>
              <w:rPr>
                <w:rFonts w:ascii="Cambria Math" w:hAnsi="Cambria Math" w:cs="Times New Roman"/>
                <w:iCs/>
              </w:rPr>
            </m:ctrlPr>
          </m:sSubPr>
          <m:e>
            <m:r>
              <m:rPr>
                <m:sty m:val="p"/>
              </m:rPr>
              <w:rPr>
                <w:rFonts w:ascii="Cambria Math" w:hAnsi="Cambria Math" w:cs="Times New Roman"/>
              </w:rPr>
              <m:t>A</m:t>
            </m:r>
          </m:e>
          <m:sub>
            <m:r>
              <m:rPr>
                <m:sty m:val="p"/>
              </m:rPr>
              <w:rPr>
                <w:rFonts w:ascii="Cambria Math" w:hAnsi="Cambria Math" w:cs="Times New Roman"/>
              </w:rPr>
              <m:t>2</m:t>
            </m:r>
          </m:sub>
        </m:sSub>
        <m:r>
          <m:rPr>
            <m:sty m:val="p"/>
          </m:rPr>
          <w:rPr>
            <w:rFonts w:ascii="Cambria Math" w:hAnsi="Cambria Math" w:cs="Times New Roman"/>
          </w:rPr>
          <m:t>,</m:t>
        </m:r>
        <m:sSub>
          <m:sSubPr>
            <m:ctrlPr>
              <w:rPr>
                <w:rFonts w:ascii="Cambria Math" w:hAnsi="Cambria Math" w:cs="Times New Roman"/>
                <w:iCs/>
              </w:rPr>
            </m:ctrlPr>
          </m:sSubPr>
          <m:e>
            <m:r>
              <m:rPr>
                <m:sty m:val="p"/>
              </m:rPr>
              <w:rPr>
                <w:rFonts w:ascii="Cambria Math" w:hAnsi="Cambria Math" w:cs="Times New Roman"/>
              </w:rPr>
              <m:t>B</m:t>
            </m:r>
          </m:e>
          <m:sub>
            <m:r>
              <m:rPr>
                <m:sty m:val="p"/>
              </m:rPr>
              <w:rPr>
                <w:rFonts w:ascii="Cambria Math" w:hAnsi="Cambria Math" w:cs="Times New Roman"/>
              </w:rPr>
              <m:t>2</m:t>
            </m:r>
          </m:sub>
        </m:sSub>
      </m:oMath>
      <w:r w:rsidRPr="006A50A6">
        <w:rPr>
          <w:rFonts w:ascii="Times New Roman" w:hAnsi="Times New Roman" w:cs="Times New Roman"/>
        </w:rPr>
        <w:t xml:space="preserve"> constraints are membership functions for x and y, and inputs </w:t>
      </w:r>
      <m:oMath>
        <m:sSub>
          <m:sSubPr>
            <m:ctrlPr>
              <w:rPr>
                <w:rFonts w:ascii="Cambria Math" w:hAnsi="Cambria Math" w:cs="Times New Roman"/>
              </w:rPr>
            </m:ctrlPr>
          </m:sSubPr>
          <m:e>
            <m:r>
              <w:rPr>
                <w:rFonts w:ascii="Cambria Math" w:hAnsi="Cambria Math" w:cs="Times New Roman"/>
              </w:rPr>
              <m:t>p</m:t>
            </m:r>
          </m:e>
          <m:sub>
            <m:r>
              <m:rPr>
                <m:sty m:val="p"/>
              </m:rPr>
              <w:rPr>
                <w:rFonts w:ascii="Cambria Math" w:hAnsi="Cambria Math" w:cs="Times New Roman"/>
              </w:rPr>
              <m:t>1</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q</m:t>
            </m:r>
          </m:e>
          <m:sub>
            <m:r>
              <m:rPr>
                <m:sty m:val="p"/>
              </m:rPr>
              <w:rPr>
                <w:rFonts w:ascii="Cambria Math" w:hAnsi="Cambria Math" w:cs="Times New Roman"/>
              </w:rPr>
              <m:t>1</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m:rPr>
                <m:sty m:val="p"/>
              </m:rPr>
              <w:rPr>
                <w:rFonts w:ascii="Cambria Math" w:hAnsi="Cambria Math" w:cs="Times New Roman"/>
              </w:rPr>
              <m:t>1,</m:t>
            </m:r>
          </m:sub>
        </m:sSub>
        <m:sSub>
          <m:sSubPr>
            <m:ctrlPr>
              <w:rPr>
                <w:rFonts w:ascii="Cambria Math" w:hAnsi="Cambria Math" w:cs="Times New Roman"/>
              </w:rPr>
            </m:ctrlPr>
          </m:sSubPr>
          <m:e>
            <m:r>
              <w:rPr>
                <w:rFonts w:ascii="Cambria Math" w:hAnsi="Cambria Math" w:cs="Times New Roman"/>
              </w:rPr>
              <m:t>p</m:t>
            </m:r>
          </m:e>
          <m:sub>
            <m:r>
              <m:rPr>
                <m:sty m:val="p"/>
              </m:rPr>
              <w:rPr>
                <w:rFonts w:ascii="Cambria Math" w:hAnsi="Cambria Math" w:cs="Times New Roman"/>
              </w:rPr>
              <m:t>2</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q</m:t>
            </m:r>
          </m:e>
          <m:sub>
            <m:r>
              <m:rPr>
                <m:sty m:val="p"/>
              </m:rPr>
              <w:rPr>
                <w:rFonts w:ascii="Cambria Math" w:hAnsi="Cambria Math" w:cs="Times New Roman"/>
              </w:rPr>
              <m:t>2</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m:rPr>
                <m:sty m:val="p"/>
              </m:rPr>
              <w:rPr>
                <w:rFonts w:ascii="Cambria Math" w:hAnsi="Cambria Math" w:cs="Times New Roman"/>
              </w:rPr>
              <m:t>2,</m:t>
            </m:r>
          </m:sub>
        </m:sSub>
      </m:oMath>
      <w:r w:rsidRPr="006A50A6">
        <w:rPr>
          <w:rFonts w:ascii="Times New Roman" w:hAnsi="Times New Roman" w:cs="Times New Roman"/>
        </w:rPr>
        <w:t xml:space="preserve"> are outlet function parameters. The building and design of ANFIS follows a five - layer neural network arrangement. Regarding the ANFIS preparation more details are presented by Lu </w:t>
      </w:r>
      <w:r w:rsidRPr="006A50A6">
        <w:rPr>
          <w:rFonts w:ascii="Times New Roman" w:hAnsi="Times New Roman" w:cs="Times New Roman"/>
          <w:i/>
          <w:iCs/>
        </w:rPr>
        <w:t>et al</w:t>
      </w:r>
      <w:r w:rsidRPr="006A50A6">
        <w:rPr>
          <w:rFonts w:ascii="Times New Roman" w:hAnsi="Times New Roman" w:cs="Times New Roman"/>
        </w:rPr>
        <w:t xml:space="preserve">., </w:t>
      </w:r>
      <w:r w:rsidRPr="006A50A6">
        <w:rPr>
          <w:rStyle w:val="FootnoteTextChar"/>
          <w:rFonts w:ascii="Times New Roman" w:hAnsi="Times New Roman" w:cs="Times New Roman"/>
          <w:sz w:val="24"/>
          <w:szCs w:val="24"/>
        </w:rPr>
        <w:fldChar w:fldCharType="begin" w:fldLock="1"/>
      </w:r>
      <w:r w:rsidRPr="006A50A6">
        <w:rPr>
          <w:rFonts w:ascii="Times New Roman" w:hAnsi="Times New Roman" w:cs="Times New Roman"/>
        </w:rPr>
        <w:instrText>ADDIN CSL_CITATION {"citationItems":[{"id":"ITEM-1","itemData":{"DOI":"10.1016/S1872-2040(17)61082-X","ISSN":"18722040","abstract":"Benzotriazole and its derivatives are persistent contaminants and ubiquitous in aquatic environments. Here, a simple, reliable method based on air-assisted liquid-liquid microextraction coupled with high-performance liquid chromatography with a UV detector for determining 1H-benzotriazole, 5-methyl-1H-benzotriazole and 5-chloro-1H-benzotriazole in aqueous samples was developed. In this procedure, the analytes quickly entered into the extraction solvent via the bolus flow formed during the movement of the plunger without disperser solvent. 1-Hexanol was used as the extractant, thus avoiding chlorinated solvents, and a narrow-neck tube with round bottom was self-made to facilitate collection of the low-density extract phase and centrifugation at high speed. Those main parameters, including sample volume, type and volume of extraction solvent, number of suction-injection cycle, salt addition, and the pH were optimized. Under the optimized conditions, the pretreatment could be completed within two minutes with a good linearity (r &gt; 0.9996). Satisfactory intra-day (3.0%–4.3%, n = 5) and inter-day (5.9%–7.8%, n = 5) precisions were observed. Further, the method was applied in analysis of real samples including tap water, lake water, river water, and municipal waste water with good recoveries (73%−116%).","author":[{"dropping-particle":"","family":"LU","given":"Jing","non-dropping-particle":"","parse-names":false,"suffix":""},{"dropping-particle":"","family":"WANG","given":"Meng Meng","non-dropping-particle":"","parse-names":false,"suffix":""},{"dropping-particle":"","family":"WANG","given":"Qiang","non-dropping-particle":"","parse-names":false,"suffix":""},{"dropping-particle":"","family":"LI","given":"Hai Pu","non-dropping-particle":"","parse-names":false,"suffix":""},{"dropping-particle":"","family":"YANG","given":"Zhao Guang","non-dropping-particle":"","parse-names":false,"suffix":""}],"container-title":"Chinese Journal of Analytical Chemistry","id":"ITEM-1","issue":"4","issued":{"date-parts":[["2018","4","1"]]},"page":"e1817-e1825","publisher":"Chinese Academy of Sciences","title":"Determination of Benzotriazole and Its Derivatives in Aqueous Sample with Air-assisted Liquid-Liquid Microextraction Followed by High-performance Liquid Chromatography","type":"article-journal","volume":"46"},"uris":["http://www.mendeley.com/documents/?uuid=f009f297-33cd-3586-89ec-26cd579d1f59"]}],"mendeley":{"formattedCitation":"(LU et al., 2018)","plainTextFormattedCitation":"(LU et al., 2018)","previouslyFormattedCitation":"(LU et al., 2018)"},"properties":{"noteIndex":0},"schema":"https://github.com/citation-style-language/schema/raw/master/csl-citation.json"}</w:instrText>
      </w:r>
      <w:r w:rsidRPr="006A50A6">
        <w:rPr>
          <w:rStyle w:val="FootnoteTextChar"/>
          <w:rFonts w:ascii="Times New Roman" w:hAnsi="Times New Roman" w:cs="Times New Roman"/>
          <w:sz w:val="24"/>
          <w:szCs w:val="24"/>
        </w:rPr>
        <w:fldChar w:fldCharType="separate"/>
      </w:r>
      <w:r w:rsidRPr="006A50A6">
        <w:rPr>
          <w:rFonts w:ascii="Times New Roman" w:hAnsi="Times New Roman" w:cs="Times New Roman"/>
          <w:bCs/>
          <w:noProof/>
        </w:rPr>
        <w:t>(LU et al., 2018)</w:t>
      </w:r>
      <w:r w:rsidRPr="006A50A6">
        <w:rPr>
          <w:rStyle w:val="FootnoteTextChar"/>
          <w:rFonts w:ascii="Times New Roman" w:hAnsi="Times New Roman" w:cs="Times New Roman"/>
          <w:sz w:val="24"/>
          <w:szCs w:val="24"/>
        </w:rPr>
        <w:fldChar w:fldCharType="end"/>
      </w:r>
      <w:r w:rsidRPr="006A50A6">
        <w:rPr>
          <w:rFonts w:ascii="Times New Roman" w:hAnsi="Times New Roman" w:cs="Times New Roman"/>
        </w:rPr>
        <w:t xml:space="preserve">. </w:t>
      </w:r>
    </w:p>
    <w:p w14:paraId="5ED0D35D" w14:textId="77777777" w:rsidR="0009411C" w:rsidRPr="006A50A6" w:rsidRDefault="0009411C" w:rsidP="0009411C">
      <w:pPr>
        <w:spacing w:before="240" w:line="360" w:lineRule="auto"/>
        <w:jc w:val="both"/>
        <w:rPr>
          <w:rFonts w:ascii="Times New Roman" w:hAnsi="Times New Roman" w:cs="Times New Roman"/>
        </w:rPr>
      </w:pPr>
    </w:p>
    <w:p w14:paraId="0C498036" w14:textId="77777777" w:rsidR="0009411C" w:rsidRPr="00FD3F8E" w:rsidRDefault="0009411C" w:rsidP="0009411C">
      <w:pPr>
        <w:pStyle w:val="Heading3"/>
        <w:ind w:firstLine="720"/>
        <w:rPr>
          <w:rFonts w:ascii="Times New Roman" w:hAnsi="Times New Roman" w:cs="Times New Roman"/>
          <w:b/>
          <w:bCs/>
          <w:i/>
          <w:iCs/>
          <w:color w:val="auto"/>
        </w:rPr>
      </w:pPr>
      <w:bookmarkStart w:id="146" w:name="_Toc91761337"/>
      <w:r w:rsidRPr="00FD3F8E">
        <w:rPr>
          <w:rFonts w:ascii="Times New Roman" w:hAnsi="Times New Roman" w:cs="Times New Roman"/>
          <w:b/>
          <w:bCs/>
          <w:i/>
          <w:iCs/>
          <w:color w:val="auto"/>
        </w:rPr>
        <w:t>Evaluation criteria for data - driven models</w:t>
      </w:r>
      <w:bookmarkEnd w:id="146"/>
    </w:p>
    <w:p w14:paraId="7AC860E5" w14:textId="77777777" w:rsidR="0009411C" w:rsidRPr="006A50A6" w:rsidRDefault="0009411C" w:rsidP="0009411C">
      <w:pPr>
        <w:spacing w:line="360" w:lineRule="auto"/>
        <w:rPr>
          <w:rFonts w:ascii="Times New Roman" w:hAnsi="Times New Roman" w:cs="Times New Roman"/>
        </w:rPr>
      </w:pPr>
    </w:p>
    <w:p w14:paraId="743A23C1" w14:textId="77777777" w:rsidR="0009411C" w:rsidRPr="006A50A6" w:rsidRDefault="0009411C" w:rsidP="0009411C">
      <w:pPr>
        <w:spacing w:after="0" w:line="360" w:lineRule="auto"/>
        <w:ind w:firstLine="708"/>
        <w:rPr>
          <w:rFonts w:ascii="Times New Roman" w:hAnsi="Times New Roman" w:cs="Times New Roman"/>
        </w:rPr>
      </w:pPr>
      <w:bookmarkStart w:id="147" w:name="_Hlk63533161"/>
      <w:r w:rsidRPr="006A50A6">
        <w:rPr>
          <w:rFonts w:ascii="Times New Roman" w:hAnsi="Times New Roman" w:cs="Times New Roman"/>
        </w:rPr>
        <w:t>Most of the time for any type of data driven studies the performance accuracy is estimated by comparing the projected values with the measured values. In this work, the determination coefficient (DC) as a goodness of fit, correlation coefficient (CC) and two statistical error, including root mean-squared error (RMSE) and mean - squared error (MSE) were applied to estimate the models:</w:t>
      </w:r>
    </w:p>
    <w:bookmarkEnd w:id="147"/>
    <w:p w14:paraId="757A98F9" w14:textId="77777777" w:rsidR="0009411C" w:rsidRPr="006A50A6" w:rsidRDefault="0009411C" w:rsidP="0009411C">
      <w:pPr>
        <w:spacing w:line="360" w:lineRule="auto"/>
        <w:ind w:left="720"/>
        <w:jc w:val="both"/>
        <w:rPr>
          <w:rFonts w:ascii="Times New Roman" w:hAnsi="Times New Roman" w:cs="Times New Roman"/>
        </w:rPr>
      </w:pPr>
      <m:oMath>
        <m:r>
          <w:rPr>
            <w:rFonts w:ascii="Cambria Math" w:hAnsi="Cambria Math" w:cs="Times New Roman"/>
          </w:rPr>
          <w:lastRenderedPageBreak/>
          <m:t>DC</m:t>
        </m:r>
        <m:r>
          <m:rPr>
            <m:sty m:val="p"/>
          </m:rPr>
          <w:rPr>
            <w:rFonts w:ascii="Cambria Math" w:hAnsi="Cambria Math" w:cs="Times New Roman"/>
          </w:rPr>
          <m:t>=1-</m:t>
        </m:r>
        <m:f>
          <m:fPr>
            <m:ctrlPr>
              <w:rPr>
                <w:rFonts w:ascii="Cambria Math" w:hAnsi="Cambria Math" w:cs="Times New Roman"/>
              </w:rPr>
            </m:ctrlPr>
          </m:fPr>
          <m:num>
            <m:nary>
              <m:naryPr>
                <m:chr m:val="∑"/>
                <m:limLoc m:val="undOvr"/>
                <m:ctrlPr>
                  <w:rPr>
                    <w:rFonts w:ascii="Cambria Math" w:hAnsi="Cambria Math" w:cs="Times New Roman"/>
                  </w:rPr>
                </m:ctrlPr>
              </m:naryPr>
              <m:sub>
                <m:r>
                  <w:rPr>
                    <w:rFonts w:ascii="Cambria Math" w:hAnsi="Cambria Math" w:cs="Times New Roman"/>
                  </w:rPr>
                  <m:t>j</m:t>
                </m:r>
                <m:r>
                  <m:rPr>
                    <m:sty m:val="p"/>
                  </m:rPr>
                  <w:rPr>
                    <w:rFonts w:ascii="Cambria Math" w:hAnsi="Cambria Math" w:cs="Times New Roman"/>
                  </w:rPr>
                  <m:t>=1</m:t>
                </m:r>
              </m:sub>
              <m:sup>
                <m:r>
                  <w:rPr>
                    <w:rFonts w:ascii="Cambria Math" w:hAnsi="Cambria Math" w:cs="Times New Roman"/>
                  </w:rPr>
                  <m:t>N</m:t>
                </m:r>
              </m:sup>
              <m:e>
                <m:sSup>
                  <m:sSupPr>
                    <m:ctrlPr>
                      <w:rPr>
                        <w:rFonts w:ascii="Cambria Math" w:hAnsi="Cambria Math" w:cs="Times New Roman"/>
                      </w:rPr>
                    </m:ctrlPr>
                  </m:sSupPr>
                  <m:e>
                    <m:d>
                      <m:dPr>
                        <m:begChr m:val="["/>
                        <m:endChr m:val="]"/>
                        <m:ctrlPr>
                          <w:rPr>
                            <w:rFonts w:ascii="Cambria Math" w:hAnsi="Cambria Math" w:cs="Times New Roman"/>
                          </w:rPr>
                        </m:ctrlPr>
                      </m:dPr>
                      <m:e>
                        <m:sSub>
                          <m:sSubPr>
                            <m:ctrlPr>
                              <w:rPr>
                                <w:rFonts w:ascii="Cambria Math" w:hAnsi="Cambria Math" w:cs="Times New Roman"/>
                              </w:rPr>
                            </m:ctrlPr>
                          </m:sSubPr>
                          <m:e>
                            <m:r>
                              <m:rPr>
                                <m:sty m:val="p"/>
                              </m:rPr>
                              <w:rPr>
                                <w:rFonts w:ascii="Cambria Math" w:hAnsi="Cambria Math" w:cs="Times New Roman"/>
                              </w:rPr>
                              <m:t>(</m:t>
                            </m:r>
                            <m:r>
                              <w:rPr>
                                <w:rFonts w:ascii="Cambria Math" w:hAnsi="Cambria Math" w:cs="Times New Roman"/>
                              </w:rPr>
                              <m:t>Y</m:t>
                            </m:r>
                            <m:r>
                              <m:rPr>
                                <m:sty m:val="p"/>
                              </m:rPr>
                              <w:rPr>
                                <w:rFonts w:ascii="Cambria Math" w:hAnsi="Cambria Math" w:cs="Times New Roman"/>
                              </w:rPr>
                              <m:t>)</m:t>
                            </m:r>
                          </m:e>
                          <m:sub>
                            <m:r>
                              <w:rPr>
                                <w:rFonts w:ascii="Cambria Math" w:hAnsi="Cambria Math" w:cs="Times New Roman"/>
                              </w:rPr>
                              <m:t>obs</m:t>
                            </m:r>
                            <m:r>
                              <m:rPr>
                                <m:sty m:val="p"/>
                              </m:rPr>
                              <w:rPr>
                                <w:rFonts w:ascii="Cambria Math" w:hAnsi="Cambria Math" w:cs="Times New Roman"/>
                              </w:rPr>
                              <m:t>,</m:t>
                            </m:r>
                            <m:r>
                              <w:rPr>
                                <w:rFonts w:ascii="Cambria Math" w:hAnsi="Cambria Math" w:cs="Times New Roman"/>
                              </w:rPr>
                              <m:t>j</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m:t>
                            </m:r>
                            <m:r>
                              <w:rPr>
                                <w:rFonts w:ascii="Cambria Math" w:hAnsi="Cambria Math" w:cs="Times New Roman"/>
                              </w:rPr>
                              <m:t>Y</m:t>
                            </m:r>
                            <m:r>
                              <m:rPr>
                                <m:sty m:val="p"/>
                              </m:rPr>
                              <w:rPr>
                                <w:rFonts w:ascii="Cambria Math" w:hAnsi="Cambria Math" w:cs="Times New Roman"/>
                              </w:rPr>
                              <m:t>)</m:t>
                            </m:r>
                          </m:e>
                          <m:sub>
                            <m:r>
                              <w:rPr>
                                <w:rFonts w:ascii="Cambria Math" w:hAnsi="Cambria Math" w:cs="Times New Roman"/>
                              </w:rPr>
                              <m:t>com</m:t>
                            </m:r>
                            <m:r>
                              <m:rPr>
                                <m:sty m:val="p"/>
                              </m:rPr>
                              <w:rPr>
                                <w:rFonts w:ascii="Cambria Math" w:hAnsi="Cambria Math" w:cs="Times New Roman"/>
                              </w:rPr>
                              <m:t>,</m:t>
                            </m:r>
                            <m:r>
                              <w:rPr>
                                <w:rFonts w:ascii="Cambria Math" w:hAnsi="Cambria Math" w:cs="Times New Roman"/>
                              </w:rPr>
                              <m:t>j</m:t>
                            </m:r>
                          </m:sub>
                        </m:sSub>
                      </m:e>
                    </m:d>
                  </m:e>
                  <m:sup>
                    <m:r>
                      <m:rPr>
                        <m:sty m:val="p"/>
                      </m:rPr>
                      <w:rPr>
                        <w:rFonts w:ascii="Cambria Math" w:hAnsi="Cambria Math" w:cs="Times New Roman"/>
                      </w:rPr>
                      <m:t>2</m:t>
                    </m:r>
                  </m:sup>
                </m:sSup>
              </m:e>
            </m:nary>
          </m:num>
          <m:den>
            <m:nary>
              <m:naryPr>
                <m:chr m:val="∑"/>
                <m:limLoc m:val="undOvr"/>
                <m:ctrlPr>
                  <w:rPr>
                    <w:rFonts w:ascii="Cambria Math" w:hAnsi="Cambria Math" w:cs="Times New Roman"/>
                  </w:rPr>
                </m:ctrlPr>
              </m:naryPr>
              <m:sub>
                <m:r>
                  <w:rPr>
                    <w:rFonts w:ascii="Cambria Math" w:hAnsi="Cambria Math" w:cs="Times New Roman"/>
                  </w:rPr>
                  <m:t>j</m:t>
                </m:r>
                <m:r>
                  <m:rPr>
                    <m:sty m:val="p"/>
                  </m:rPr>
                  <w:rPr>
                    <w:rFonts w:ascii="Cambria Math" w:hAnsi="Cambria Math" w:cs="Times New Roman"/>
                  </w:rPr>
                  <m:t>=1</m:t>
                </m:r>
              </m:sub>
              <m:sup>
                <m:r>
                  <w:rPr>
                    <w:rFonts w:ascii="Cambria Math" w:hAnsi="Cambria Math" w:cs="Times New Roman"/>
                  </w:rPr>
                  <m:t>N</m:t>
                </m:r>
              </m:sup>
              <m:e>
                <m:sSup>
                  <m:sSupPr>
                    <m:ctrlPr>
                      <w:rPr>
                        <w:rFonts w:ascii="Cambria Math" w:hAnsi="Cambria Math" w:cs="Times New Roman"/>
                      </w:rPr>
                    </m:ctrlPr>
                  </m:sSupPr>
                  <m:e>
                    <m:d>
                      <m:dPr>
                        <m:begChr m:val="["/>
                        <m:endChr m:val="]"/>
                        <m:ctrlPr>
                          <w:rPr>
                            <w:rFonts w:ascii="Cambria Math" w:hAnsi="Cambria Math" w:cs="Times New Roman"/>
                          </w:rPr>
                        </m:ctrlPr>
                      </m:dPr>
                      <m:e>
                        <m:sSub>
                          <m:sSubPr>
                            <m:ctrlPr>
                              <w:rPr>
                                <w:rFonts w:ascii="Cambria Math" w:hAnsi="Cambria Math" w:cs="Times New Roman"/>
                              </w:rPr>
                            </m:ctrlPr>
                          </m:sSubPr>
                          <m:e>
                            <m:r>
                              <m:rPr>
                                <m:sty m:val="p"/>
                              </m:rPr>
                              <w:rPr>
                                <w:rFonts w:ascii="Cambria Math" w:hAnsi="Cambria Math" w:cs="Times New Roman"/>
                              </w:rPr>
                              <m:t>(</m:t>
                            </m:r>
                            <m:r>
                              <w:rPr>
                                <w:rFonts w:ascii="Cambria Math" w:hAnsi="Cambria Math" w:cs="Times New Roman"/>
                              </w:rPr>
                              <m:t>Y</m:t>
                            </m:r>
                            <m:r>
                              <m:rPr>
                                <m:sty m:val="p"/>
                              </m:rPr>
                              <w:rPr>
                                <w:rFonts w:ascii="Cambria Math" w:hAnsi="Cambria Math" w:cs="Times New Roman"/>
                              </w:rPr>
                              <m:t>)</m:t>
                            </m:r>
                          </m:e>
                          <m:sub>
                            <m:r>
                              <w:rPr>
                                <w:rFonts w:ascii="Cambria Math" w:hAnsi="Cambria Math" w:cs="Times New Roman"/>
                              </w:rPr>
                              <m:t>obs</m:t>
                            </m:r>
                            <m:r>
                              <m:rPr>
                                <m:sty m:val="p"/>
                              </m:rPr>
                              <w:rPr>
                                <w:rFonts w:ascii="Cambria Math" w:hAnsi="Cambria Math" w:cs="Times New Roman"/>
                              </w:rPr>
                              <m:t>,</m:t>
                            </m:r>
                            <m:r>
                              <w:rPr>
                                <w:rFonts w:ascii="Cambria Math" w:hAnsi="Cambria Math" w:cs="Times New Roman"/>
                              </w:rPr>
                              <m:t>j</m:t>
                            </m:r>
                          </m:sub>
                        </m:sSub>
                        <m:r>
                          <m:rPr>
                            <m:sty m:val="p"/>
                          </m:rPr>
                          <w:rPr>
                            <w:rFonts w:ascii="Cambria Math" w:hAnsi="Cambria Math" w:cs="Times New Roman"/>
                          </w:rPr>
                          <m:t>-</m:t>
                        </m:r>
                        <m:sSub>
                          <m:sSubPr>
                            <m:ctrlPr>
                              <w:rPr>
                                <w:rFonts w:ascii="Cambria Math" w:hAnsi="Cambria Math" w:cs="Times New Roman"/>
                              </w:rPr>
                            </m:ctrlPr>
                          </m:sSubPr>
                          <m:e>
                            <m:acc>
                              <m:accPr>
                                <m:chr m:val="̅"/>
                                <m:ctrlPr>
                                  <w:rPr>
                                    <w:rFonts w:ascii="Cambria Math" w:hAnsi="Cambria Math" w:cs="Times New Roman"/>
                                  </w:rPr>
                                </m:ctrlPr>
                              </m:accPr>
                              <m:e>
                                <m:r>
                                  <m:rPr>
                                    <m:sty m:val="p"/>
                                  </m:rPr>
                                  <w:rPr>
                                    <w:rFonts w:ascii="Cambria Math" w:hAnsi="Cambria Math" w:cs="Times New Roman"/>
                                  </w:rPr>
                                  <m:t>(</m:t>
                                </m:r>
                                <m:r>
                                  <w:rPr>
                                    <w:rFonts w:ascii="Cambria Math" w:hAnsi="Cambria Math" w:cs="Times New Roman"/>
                                  </w:rPr>
                                  <m:t>Y</m:t>
                                </m:r>
                                <m:r>
                                  <m:rPr>
                                    <m:sty m:val="p"/>
                                  </m:rPr>
                                  <w:rPr>
                                    <w:rFonts w:ascii="Cambria Math" w:hAnsi="Cambria Math" w:cs="Times New Roman"/>
                                  </w:rPr>
                                  <m:t>)</m:t>
                                </m:r>
                              </m:e>
                            </m:acc>
                          </m:e>
                          <m:sub>
                            <m:r>
                              <w:rPr>
                                <w:rFonts w:ascii="Cambria Math" w:hAnsi="Cambria Math" w:cs="Times New Roman"/>
                              </w:rPr>
                              <m:t>obs</m:t>
                            </m:r>
                            <m:r>
                              <m:rPr>
                                <m:sty m:val="p"/>
                              </m:rPr>
                              <w:rPr>
                                <w:rFonts w:ascii="Cambria Math" w:hAnsi="Cambria Math" w:cs="Times New Roman"/>
                              </w:rPr>
                              <m:t>,</m:t>
                            </m:r>
                            <m:r>
                              <w:rPr>
                                <w:rFonts w:ascii="Cambria Math" w:hAnsi="Cambria Math" w:cs="Times New Roman"/>
                              </w:rPr>
                              <m:t>j</m:t>
                            </m:r>
                          </m:sub>
                        </m:sSub>
                      </m:e>
                    </m:d>
                  </m:e>
                  <m:sup>
                    <m:r>
                      <m:rPr>
                        <m:sty m:val="p"/>
                      </m:rPr>
                      <w:rPr>
                        <w:rFonts w:ascii="Cambria Math" w:hAnsi="Cambria Math" w:cs="Times New Roman"/>
                      </w:rPr>
                      <m:t>2</m:t>
                    </m:r>
                  </m:sup>
                </m:sSup>
              </m:e>
            </m:nary>
          </m:den>
        </m:f>
      </m:oMath>
      <w:r w:rsidRPr="006A50A6">
        <w:rPr>
          <w:rFonts w:ascii="Times New Roman" w:hAnsi="Times New Roman" w:cs="Times New Roman"/>
        </w:rPr>
        <w:tab/>
        <w:t xml:space="preserve">                                                            (4)</w:t>
      </w:r>
    </w:p>
    <w:p w14:paraId="7B4B7E04" w14:textId="77777777" w:rsidR="0009411C" w:rsidRPr="006A50A6" w:rsidRDefault="0009411C" w:rsidP="0009411C">
      <w:pPr>
        <w:spacing w:before="240" w:line="360" w:lineRule="auto"/>
        <w:jc w:val="both"/>
        <w:rPr>
          <w:rFonts w:ascii="Times New Roman" w:hAnsi="Times New Roman" w:cs="Times New Roman"/>
        </w:rPr>
      </w:pPr>
    </w:p>
    <w:p w14:paraId="1A2E5F82" w14:textId="77777777" w:rsidR="0009411C" w:rsidRPr="006A50A6" w:rsidRDefault="0009411C" w:rsidP="0009411C">
      <w:pPr>
        <w:spacing w:line="360" w:lineRule="auto"/>
        <w:ind w:left="720"/>
        <w:jc w:val="both"/>
        <w:rPr>
          <w:rFonts w:ascii="Times New Roman" w:hAnsi="Times New Roman" w:cs="Times New Roman"/>
        </w:rPr>
      </w:pPr>
      <m:oMath>
        <m:r>
          <w:rPr>
            <w:rFonts w:ascii="Cambria Math" w:hAnsi="Cambria Math" w:cs="Times New Roman"/>
          </w:rPr>
          <m:t>CC</m:t>
        </m:r>
        <m:r>
          <m:rPr>
            <m:sty m:val="p"/>
          </m:rPr>
          <w:rPr>
            <w:rFonts w:ascii="Cambria Math" w:hAnsi="Cambria Math" w:cs="Times New Roman"/>
          </w:rPr>
          <m:t>=</m:t>
        </m:r>
        <m:f>
          <m:fPr>
            <m:ctrlPr>
              <w:rPr>
                <w:rFonts w:ascii="Cambria Math" w:hAnsi="Cambria Math" w:cs="Times New Roman"/>
              </w:rPr>
            </m:ctrlPr>
          </m:fPr>
          <m:num>
            <m:nary>
              <m:naryPr>
                <m:chr m:val="∑"/>
                <m:limLoc m:val="undOvr"/>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obs</m:t>
                    </m:r>
                  </m:sub>
                </m:sSub>
                <m:r>
                  <m:rPr>
                    <m:sty m:val="p"/>
                  </m:rPr>
                  <w:rPr>
                    <w:rFonts w:ascii="Cambria Math" w:hAnsi="Cambria Math" w:cs="Times New Roman"/>
                  </w:rPr>
                  <m:t>-</m:t>
                </m:r>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Y</m:t>
                        </m:r>
                      </m:e>
                    </m:acc>
                  </m:e>
                  <m:sub>
                    <m:r>
                      <w:rPr>
                        <w:rFonts w:ascii="Cambria Math" w:hAnsi="Cambria Math" w:cs="Times New Roman"/>
                      </w:rPr>
                      <m:t>obs</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com</m:t>
                    </m:r>
                  </m:sub>
                </m:sSub>
                <m:r>
                  <m:rPr>
                    <m:sty m:val="p"/>
                  </m:rPr>
                  <w:rPr>
                    <w:rFonts w:ascii="Cambria Math" w:hAnsi="Cambria Math" w:cs="Times New Roman"/>
                  </w:rPr>
                  <m:t>-</m:t>
                </m:r>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Y</m:t>
                        </m:r>
                      </m:e>
                    </m:acc>
                  </m:e>
                  <m:sub>
                    <m:r>
                      <w:rPr>
                        <w:rFonts w:ascii="Cambria Math" w:hAnsi="Cambria Math" w:cs="Times New Roman"/>
                      </w:rPr>
                      <m:t>com</m:t>
                    </m:r>
                  </m:sub>
                </m:sSub>
                <m:r>
                  <m:rPr>
                    <m:sty m:val="p"/>
                  </m:rPr>
                  <w:rPr>
                    <w:rFonts w:ascii="Cambria Math" w:hAnsi="Cambria Math" w:cs="Times New Roman"/>
                  </w:rPr>
                  <m:t>)</m:t>
                </m:r>
              </m:e>
            </m:nary>
          </m:num>
          <m:den>
            <m:rad>
              <m:radPr>
                <m:degHide m:val="1"/>
                <m:ctrlPr>
                  <w:rPr>
                    <w:rFonts w:ascii="Cambria Math" w:hAnsi="Cambria Math" w:cs="Times New Roman"/>
                  </w:rPr>
                </m:ctrlPr>
              </m:radPr>
              <m:deg/>
              <m:e>
                <m:nary>
                  <m:naryPr>
                    <m:chr m:val="∑"/>
                    <m:limLoc m:val="undOvr"/>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sSup>
                      <m:sSupPr>
                        <m:ctrlPr>
                          <w:rPr>
                            <w:rFonts w:ascii="Cambria Math" w:hAnsi="Cambria Math" w:cs="Times New Roman"/>
                          </w:rPr>
                        </m:ctrlPr>
                      </m:sSupPr>
                      <m:e>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obs</m:t>
                            </m:r>
                          </m:sub>
                        </m:sSub>
                        <m:r>
                          <m:rPr>
                            <m:sty m:val="p"/>
                          </m:rPr>
                          <w:rPr>
                            <w:rFonts w:ascii="Cambria Math" w:hAnsi="Cambria Math" w:cs="Times New Roman"/>
                          </w:rPr>
                          <m:t>-</m:t>
                        </m:r>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Y</m:t>
                                </m:r>
                              </m:e>
                            </m:acc>
                          </m:e>
                          <m:sub>
                            <m:r>
                              <w:rPr>
                                <w:rFonts w:ascii="Cambria Math" w:hAnsi="Cambria Math" w:cs="Times New Roman"/>
                              </w:rPr>
                              <m:t>obs</m:t>
                            </m:r>
                          </m:sub>
                        </m:sSub>
                        <m:r>
                          <m:rPr>
                            <m:sty m:val="p"/>
                          </m:rPr>
                          <w:rPr>
                            <w:rFonts w:ascii="Cambria Math" w:hAnsi="Cambria Math" w:cs="Times New Roman"/>
                          </w:rPr>
                          <m:t>)</m:t>
                        </m:r>
                      </m:e>
                      <m:sup>
                        <m:r>
                          <m:rPr>
                            <m:sty m:val="p"/>
                          </m:rPr>
                          <w:rPr>
                            <w:rFonts w:ascii="Cambria Math" w:hAnsi="Cambria Math" w:cs="Times New Roman"/>
                          </w:rPr>
                          <m:t>2</m:t>
                        </m:r>
                      </m:sup>
                    </m:sSup>
                  </m:e>
                </m:nary>
              </m:e>
            </m:rad>
            <m:nary>
              <m:naryPr>
                <m:chr m:val="∑"/>
                <m:limLoc m:val="undOvr"/>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sSup>
                  <m:sSupPr>
                    <m:ctrlPr>
                      <w:rPr>
                        <w:rFonts w:ascii="Cambria Math" w:hAnsi="Cambria Math" w:cs="Times New Roman"/>
                      </w:rPr>
                    </m:ctrlPr>
                  </m:sSupPr>
                  <m:e>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com</m:t>
                        </m:r>
                      </m:sub>
                    </m:sSub>
                    <m:r>
                      <m:rPr>
                        <m:sty m:val="p"/>
                      </m:rPr>
                      <w:rPr>
                        <w:rFonts w:ascii="Cambria Math" w:hAnsi="Cambria Math" w:cs="Times New Roman"/>
                      </w:rPr>
                      <m:t>-</m:t>
                    </m:r>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Y</m:t>
                            </m:r>
                          </m:e>
                        </m:acc>
                      </m:e>
                      <m:sub>
                        <m:r>
                          <w:rPr>
                            <w:rFonts w:ascii="Cambria Math" w:hAnsi="Cambria Math" w:cs="Times New Roman"/>
                          </w:rPr>
                          <m:t>com</m:t>
                        </m:r>
                      </m:sub>
                    </m:sSub>
                    <m:r>
                      <m:rPr>
                        <m:sty m:val="p"/>
                      </m:rPr>
                      <w:rPr>
                        <w:rFonts w:ascii="Cambria Math" w:hAnsi="Cambria Math" w:cs="Times New Roman"/>
                      </w:rPr>
                      <m:t>)</m:t>
                    </m:r>
                  </m:e>
                  <m:sup>
                    <m:r>
                      <m:rPr>
                        <m:sty m:val="p"/>
                      </m:rPr>
                      <w:rPr>
                        <w:rFonts w:ascii="Cambria Math" w:hAnsi="Cambria Math" w:cs="Times New Roman"/>
                      </w:rPr>
                      <m:t>2</m:t>
                    </m:r>
                  </m:sup>
                </m:sSup>
              </m:e>
            </m:nary>
          </m:den>
        </m:f>
      </m:oMath>
      <w:r w:rsidRPr="006A50A6">
        <w:rPr>
          <w:rFonts w:ascii="Times New Roman" w:hAnsi="Times New Roman" w:cs="Times New Roman"/>
        </w:rPr>
        <w:tab/>
        <w:t xml:space="preserve">                                                (5)</w:t>
      </w:r>
    </w:p>
    <w:p w14:paraId="0012C20A" w14:textId="77777777" w:rsidR="0009411C" w:rsidRPr="006A50A6" w:rsidRDefault="0009411C" w:rsidP="0009411C">
      <w:pPr>
        <w:spacing w:line="360" w:lineRule="auto"/>
        <w:ind w:left="720"/>
        <w:jc w:val="both"/>
        <w:rPr>
          <w:rFonts w:ascii="Times New Roman" w:hAnsi="Times New Roman" w:cs="Times New Roman"/>
        </w:rPr>
      </w:pPr>
      <m:oMath>
        <m:r>
          <w:rPr>
            <w:rFonts w:ascii="Cambria Math" w:hAnsi="Cambria Math" w:cs="Times New Roman"/>
          </w:rPr>
          <m:t>RMSE</m:t>
        </m:r>
        <m:r>
          <m:rPr>
            <m:sty m:val="p"/>
          </m:rPr>
          <w:rPr>
            <w:rFonts w:ascii="Cambria Math" w:hAnsi="Cambria Math" w:cs="Times New Roman"/>
          </w:rPr>
          <m:t>=</m:t>
        </m:r>
        <m:rad>
          <m:radPr>
            <m:degHide m:val="1"/>
            <m:ctrlPr>
              <w:rPr>
                <w:rFonts w:ascii="Cambria Math" w:hAnsi="Cambria Math" w:cs="Times New Roman"/>
              </w:rPr>
            </m:ctrlPr>
          </m:radPr>
          <m:deg/>
          <m:e>
            <m:f>
              <m:fPr>
                <m:ctrlPr>
                  <w:rPr>
                    <w:rFonts w:ascii="Cambria Math" w:hAnsi="Cambria Math" w:cs="Times New Roman"/>
                  </w:rPr>
                </m:ctrlPr>
              </m:fPr>
              <m:num>
                <m:nary>
                  <m:naryPr>
                    <m:chr m:val="∑"/>
                    <m:limLoc m:val="undOvr"/>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sSup>
                      <m:sSupPr>
                        <m:ctrlPr>
                          <w:rPr>
                            <w:rFonts w:ascii="Cambria Math" w:hAnsi="Cambria Math" w:cs="Times New Roman"/>
                          </w:rPr>
                        </m:ctrlPr>
                      </m:sSupPr>
                      <m:e>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obsi</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comi</m:t>
                            </m:r>
                          </m:sub>
                        </m:sSub>
                        <m:r>
                          <m:rPr>
                            <m:sty m:val="p"/>
                          </m:rPr>
                          <w:rPr>
                            <w:rFonts w:ascii="Cambria Math" w:hAnsi="Cambria Math" w:cs="Times New Roman"/>
                          </w:rPr>
                          <m:t>)</m:t>
                        </m:r>
                      </m:e>
                      <m:sup>
                        <m:r>
                          <m:rPr>
                            <m:sty m:val="p"/>
                          </m:rPr>
                          <w:rPr>
                            <w:rFonts w:ascii="Cambria Math" w:hAnsi="Cambria Math" w:cs="Times New Roman"/>
                          </w:rPr>
                          <m:t>2</m:t>
                        </m:r>
                      </m:sup>
                    </m:sSup>
                  </m:e>
                </m:nary>
              </m:num>
              <m:den>
                <m:r>
                  <w:rPr>
                    <w:rFonts w:ascii="Cambria Math" w:hAnsi="Cambria Math" w:cs="Times New Roman"/>
                  </w:rPr>
                  <m:t>N</m:t>
                </m:r>
              </m:den>
            </m:f>
          </m:e>
        </m:rad>
      </m:oMath>
      <w:r w:rsidRPr="006A50A6">
        <w:rPr>
          <w:rFonts w:ascii="Times New Roman" w:hAnsi="Times New Roman" w:cs="Times New Roman"/>
        </w:rPr>
        <w:tab/>
        <w:t xml:space="preserve">                                                                        (6)</w:t>
      </w:r>
    </w:p>
    <w:p w14:paraId="6AAABBDE" w14:textId="77777777" w:rsidR="0009411C" w:rsidRPr="006A50A6" w:rsidRDefault="0009411C" w:rsidP="0009411C">
      <w:pPr>
        <w:spacing w:before="240" w:line="360" w:lineRule="auto"/>
        <w:jc w:val="both"/>
        <w:rPr>
          <w:rFonts w:ascii="Times New Roman" w:hAnsi="Times New Roman" w:cs="Times New Roman"/>
        </w:rPr>
      </w:pPr>
    </w:p>
    <w:p w14:paraId="32F6235E" w14:textId="77777777" w:rsidR="0009411C" w:rsidRPr="006A50A6" w:rsidRDefault="0009411C" w:rsidP="0009411C">
      <w:pPr>
        <w:spacing w:line="360" w:lineRule="auto"/>
        <w:ind w:left="720"/>
        <w:jc w:val="both"/>
        <w:rPr>
          <w:rFonts w:ascii="Times New Roman" w:hAnsi="Times New Roman" w:cs="Times New Roman"/>
        </w:rPr>
      </w:pPr>
      <w:r w:rsidRPr="006A50A6">
        <w:rPr>
          <w:rFonts w:ascii="Times New Roman" w:hAnsi="Times New Roman" w:cs="Times New Roman"/>
        </w:rPr>
        <w:t xml:space="preserve">MSE =  </w:t>
      </w:r>
      <m:oMath>
        <m:f>
          <m:fPr>
            <m:ctrlPr>
              <w:rPr>
                <w:rFonts w:ascii="Cambria Math" w:hAnsi="Cambria Math" w:cs="Times New Roman"/>
              </w:rPr>
            </m:ctrlPr>
          </m:fPr>
          <m:num>
            <m:r>
              <m:rPr>
                <m:sty m:val="p"/>
              </m:rPr>
              <w:rPr>
                <w:rFonts w:ascii="Cambria Math" w:hAnsi="Cambria Math" w:cs="Times New Roman"/>
              </w:rPr>
              <m:t>1</m:t>
            </m:r>
          </m:num>
          <m:den>
            <m:r>
              <w:rPr>
                <w:rFonts w:ascii="Cambria Math" w:hAnsi="Cambria Math" w:cs="Times New Roman"/>
              </w:rPr>
              <m:t>N</m:t>
            </m:r>
          </m:den>
        </m:f>
        <m:r>
          <m:rPr>
            <m:sty m:val="p"/>
          </m:rPr>
          <w:rPr>
            <w:rFonts w:ascii="Cambria Math" w:hAnsi="Cambria Math" w:cs="Times New Roman"/>
          </w:rPr>
          <m:t xml:space="preserve"> </m:t>
        </m:r>
        <m:nary>
          <m:naryPr>
            <m:chr m:val="∑"/>
            <m:limLoc m:val="undOvr"/>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obsi</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comi</m:t>
                </m:r>
              </m:sub>
            </m:sSub>
            <m:sSup>
              <m:sSupPr>
                <m:ctrlPr>
                  <w:rPr>
                    <w:rFonts w:ascii="Cambria Math" w:hAnsi="Cambria Math" w:cs="Times New Roman"/>
                  </w:rPr>
                </m:ctrlPr>
              </m:sSupPr>
              <m:e>
                <m:r>
                  <m:rPr>
                    <m:sty m:val="p"/>
                  </m:rPr>
                  <w:rPr>
                    <w:rFonts w:ascii="Cambria Math" w:hAnsi="Cambria Math" w:cs="Times New Roman"/>
                  </w:rPr>
                  <m:t>)</m:t>
                </m:r>
              </m:e>
              <m:sup>
                <m:r>
                  <m:rPr>
                    <m:sty m:val="p"/>
                  </m:rPr>
                  <w:rPr>
                    <w:rFonts w:ascii="Cambria Math" w:hAnsi="Cambria Math" w:cs="Times New Roman"/>
                  </w:rPr>
                  <m:t>2</m:t>
                </m:r>
              </m:sup>
            </m:sSup>
          </m:e>
        </m:nary>
      </m:oMath>
      <w:r w:rsidRPr="006A50A6">
        <w:rPr>
          <w:rFonts w:ascii="Times New Roman" w:hAnsi="Times New Roman" w:cs="Times New Roman"/>
        </w:rPr>
        <w:t xml:space="preserve"> </w:t>
      </w:r>
      <w:r w:rsidRPr="006A50A6">
        <w:rPr>
          <w:rFonts w:ascii="Times New Roman" w:hAnsi="Times New Roman" w:cs="Times New Roman"/>
        </w:rPr>
        <w:tab/>
        <w:t xml:space="preserve">                                                             (7)</w:t>
      </w:r>
    </w:p>
    <w:p w14:paraId="27B7ADF5" w14:textId="77777777" w:rsidR="0009411C" w:rsidRPr="006A50A6" w:rsidRDefault="0009411C" w:rsidP="0009411C">
      <w:pPr>
        <w:spacing w:after="0" w:line="360" w:lineRule="auto"/>
        <w:ind w:firstLine="708"/>
        <w:rPr>
          <w:rFonts w:ascii="Times New Roman" w:hAnsi="Times New Roman" w:cs="Times New Roman"/>
        </w:rPr>
      </w:pPr>
      <w:r w:rsidRPr="006A50A6">
        <w:rPr>
          <w:rFonts w:ascii="Times New Roman" w:hAnsi="Times New Roman" w:cs="Times New Roman"/>
        </w:rPr>
        <w:t xml:space="preserve">Where; N, </w:t>
      </w:r>
      <m:oMath>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obsi</m:t>
            </m:r>
          </m:sub>
        </m:sSub>
      </m:oMath>
      <w:r w:rsidRPr="006A50A6">
        <w:rPr>
          <w:rFonts w:ascii="Times New Roman" w:hAnsi="Times New Roman" w:cs="Times New Roman"/>
        </w:rPr>
        <w:t xml:space="preserve">, </w:t>
      </w:r>
      <m:oMath>
        <m:acc>
          <m:accPr>
            <m:chr m:val="̅"/>
            <m:ctrlPr>
              <w:rPr>
                <w:rFonts w:ascii="Cambria Math" w:hAnsi="Cambria Math" w:cs="Times New Roman"/>
              </w:rPr>
            </m:ctrlPr>
          </m:accPr>
          <m:e>
            <m:r>
              <w:rPr>
                <w:rFonts w:ascii="Cambria Math" w:hAnsi="Cambria Math" w:cs="Times New Roman"/>
              </w:rPr>
              <m:t>Y</m:t>
            </m:r>
          </m:e>
        </m:acc>
      </m:oMath>
      <w:r w:rsidRPr="006A50A6">
        <w:rPr>
          <w:rFonts w:ascii="Times New Roman" w:hAnsi="Times New Roman" w:cs="Times New Roman"/>
        </w:rPr>
        <w:t xml:space="preserve"> and </w:t>
      </w:r>
      <m:oMath>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comi</m:t>
            </m:r>
          </m:sub>
        </m:sSub>
      </m:oMath>
      <w:r w:rsidRPr="006A50A6">
        <w:rPr>
          <w:rFonts w:ascii="Times New Roman" w:hAnsi="Times New Roman" w:cs="Times New Roman"/>
        </w:rPr>
        <w:t xml:space="preserve"> are data number, observed data, average value of the observed data and computed values, respectively.</w:t>
      </w:r>
    </w:p>
    <w:p w14:paraId="4C995D8E" w14:textId="77777777" w:rsidR="0009411C" w:rsidRPr="006A50A6" w:rsidRDefault="0009411C" w:rsidP="0009411C">
      <w:pPr>
        <w:pStyle w:val="Heading3"/>
        <w:ind w:firstLine="720"/>
        <w:rPr>
          <w:rFonts w:ascii="Times New Roman" w:hAnsi="Times New Roman" w:cs="Times New Roman"/>
          <w:color w:val="auto"/>
        </w:rPr>
      </w:pPr>
      <w:r w:rsidRPr="006A50A6">
        <w:rPr>
          <w:rFonts w:ascii="Times New Roman" w:hAnsi="Times New Roman" w:cs="Times New Roman"/>
          <w:color w:val="auto"/>
        </w:rPr>
        <w:t xml:space="preserve"> </w:t>
      </w:r>
      <w:bookmarkStart w:id="148" w:name="_Toc91761338"/>
      <w:r w:rsidRPr="00FD3F8E">
        <w:rPr>
          <w:rFonts w:ascii="Times New Roman" w:hAnsi="Times New Roman" w:cs="Times New Roman"/>
          <w:b/>
          <w:bCs/>
          <w:i/>
          <w:iCs/>
          <w:color w:val="auto"/>
        </w:rPr>
        <w:t>Data set description and validation of the models</w:t>
      </w:r>
      <w:bookmarkEnd w:id="148"/>
    </w:p>
    <w:p w14:paraId="32A6EA5A" w14:textId="77777777" w:rsidR="0009411C" w:rsidRPr="006A50A6" w:rsidRDefault="0009411C" w:rsidP="0009411C">
      <w:pPr>
        <w:spacing w:line="360" w:lineRule="auto"/>
        <w:rPr>
          <w:rFonts w:ascii="Times New Roman" w:hAnsi="Times New Roman" w:cs="Times New Roman"/>
        </w:rPr>
      </w:pPr>
    </w:p>
    <w:p w14:paraId="48794966" w14:textId="77777777" w:rsidR="0009411C" w:rsidRPr="006A50A6" w:rsidRDefault="0009411C" w:rsidP="0009411C">
      <w:pPr>
        <w:spacing w:after="0" w:line="360" w:lineRule="auto"/>
        <w:ind w:firstLine="708"/>
        <w:rPr>
          <w:rFonts w:ascii="Times New Roman" w:hAnsi="Times New Roman" w:cs="Times New Roman"/>
        </w:rPr>
      </w:pPr>
      <w:r w:rsidRPr="006A50A6">
        <w:rPr>
          <w:rFonts w:ascii="Times New Roman" w:hAnsi="Times New Roman" w:cs="Times New Roman"/>
        </w:rPr>
        <w:t>The prime objective of data driven scheme is to make the data suitable for the models for a certain value set build on the bases of the working needles, so that we can make reliable and consistent prediction of the unknown data sets. In this procedure issues such as overfitting values, reasonable   working activities are not always taken into account.   So, in the endorsement stage, different types of checking, cross-validation and proof were applied like k-fold cross-validation, others are holdout; leave one out, and so on. The most important rewards of the k fold proof tool are that in everyone single pointed, the verification and the working sets are self-determining. As indicated above, the data is further distributed into two groups 75% for the training and 25 % for the testing stage</w:t>
      </w:r>
      <w:bookmarkStart w:id="149" w:name="_Hlk16362598"/>
      <w:r w:rsidRPr="006A50A6">
        <w:rPr>
          <w:rFonts w:ascii="Times New Roman" w:hAnsi="Times New Roman" w:cs="Times New Roman"/>
        </w:rPr>
        <w:t xml:space="preserve"> and also taking the k-fold cross-validation is important. Another important remark for this methodology is the validation methods that we applied to the data set </w:t>
      </w:r>
      <w:r w:rsidRPr="006A50A6">
        <w:rPr>
          <w:rFonts w:ascii="Times New Roman" w:hAnsi="Times New Roman" w:cs="Times New Roman"/>
        </w:rPr>
        <w:fldChar w:fldCharType="begin" w:fldLock="1"/>
      </w:r>
      <w:r w:rsidRPr="006A50A6">
        <w:rPr>
          <w:rFonts w:ascii="Times New Roman" w:hAnsi="Times New Roman" w:cs="Times New Roman"/>
        </w:rPr>
        <w:instrText>ADDIN CSL_CITATION {"citationItems":[{"id":"ITEM-1","itemData":{"DOI":"10.1016/j.chemolab.2020.104007","ISSN":"18733239","abstract":"In this paper, three different data-driven algorithms were employed including two nonlinear models (Artificial neural network (ANN) and Adaptive neuro-fuzzy inference system (ANFIS)) and a classical linear model (Multilinear regression analysis (MLR)) for the simulation of response surface for methyclothiazide (M) and amiloride (A) considered as (K'or k) modeling in HPCL using pH and composition of mobile phase (methanol) as the corresponding input variables. The experimental and simulated results were evaluated based on five different performance efficiency criteria namely; determination coefficient (R2), root mean square error (RMSE), correlation coefficient (R), mean square error (MSE) and mean absolute percentage error (MAPE). The obtained results demonstrated the promising ability of ANN and ANFIS over MLR models with average R-values of 0.95 in both training and testing phases. The results also indicated that, with regard to the percentage error, ANN and ANFIS models outperformed the MLR model and increased the accuracy up to 6% and 8%, respectively for K’ ​ (M) simulation, while for K’ (A), ANFIS increased the accuracy up to 5% and 4% for MLR and ANN, respectively. The overall results proved the reliability of artificial intelligence models (ANN and ANFIS) for the simulation of response surface optimization method.","author":[{"dropping-particle":"","family":"Abba","given":"S. I.","non-dropping-particle":"","parse-names":false,"suffix":""},{"dropping-particle":"","family":"Usman","given":"A. G.","non-dropping-particle":"","parse-names":false,"suffix":""},{"dropping-particle":"","family":"IŞIK","given":"Selin","non-dropping-particle":"","parse-names":false,"suffix":""}],"container-title":"Chemometrics and Intelligent Laboratory Systems","id":"ITEM-1","issued":{"date-parts":[["2020","6","15"]]},"publisher":"Elsevier B.V.","title":"Simulation for response surface in the HPLC optimization method development using artificial intelligence models: A data-driven approach","type":"article-journal","volume":"201"},"uris":["http://www.mendeley.com/documents/?uuid=cb191b50-adac-3a57-b28e-9cb6e2e33f6e"]}],"mendeley":{"formattedCitation":"(Abba, Usman, et al., 2020)","plainTextFormattedCitation":"(Abba, Usman, et al., 2020)","previouslyFormattedCitation":"(Abba, Usman, et al., 2020)"},"properties":{"noteIndex":0},"schema":"https://github.com/citation-style-language/schema/raw/master/csl-citation.json"}</w:instrText>
      </w:r>
      <w:r w:rsidRPr="006A50A6">
        <w:rPr>
          <w:rFonts w:ascii="Times New Roman" w:hAnsi="Times New Roman" w:cs="Times New Roman"/>
        </w:rPr>
        <w:fldChar w:fldCharType="separate"/>
      </w:r>
      <w:r w:rsidRPr="006A50A6">
        <w:rPr>
          <w:rFonts w:ascii="Times New Roman" w:hAnsi="Times New Roman" w:cs="Times New Roman"/>
          <w:noProof/>
        </w:rPr>
        <w:t>(Abba, Usman, et al., 2020)</w:t>
      </w:r>
      <w:r w:rsidRPr="006A50A6">
        <w:rPr>
          <w:rFonts w:ascii="Times New Roman" w:hAnsi="Times New Roman" w:cs="Times New Roman"/>
        </w:rPr>
        <w:fldChar w:fldCharType="end"/>
      </w:r>
      <w:r w:rsidRPr="006A50A6">
        <w:rPr>
          <w:rFonts w:ascii="Times New Roman" w:hAnsi="Times New Roman" w:cs="Times New Roman"/>
        </w:rPr>
        <w:t>.</w:t>
      </w:r>
      <w:bookmarkEnd w:id="149"/>
      <w:r w:rsidRPr="006A50A6">
        <w:rPr>
          <w:rFonts w:ascii="Times New Roman" w:hAnsi="Times New Roman" w:cs="Times New Roman"/>
        </w:rPr>
        <w:t xml:space="preserve"> In which the data set composed of 27 occurrences for every of the variables.</w:t>
      </w:r>
    </w:p>
    <w:p w14:paraId="7001AB90" w14:textId="77777777" w:rsidR="0009411C" w:rsidRPr="006A50A6" w:rsidRDefault="0009411C" w:rsidP="0009411C">
      <w:pPr>
        <w:spacing w:before="240" w:line="360" w:lineRule="auto"/>
        <w:jc w:val="both"/>
        <w:rPr>
          <w:rFonts w:ascii="Times New Roman" w:hAnsi="Times New Roman" w:cs="Times New Roman"/>
        </w:rPr>
      </w:pPr>
      <w:r w:rsidRPr="006A50A6">
        <w:rPr>
          <w:rFonts w:ascii="Times New Roman" w:hAnsi="Times New Roman" w:cs="Times New Roman"/>
        </w:rPr>
        <w:br w:type="page"/>
      </w:r>
    </w:p>
    <w:p w14:paraId="36C3CAA6" w14:textId="77777777" w:rsidR="00181BF9" w:rsidRPr="00FD3F8E" w:rsidRDefault="00181BF9" w:rsidP="00181BF9">
      <w:pPr>
        <w:pStyle w:val="Heading1"/>
        <w:spacing w:line="360" w:lineRule="auto"/>
        <w:jc w:val="center"/>
        <w:rPr>
          <w:rFonts w:ascii="Times New Roman" w:hAnsi="Times New Roman" w:cs="Times New Roman"/>
          <w:b/>
          <w:bCs/>
          <w:sz w:val="24"/>
          <w:szCs w:val="24"/>
        </w:rPr>
      </w:pPr>
      <w:bookmarkStart w:id="150" w:name="_Toc91761339"/>
      <w:bookmarkStart w:id="151" w:name="_Toc91881013"/>
      <w:r w:rsidRPr="00FD3F8E">
        <w:rPr>
          <w:rFonts w:ascii="Times New Roman" w:hAnsi="Times New Roman" w:cs="Times New Roman"/>
          <w:b/>
          <w:bCs/>
          <w:color w:val="auto"/>
          <w:sz w:val="24"/>
          <w:szCs w:val="24"/>
        </w:rPr>
        <w:lastRenderedPageBreak/>
        <w:t>CHAPTER IV</w:t>
      </w:r>
      <w:bookmarkEnd w:id="150"/>
      <w:bookmarkEnd w:id="151"/>
    </w:p>
    <w:p w14:paraId="10421C72" w14:textId="77777777" w:rsidR="00181BF9" w:rsidRPr="00FD3F8E" w:rsidRDefault="00181BF9" w:rsidP="00181BF9">
      <w:pPr>
        <w:pStyle w:val="Heading1"/>
        <w:spacing w:line="360" w:lineRule="auto"/>
        <w:jc w:val="center"/>
        <w:rPr>
          <w:rFonts w:ascii="Times New Roman" w:hAnsi="Times New Roman" w:cs="Times New Roman"/>
          <w:b/>
          <w:bCs/>
          <w:sz w:val="24"/>
          <w:szCs w:val="24"/>
        </w:rPr>
      </w:pPr>
      <w:bookmarkStart w:id="152" w:name="_Toc91761340"/>
      <w:bookmarkStart w:id="153" w:name="_Toc91881014"/>
      <w:r w:rsidRPr="00FD3F8E">
        <w:rPr>
          <w:rFonts w:ascii="Times New Roman" w:hAnsi="Times New Roman" w:cs="Times New Roman"/>
          <w:b/>
          <w:bCs/>
          <w:color w:val="auto"/>
          <w:sz w:val="24"/>
          <w:szCs w:val="24"/>
        </w:rPr>
        <w:t>Findings and Discussion</w:t>
      </w:r>
      <w:bookmarkEnd w:id="152"/>
      <w:bookmarkEnd w:id="153"/>
    </w:p>
    <w:p w14:paraId="534A0898" w14:textId="77777777" w:rsidR="00181BF9" w:rsidRPr="006A50A6" w:rsidRDefault="00181BF9" w:rsidP="00181BF9">
      <w:pPr>
        <w:pStyle w:val="Heading3"/>
        <w:spacing w:line="360" w:lineRule="auto"/>
        <w:ind w:firstLine="720"/>
        <w:jc w:val="center"/>
        <w:rPr>
          <w:rFonts w:ascii="Times New Roman" w:hAnsi="Times New Roman" w:cs="Times New Roman"/>
        </w:rPr>
      </w:pPr>
    </w:p>
    <w:p w14:paraId="4924F122" w14:textId="45EB210E" w:rsidR="00181BF9" w:rsidRPr="00181BF9" w:rsidRDefault="00181BF9" w:rsidP="00181BF9">
      <w:pPr>
        <w:pStyle w:val="Heading2"/>
        <w:spacing w:line="360" w:lineRule="auto"/>
        <w:ind w:firstLine="720"/>
        <w:rPr>
          <w:rFonts w:ascii="Times New Roman" w:hAnsi="Times New Roman" w:cs="Times New Roman"/>
          <w:b/>
          <w:bCs/>
          <w:color w:val="auto"/>
          <w:sz w:val="24"/>
          <w:szCs w:val="24"/>
        </w:rPr>
      </w:pPr>
      <w:bookmarkStart w:id="154" w:name="_Toc91761341"/>
      <w:bookmarkStart w:id="155" w:name="_Toc91881015"/>
      <w:r w:rsidRPr="00FD3F8E">
        <w:rPr>
          <w:rFonts w:ascii="Times New Roman" w:hAnsi="Times New Roman" w:cs="Times New Roman"/>
          <w:b/>
          <w:bCs/>
          <w:color w:val="auto"/>
          <w:sz w:val="24"/>
          <w:szCs w:val="24"/>
        </w:rPr>
        <w:t>Total Coliform</w:t>
      </w:r>
      <w:bookmarkEnd w:id="154"/>
      <w:bookmarkEnd w:id="155"/>
    </w:p>
    <w:p w14:paraId="29438962" w14:textId="77777777" w:rsidR="00181BF9" w:rsidRDefault="00181BF9" w:rsidP="00181BF9">
      <w:pPr>
        <w:pStyle w:val="Heading3"/>
        <w:spacing w:line="360" w:lineRule="auto"/>
        <w:ind w:left="720"/>
        <w:jc w:val="both"/>
        <w:rPr>
          <w:rFonts w:ascii="Times New Roman" w:eastAsia="Times New Roman" w:hAnsi="Times New Roman" w:cs="Times New Roman"/>
          <w:color w:val="auto"/>
        </w:rPr>
      </w:pPr>
      <w:bookmarkStart w:id="156" w:name="_Toc90724945"/>
      <w:bookmarkStart w:id="157" w:name="_Toc91761342"/>
      <w:bookmarkStart w:id="158" w:name="_Toc91881016"/>
      <w:r w:rsidRPr="006A50A6">
        <w:rPr>
          <w:rFonts w:ascii="Times New Roman" w:eastAsia="Times New Roman" w:hAnsi="Times New Roman" w:cs="Times New Roman"/>
          <w:color w:val="auto"/>
        </w:rPr>
        <w:t xml:space="preserve">Table 4. </w:t>
      </w:r>
    </w:p>
    <w:p w14:paraId="1EFA3AE3" w14:textId="77777777" w:rsidR="00181BF9" w:rsidRPr="00077F1F" w:rsidRDefault="00181BF9" w:rsidP="00181BF9">
      <w:pPr>
        <w:pStyle w:val="Heading3"/>
        <w:spacing w:line="360" w:lineRule="auto"/>
        <w:ind w:left="720"/>
        <w:jc w:val="both"/>
        <w:rPr>
          <w:rFonts w:ascii="Times New Roman" w:eastAsia="Times New Roman" w:hAnsi="Times New Roman" w:cs="Times New Roman"/>
          <w:i/>
          <w:iCs/>
          <w:color w:val="auto"/>
        </w:rPr>
      </w:pPr>
      <w:r w:rsidRPr="00077F1F">
        <w:rPr>
          <w:rFonts w:ascii="Times New Roman" w:eastAsia="Times New Roman" w:hAnsi="Times New Roman" w:cs="Times New Roman"/>
          <w:i/>
          <w:iCs/>
          <w:color w:val="auto"/>
        </w:rPr>
        <w:t>S. platensis extracts antimicrobial activity on TC bacteria descriptive statistic summery in log10 CFU/g</w:t>
      </w:r>
      <w:bookmarkEnd w:id="156"/>
      <w:bookmarkEnd w:id="157"/>
      <w:bookmarkEnd w:id="158"/>
    </w:p>
    <w:tbl>
      <w:tblPr>
        <w:tblW w:w="5000" w:type="pct"/>
        <w:tblLook w:val="04A0" w:firstRow="1" w:lastRow="0" w:firstColumn="1" w:lastColumn="0" w:noHBand="0" w:noVBand="1"/>
      </w:tblPr>
      <w:tblGrid>
        <w:gridCol w:w="1844"/>
        <w:gridCol w:w="549"/>
        <w:gridCol w:w="549"/>
        <w:gridCol w:w="531"/>
        <w:gridCol w:w="531"/>
        <w:gridCol w:w="479"/>
        <w:gridCol w:w="479"/>
        <w:gridCol w:w="531"/>
        <w:gridCol w:w="531"/>
        <w:gridCol w:w="549"/>
        <w:gridCol w:w="549"/>
        <w:gridCol w:w="549"/>
        <w:gridCol w:w="549"/>
      </w:tblGrid>
      <w:tr w:rsidR="005E0EC7" w:rsidRPr="005E0EC7" w14:paraId="1BB756DB" w14:textId="77777777" w:rsidTr="005E0EC7">
        <w:trPr>
          <w:trHeight w:val="316"/>
        </w:trPr>
        <w:tc>
          <w:tcPr>
            <w:tcW w:w="965" w:type="pct"/>
            <w:tcBorders>
              <w:top w:val="single" w:sz="8" w:space="0" w:color="auto"/>
              <w:left w:val="nil"/>
              <w:bottom w:val="nil"/>
              <w:right w:val="nil"/>
            </w:tcBorders>
            <w:shd w:val="clear" w:color="auto" w:fill="auto"/>
            <w:noWrap/>
            <w:vAlign w:val="center"/>
            <w:hideMark/>
          </w:tcPr>
          <w:p w14:paraId="767A7E79"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 </w:t>
            </w:r>
          </w:p>
        </w:tc>
        <w:tc>
          <w:tcPr>
            <w:tcW w:w="1400" w:type="pct"/>
            <w:gridSpan w:val="4"/>
            <w:tcBorders>
              <w:top w:val="single" w:sz="8" w:space="0" w:color="auto"/>
              <w:left w:val="nil"/>
              <w:bottom w:val="nil"/>
              <w:right w:val="nil"/>
            </w:tcBorders>
            <w:shd w:val="clear" w:color="auto" w:fill="auto"/>
            <w:noWrap/>
            <w:vAlign w:val="center"/>
            <w:hideMark/>
          </w:tcPr>
          <w:p w14:paraId="5452CE75"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EA</w:t>
            </w:r>
          </w:p>
        </w:tc>
        <w:tc>
          <w:tcPr>
            <w:tcW w:w="1308" w:type="pct"/>
            <w:gridSpan w:val="4"/>
            <w:tcBorders>
              <w:top w:val="single" w:sz="8" w:space="0" w:color="auto"/>
              <w:left w:val="nil"/>
              <w:bottom w:val="nil"/>
              <w:right w:val="nil"/>
            </w:tcBorders>
            <w:shd w:val="clear" w:color="auto" w:fill="auto"/>
            <w:noWrap/>
            <w:vAlign w:val="center"/>
            <w:hideMark/>
          </w:tcPr>
          <w:p w14:paraId="07C74AEE"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EB</w:t>
            </w:r>
          </w:p>
        </w:tc>
        <w:tc>
          <w:tcPr>
            <w:tcW w:w="1327" w:type="pct"/>
            <w:gridSpan w:val="4"/>
            <w:tcBorders>
              <w:top w:val="single" w:sz="8" w:space="0" w:color="auto"/>
              <w:left w:val="nil"/>
              <w:bottom w:val="nil"/>
              <w:right w:val="nil"/>
            </w:tcBorders>
            <w:shd w:val="clear" w:color="auto" w:fill="auto"/>
            <w:noWrap/>
            <w:vAlign w:val="center"/>
            <w:hideMark/>
          </w:tcPr>
          <w:p w14:paraId="0392399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EC</w:t>
            </w:r>
          </w:p>
        </w:tc>
      </w:tr>
      <w:tr w:rsidR="005E0EC7" w:rsidRPr="005E0EC7" w14:paraId="1699C814" w14:textId="77777777" w:rsidTr="005E0EC7">
        <w:trPr>
          <w:trHeight w:val="331"/>
        </w:trPr>
        <w:tc>
          <w:tcPr>
            <w:tcW w:w="965" w:type="pct"/>
            <w:tcBorders>
              <w:top w:val="single" w:sz="4" w:space="0" w:color="auto"/>
              <w:left w:val="nil"/>
              <w:bottom w:val="single" w:sz="8" w:space="0" w:color="auto"/>
              <w:right w:val="nil"/>
            </w:tcBorders>
            <w:shd w:val="clear" w:color="auto" w:fill="auto"/>
            <w:noWrap/>
            <w:vAlign w:val="center"/>
            <w:hideMark/>
          </w:tcPr>
          <w:p w14:paraId="638BC79A"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 </w:t>
            </w:r>
          </w:p>
        </w:tc>
        <w:tc>
          <w:tcPr>
            <w:tcW w:w="415" w:type="pct"/>
            <w:tcBorders>
              <w:top w:val="single" w:sz="4" w:space="0" w:color="auto"/>
              <w:left w:val="nil"/>
              <w:bottom w:val="single" w:sz="8" w:space="0" w:color="auto"/>
              <w:right w:val="nil"/>
            </w:tcBorders>
            <w:shd w:val="clear" w:color="auto" w:fill="auto"/>
            <w:noWrap/>
            <w:vAlign w:val="center"/>
            <w:hideMark/>
          </w:tcPr>
          <w:p w14:paraId="04755A0E"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C</w:t>
            </w:r>
          </w:p>
        </w:tc>
        <w:tc>
          <w:tcPr>
            <w:tcW w:w="383" w:type="pct"/>
            <w:tcBorders>
              <w:top w:val="single" w:sz="4" w:space="0" w:color="auto"/>
              <w:left w:val="nil"/>
              <w:bottom w:val="single" w:sz="8" w:space="0" w:color="auto"/>
              <w:right w:val="nil"/>
            </w:tcBorders>
            <w:shd w:val="clear" w:color="auto" w:fill="auto"/>
            <w:noWrap/>
            <w:vAlign w:val="center"/>
            <w:hideMark/>
          </w:tcPr>
          <w:p w14:paraId="250C8F46"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1h</w:t>
            </w:r>
          </w:p>
        </w:tc>
        <w:tc>
          <w:tcPr>
            <w:tcW w:w="364" w:type="pct"/>
            <w:tcBorders>
              <w:top w:val="single" w:sz="4" w:space="0" w:color="auto"/>
              <w:left w:val="nil"/>
              <w:bottom w:val="single" w:sz="8" w:space="0" w:color="auto"/>
              <w:right w:val="nil"/>
            </w:tcBorders>
            <w:shd w:val="clear" w:color="auto" w:fill="auto"/>
            <w:noWrap/>
            <w:vAlign w:val="center"/>
            <w:hideMark/>
          </w:tcPr>
          <w:p w14:paraId="6DE12F24"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24h</w:t>
            </w:r>
          </w:p>
        </w:tc>
        <w:tc>
          <w:tcPr>
            <w:tcW w:w="237" w:type="pct"/>
            <w:tcBorders>
              <w:top w:val="single" w:sz="4" w:space="0" w:color="auto"/>
              <w:left w:val="nil"/>
              <w:bottom w:val="single" w:sz="8" w:space="0" w:color="auto"/>
              <w:right w:val="nil"/>
            </w:tcBorders>
            <w:shd w:val="clear" w:color="auto" w:fill="auto"/>
            <w:noWrap/>
            <w:vAlign w:val="center"/>
            <w:hideMark/>
          </w:tcPr>
          <w:p w14:paraId="72DA798D"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48h</w:t>
            </w:r>
          </w:p>
        </w:tc>
        <w:tc>
          <w:tcPr>
            <w:tcW w:w="374" w:type="pct"/>
            <w:tcBorders>
              <w:top w:val="single" w:sz="4" w:space="0" w:color="auto"/>
              <w:left w:val="nil"/>
              <w:bottom w:val="single" w:sz="8" w:space="0" w:color="auto"/>
              <w:right w:val="nil"/>
            </w:tcBorders>
            <w:shd w:val="clear" w:color="auto" w:fill="auto"/>
            <w:noWrap/>
            <w:vAlign w:val="center"/>
            <w:hideMark/>
          </w:tcPr>
          <w:p w14:paraId="427611A1"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C</w:t>
            </w:r>
          </w:p>
        </w:tc>
        <w:tc>
          <w:tcPr>
            <w:tcW w:w="289" w:type="pct"/>
            <w:tcBorders>
              <w:top w:val="single" w:sz="4" w:space="0" w:color="auto"/>
              <w:left w:val="nil"/>
              <w:bottom w:val="single" w:sz="8" w:space="0" w:color="auto"/>
              <w:right w:val="nil"/>
            </w:tcBorders>
            <w:shd w:val="clear" w:color="auto" w:fill="auto"/>
            <w:noWrap/>
            <w:vAlign w:val="center"/>
            <w:hideMark/>
          </w:tcPr>
          <w:p w14:paraId="468F2D9F"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1h</w:t>
            </w:r>
          </w:p>
        </w:tc>
        <w:tc>
          <w:tcPr>
            <w:tcW w:w="322" w:type="pct"/>
            <w:tcBorders>
              <w:top w:val="single" w:sz="4" w:space="0" w:color="auto"/>
              <w:left w:val="nil"/>
              <w:bottom w:val="single" w:sz="8" w:space="0" w:color="auto"/>
              <w:right w:val="nil"/>
            </w:tcBorders>
            <w:shd w:val="clear" w:color="auto" w:fill="auto"/>
            <w:noWrap/>
            <w:vAlign w:val="center"/>
            <w:hideMark/>
          </w:tcPr>
          <w:p w14:paraId="7DD6085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24h</w:t>
            </w:r>
          </w:p>
        </w:tc>
        <w:tc>
          <w:tcPr>
            <w:tcW w:w="323" w:type="pct"/>
            <w:tcBorders>
              <w:top w:val="single" w:sz="4" w:space="0" w:color="auto"/>
              <w:left w:val="nil"/>
              <w:bottom w:val="single" w:sz="8" w:space="0" w:color="auto"/>
              <w:right w:val="nil"/>
            </w:tcBorders>
            <w:shd w:val="clear" w:color="auto" w:fill="auto"/>
            <w:noWrap/>
            <w:vAlign w:val="center"/>
            <w:hideMark/>
          </w:tcPr>
          <w:p w14:paraId="170A30A5"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48h</w:t>
            </w:r>
          </w:p>
        </w:tc>
        <w:tc>
          <w:tcPr>
            <w:tcW w:w="333" w:type="pct"/>
            <w:tcBorders>
              <w:top w:val="single" w:sz="4" w:space="0" w:color="auto"/>
              <w:left w:val="nil"/>
              <w:bottom w:val="single" w:sz="8" w:space="0" w:color="auto"/>
              <w:right w:val="nil"/>
            </w:tcBorders>
            <w:shd w:val="clear" w:color="auto" w:fill="auto"/>
            <w:noWrap/>
            <w:vAlign w:val="center"/>
            <w:hideMark/>
          </w:tcPr>
          <w:p w14:paraId="7CF8F158"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C</w:t>
            </w:r>
          </w:p>
        </w:tc>
        <w:tc>
          <w:tcPr>
            <w:tcW w:w="333" w:type="pct"/>
            <w:tcBorders>
              <w:top w:val="single" w:sz="4" w:space="0" w:color="auto"/>
              <w:left w:val="nil"/>
              <w:bottom w:val="single" w:sz="8" w:space="0" w:color="auto"/>
              <w:right w:val="nil"/>
            </w:tcBorders>
            <w:shd w:val="clear" w:color="auto" w:fill="auto"/>
            <w:noWrap/>
            <w:vAlign w:val="center"/>
            <w:hideMark/>
          </w:tcPr>
          <w:p w14:paraId="754FC124"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1h</w:t>
            </w:r>
          </w:p>
        </w:tc>
        <w:tc>
          <w:tcPr>
            <w:tcW w:w="333" w:type="pct"/>
            <w:tcBorders>
              <w:top w:val="single" w:sz="4" w:space="0" w:color="auto"/>
              <w:left w:val="nil"/>
              <w:bottom w:val="single" w:sz="8" w:space="0" w:color="auto"/>
              <w:right w:val="nil"/>
            </w:tcBorders>
            <w:shd w:val="clear" w:color="auto" w:fill="auto"/>
            <w:noWrap/>
            <w:vAlign w:val="center"/>
            <w:hideMark/>
          </w:tcPr>
          <w:p w14:paraId="0FB16BCE"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24</w:t>
            </w:r>
          </w:p>
        </w:tc>
        <w:tc>
          <w:tcPr>
            <w:tcW w:w="329" w:type="pct"/>
            <w:tcBorders>
              <w:top w:val="single" w:sz="4" w:space="0" w:color="auto"/>
              <w:left w:val="nil"/>
              <w:bottom w:val="single" w:sz="8" w:space="0" w:color="auto"/>
              <w:right w:val="nil"/>
            </w:tcBorders>
            <w:shd w:val="clear" w:color="auto" w:fill="auto"/>
            <w:noWrap/>
            <w:vAlign w:val="center"/>
            <w:hideMark/>
          </w:tcPr>
          <w:p w14:paraId="24817CB4"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48h</w:t>
            </w:r>
          </w:p>
        </w:tc>
      </w:tr>
      <w:tr w:rsidR="005E0EC7" w:rsidRPr="005E0EC7" w14:paraId="24C233A1" w14:textId="77777777" w:rsidTr="005E0EC7">
        <w:trPr>
          <w:trHeight w:val="316"/>
        </w:trPr>
        <w:tc>
          <w:tcPr>
            <w:tcW w:w="965" w:type="pct"/>
            <w:tcBorders>
              <w:top w:val="nil"/>
              <w:left w:val="nil"/>
              <w:bottom w:val="nil"/>
              <w:right w:val="nil"/>
            </w:tcBorders>
            <w:shd w:val="clear" w:color="auto" w:fill="auto"/>
            <w:noWrap/>
            <w:vAlign w:val="center"/>
            <w:hideMark/>
          </w:tcPr>
          <w:p w14:paraId="249D7412"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Mean</w:t>
            </w:r>
          </w:p>
        </w:tc>
        <w:tc>
          <w:tcPr>
            <w:tcW w:w="415" w:type="pct"/>
            <w:tcBorders>
              <w:top w:val="nil"/>
              <w:left w:val="nil"/>
              <w:bottom w:val="nil"/>
              <w:right w:val="nil"/>
            </w:tcBorders>
            <w:shd w:val="clear" w:color="auto" w:fill="auto"/>
            <w:noWrap/>
            <w:vAlign w:val="center"/>
            <w:hideMark/>
          </w:tcPr>
          <w:p w14:paraId="477A90FC"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1.5</w:t>
            </w:r>
          </w:p>
        </w:tc>
        <w:tc>
          <w:tcPr>
            <w:tcW w:w="383" w:type="pct"/>
            <w:tcBorders>
              <w:top w:val="nil"/>
              <w:left w:val="nil"/>
              <w:bottom w:val="nil"/>
              <w:right w:val="nil"/>
            </w:tcBorders>
            <w:shd w:val="clear" w:color="auto" w:fill="auto"/>
            <w:noWrap/>
            <w:vAlign w:val="center"/>
            <w:hideMark/>
          </w:tcPr>
          <w:p w14:paraId="4418E119"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1.2</w:t>
            </w:r>
          </w:p>
        </w:tc>
        <w:tc>
          <w:tcPr>
            <w:tcW w:w="364" w:type="pct"/>
            <w:tcBorders>
              <w:top w:val="nil"/>
              <w:left w:val="nil"/>
              <w:bottom w:val="nil"/>
              <w:right w:val="nil"/>
            </w:tcBorders>
            <w:shd w:val="clear" w:color="auto" w:fill="auto"/>
            <w:noWrap/>
            <w:vAlign w:val="center"/>
            <w:hideMark/>
          </w:tcPr>
          <w:p w14:paraId="098055D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0.9</w:t>
            </w:r>
          </w:p>
        </w:tc>
        <w:tc>
          <w:tcPr>
            <w:tcW w:w="237" w:type="pct"/>
            <w:tcBorders>
              <w:top w:val="nil"/>
              <w:left w:val="nil"/>
              <w:bottom w:val="nil"/>
              <w:right w:val="nil"/>
            </w:tcBorders>
            <w:shd w:val="clear" w:color="auto" w:fill="auto"/>
            <w:noWrap/>
            <w:vAlign w:val="center"/>
            <w:hideMark/>
          </w:tcPr>
          <w:p w14:paraId="1B6A308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0.4</w:t>
            </w:r>
          </w:p>
        </w:tc>
        <w:tc>
          <w:tcPr>
            <w:tcW w:w="374" w:type="pct"/>
            <w:tcBorders>
              <w:top w:val="nil"/>
              <w:left w:val="nil"/>
              <w:bottom w:val="nil"/>
              <w:right w:val="nil"/>
            </w:tcBorders>
            <w:shd w:val="clear" w:color="auto" w:fill="auto"/>
            <w:noWrap/>
            <w:vAlign w:val="center"/>
            <w:hideMark/>
          </w:tcPr>
          <w:p w14:paraId="53D4D547"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1.3</w:t>
            </w:r>
          </w:p>
        </w:tc>
        <w:tc>
          <w:tcPr>
            <w:tcW w:w="289" w:type="pct"/>
            <w:tcBorders>
              <w:top w:val="nil"/>
              <w:left w:val="nil"/>
              <w:bottom w:val="nil"/>
              <w:right w:val="nil"/>
            </w:tcBorders>
            <w:shd w:val="clear" w:color="auto" w:fill="auto"/>
            <w:noWrap/>
            <w:vAlign w:val="center"/>
            <w:hideMark/>
          </w:tcPr>
          <w:p w14:paraId="2706F90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0.8</w:t>
            </w:r>
          </w:p>
        </w:tc>
        <w:tc>
          <w:tcPr>
            <w:tcW w:w="322" w:type="pct"/>
            <w:tcBorders>
              <w:top w:val="nil"/>
              <w:left w:val="nil"/>
              <w:bottom w:val="nil"/>
              <w:right w:val="nil"/>
            </w:tcBorders>
            <w:shd w:val="clear" w:color="auto" w:fill="auto"/>
            <w:noWrap/>
            <w:vAlign w:val="center"/>
            <w:hideMark/>
          </w:tcPr>
          <w:p w14:paraId="518B9100"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0.5</w:t>
            </w:r>
          </w:p>
        </w:tc>
        <w:tc>
          <w:tcPr>
            <w:tcW w:w="323" w:type="pct"/>
            <w:tcBorders>
              <w:top w:val="nil"/>
              <w:left w:val="nil"/>
              <w:bottom w:val="nil"/>
              <w:right w:val="nil"/>
            </w:tcBorders>
            <w:shd w:val="clear" w:color="auto" w:fill="auto"/>
            <w:noWrap/>
            <w:vAlign w:val="center"/>
            <w:hideMark/>
          </w:tcPr>
          <w:p w14:paraId="72468D94"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0.3</w:t>
            </w:r>
          </w:p>
        </w:tc>
        <w:tc>
          <w:tcPr>
            <w:tcW w:w="333" w:type="pct"/>
            <w:tcBorders>
              <w:top w:val="nil"/>
              <w:left w:val="nil"/>
              <w:bottom w:val="nil"/>
              <w:right w:val="nil"/>
            </w:tcBorders>
            <w:shd w:val="clear" w:color="auto" w:fill="auto"/>
            <w:noWrap/>
            <w:vAlign w:val="center"/>
            <w:hideMark/>
          </w:tcPr>
          <w:p w14:paraId="17B26C24"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1.4</w:t>
            </w:r>
          </w:p>
        </w:tc>
        <w:tc>
          <w:tcPr>
            <w:tcW w:w="333" w:type="pct"/>
            <w:tcBorders>
              <w:top w:val="nil"/>
              <w:left w:val="nil"/>
              <w:bottom w:val="nil"/>
              <w:right w:val="nil"/>
            </w:tcBorders>
            <w:shd w:val="clear" w:color="auto" w:fill="auto"/>
            <w:noWrap/>
            <w:vAlign w:val="center"/>
            <w:hideMark/>
          </w:tcPr>
          <w:p w14:paraId="32EB60D8"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0.8</w:t>
            </w:r>
          </w:p>
        </w:tc>
        <w:tc>
          <w:tcPr>
            <w:tcW w:w="333" w:type="pct"/>
            <w:tcBorders>
              <w:top w:val="nil"/>
              <w:left w:val="nil"/>
              <w:bottom w:val="nil"/>
              <w:right w:val="nil"/>
            </w:tcBorders>
            <w:shd w:val="clear" w:color="auto" w:fill="auto"/>
            <w:noWrap/>
            <w:vAlign w:val="center"/>
            <w:hideMark/>
          </w:tcPr>
          <w:p w14:paraId="0AEF080D"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0.3</w:t>
            </w:r>
          </w:p>
        </w:tc>
        <w:tc>
          <w:tcPr>
            <w:tcW w:w="329" w:type="pct"/>
            <w:tcBorders>
              <w:top w:val="nil"/>
              <w:left w:val="nil"/>
              <w:bottom w:val="nil"/>
              <w:right w:val="nil"/>
            </w:tcBorders>
            <w:shd w:val="clear" w:color="auto" w:fill="auto"/>
            <w:noWrap/>
            <w:vAlign w:val="center"/>
            <w:hideMark/>
          </w:tcPr>
          <w:p w14:paraId="0F149C70"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r>
      <w:tr w:rsidR="005E0EC7" w:rsidRPr="005E0EC7" w14:paraId="6E6AC991" w14:textId="77777777" w:rsidTr="005E0EC7">
        <w:trPr>
          <w:trHeight w:val="316"/>
        </w:trPr>
        <w:tc>
          <w:tcPr>
            <w:tcW w:w="965" w:type="pct"/>
            <w:tcBorders>
              <w:top w:val="nil"/>
              <w:left w:val="nil"/>
              <w:bottom w:val="nil"/>
              <w:right w:val="nil"/>
            </w:tcBorders>
            <w:shd w:val="clear" w:color="auto" w:fill="auto"/>
            <w:noWrap/>
            <w:vAlign w:val="center"/>
            <w:hideMark/>
          </w:tcPr>
          <w:p w14:paraId="49437124"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Standard Error</w:t>
            </w:r>
          </w:p>
        </w:tc>
        <w:tc>
          <w:tcPr>
            <w:tcW w:w="415" w:type="pct"/>
            <w:tcBorders>
              <w:top w:val="nil"/>
              <w:left w:val="nil"/>
              <w:bottom w:val="nil"/>
              <w:right w:val="nil"/>
            </w:tcBorders>
            <w:shd w:val="clear" w:color="auto" w:fill="auto"/>
            <w:noWrap/>
            <w:vAlign w:val="center"/>
            <w:hideMark/>
          </w:tcPr>
          <w:p w14:paraId="3B58611F"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0.2</w:t>
            </w:r>
          </w:p>
        </w:tc>
        <w:tc>
          <w:tcPr>
            <w:tcW w:w="383" w:type="pct"/>
            <w:tcBorders>
              <w:top w:val="nil"/>
              <w:left w:val="nil"/>
              <w:bottom w:val="nil"/>
              <w:right w:val="nil"/>
            </w:tcBorders>
            <w:shd w:val="clear" w:color="auto" w:fill="auto"/>
            <w:noWrap/>
            <w:vAlign w:val="center"/>
            <w:hideMark/>
          </w:tcPr>
          <w:p w14:paraId="4892C37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0.2</w:t>
            </w:r>
          </w:p>
        </w:tc>
        <w:tc>
          <w:tcPr>
            <w:tcW w:w="364" w:type="pct"/>
            <w:tcBorders>
              <w:top w:val="nil"/>
              <w:left w:val="nil"/>
              <w:bottom w:val="nil"/>
              <w:right w:val="nil"/>
            </w:tcBorders>
            <w:shd w:val="clear" w:color="auto" w:fill="auto"/>
            <w:noWrap/>
            <w:vAlign w:val="center"/>
            <w:hideMark/>
          </w:tcPr>
          <w:p w14:paraId="4160B67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237" w:type="pct"/>
            <w:tcBorders>
              <w:top w:val="nil"/>
              <w:left w:val="nil"/>
              <w:bottom w:val="nil"/>
              <w:right w:val="nil"/>
            </w:tcBorders>
            <w:shd w:val="clear" w:color="auto" w:fill="auto"/>
            <w:noWrap/>
            <w:vAlign w:val="center"/>
            <w:hideMark/>
          </w:tcPr>
          <w:p w14:paraId="3643F893"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74" w:type="pct"/>
            <w:tcBorders>
              <w:top w:val="nil"/>
              <w:left w:val="nil"/>
              <w:bottom w:val="nil"/>
              <w:right w:val="nil"/>
            </w:tcBorders>
            <w:shd w:val="clear" w:color="auto" w:fill="auto"/>
            <w:noWrap/>
            <w:vAlign w:val="center"/>
            <w:hideMark/>
          </w:tcPr>
          <w:p w14:paraId="68A3EBF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289" w:type="pct"/>
            <w:tcBorders>
              <w:top w:val="nil"/>
              <w:left w:val="nil"/>
              <w:bottom w:val="nil"/>
              <w:right w:val="nil"/>
            </w:tcBorders>
            <w:shd w:val="clear" w:color="auto" w:fill="auto"/>
            <w:noWrap/>
            <w:vAlign w:val="center"/>
            <w:hideMark/>
          </w:tcPr>
          <w:p w14:paraId="73A0C815"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22" w:type="pct"/>
            <w:tcBorders>
              <w:top w:val="nil"/>
              <w:left w:val="nil"/>
              <w:bottom w:val="nil"/>
              <w:right w:val="nil"/>
            </w:tcBorders>
            <w:shd w:val="clear" w:color="auto" w:fill="auto"/>
            <w:noWrap/>
            <w:vAlign w:val="center"/>
            <w:hideMark/>
          </w:tcPr>
          <w:p w14:paraId="7A28CDE7"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23" w:type="pct"/>
            <w:tcBorders>
              <w:top w:val="nil"/>
              <w:left w:val="nil"/>
              <w:bottom w:val="nil"/>
              <w:right w:val="nil"/>
            </w:tcBorders>
            <w:shd w:val="clear" w:color="auto" w:fill="auto"/>
            <w:noWrap/>
            <w:vAlign w:val="center"/>
            <w:hideMark/>
          </w:tcPr>
          <w:p w14:paraId="0A7015ED"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33" w:type="pct"/>
            <w:tcBorders>
              <w:top w:val="nil"/>
              <w:left w:val="nil"/>
              <w:bottom w:val="nil"/>
              <w:right w:val="nil"/>
            </w:tcBorders>
            <w:shd w:val="clear" w:color="auto" w:fill="auto"/>
            <w:noWrap/>
            <w:vAlign w:val="center"/>
            <w:hideMark/>
          </w:tcPr>
          <w:p w14:paraId="0905D415"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0.2</w:t>
            </w:r>
          </w:p>
        </w:tc>
        <w:tc>
          <w:tcPr>
            <w:tcW w:w="333" w:type="pct"/>
            <w:tcBorders>
              <w:top w:val="nil"/>
              <w:left w:val="nil"/>
              <w:bottom w:val="nil"/>
              <w:right w:val="nil"/>
            </w:tcBorders>
            <w:shd w:val="clear" w:color="auto" w:fill="auto"/>
            <w:noWrap/>
            <w:vAlign w:val="center"/>
            <w:hideMark/>
          </w:tcPr>
          <w:p w14:paraId="3FA5D8D6"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33" w:type="pct"/>
            <w:tcBorders>
              <w:top w:val="nil"/>
              <w:left w:val="nil"/>
              <w:bottom w:val="nil"/>
              <w:right w:val="nil"/>
            </w:tcBorders>
            <w:shd w:val="clear" w:color="auto" w:fill="auto"/>
            <w:noWrap/>
            <w:vAlign w:val="center"/>
            <w:hideMark/>
          </w:tcPr>
          <w:p w14:paraId="587C4DD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29" w:type="pct"/>
            <w:tcBorders>
              <w:top w:val="nil"/>
              <w:left w:val="nil"/>
              <w:bottom w:val="nil"/>
              <w:right w:val="nil"/>
            </w:tcBorders>
            <w:shd w:val="clear" w:color="auto" w:fill="auto"/>
            <w:noWrap/>
            <w:vAlign w:val="center"/>
            <w:hideMark/>
          </w:tcPr>
          <w:p w14:paraId="33C3824E"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0.0</w:t>
            </w:r>
          </w:p>
        </w:tc>
      </w:tr>
      <w:tr w:rsidR="005E0EC7" w:rsidRPr="005E0EC7" w14:paraId="52FB78A4" w14:textId="77777777" w:rsidTr="005E0EC7">
        <w:trPr>
          <w:trHeight w:val="316"/>
        </w:trPr>
        <w:tc>
          <w:tcPr>
            <w:tcW w:w="965" w:type="pct"/>
            <w:tcBorders>
              <w:top w:val="nil"/>
              <w:left w:val="nil"/>
              <w:bottom w:val="nil"/>
              <w:right w:val="nil"/>
            </w:tcBorders>
            <w:shd w:val="clear" w:color="auto" w:fill="auto"/>
            <w:noWrap/>
            <w:vAlign w:val="center"/>
            <w:hideMark/>
          </w:tcPr>
          <w:p w14:paraId="11C3BAB6"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Median</w:t>
            </w:r>
          </w:p>
        </w:tc>
        <w:tc>
          <w:tcPr>
            <w:tcW w:w="415" w:type="pct"/>
            <w:tcBorders>
              <w:top w:val="nil"/>
              <w:left w:val="nil"/>
              <w:bottom w:val="nil"/>
              <w:right w:val="nil"/>
            </w:tcBorders>
            <w:shd w:val="clear" w:color="auto" w:fill="auto"/>
            <w:noWrap/>
            <w:vAlign w:val="center"/>
            <w:hideMark/>
          </w:tcPr>
          <w:p w14:paraId="1CDE957C"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1.2</w:t>
            </w:r>
          </w:p>
        </w:tc>
        <w:tc>
          <w:tcPr>
            <w:tcW w:w="383" w:type="pct"/>
            <w:tcBorders>
              <w:top w:val="nil"/>
              <w:left w:val="nil"/>
              <w:bottom w:val="nil"/>
              <w:right w:val="nil"/>
            </w:tcBorders>
            <w:shd w:val="clear" w:color="auto" w:fill="auto"/>
            <w:noWrap/>
            <w:vAlign w:val="center"/>
            <w:hideMark/>
          </w:tcPr>
          <w:p w14:paraId="221986D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1.0</w:t>
            </w:r>
          </w:p>
        </w:tc>
        <w:tc>
          <w:tcPr>
            <w:tcW w:w="364" w:type="pct"/>
            <w:tcBorders>
              <w:top w:val="nil"/>
              <w:left w:val="nil"/>
              <w:bottom w:val="nil"/>
              <w:right w:val="nil"/>
            </w:tcBorders>
            <w:shd w:val="clear" w:color="auto" w:fill="auto"/>
            <w:noWrap/>
            <w:vAlign w:val="center"/>
            <w:hideMark/>
          </w:tcPr>
          <w:p w14:paraId="4855F8C9"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0.8</w:t>
            </w:r>
          </w:p>
        </w:tc>
        <w:tc>
          <w:tcPr>
            <w:tcW w:w="237" w:type="pct"/>
            <w:tcBorders>
              <w:top w:val="nil"/>
              <w:left w:val="nil"/>
              <w:bottom w:val="nil"/>
              <w:right w:val="nil"/>
            </w:tcBorders>
            <w:shd w:val="clear" w:color="auto" w:fill="auto"/>
            <w:noWrap/>
            <w:vAlign w:val="center"/>
            <w:hideMark/>
          </w:tcPr>
          <w:p w14:paraId="25361056"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0.3</w:t>
            </w:r>
          </w:p>
        </w:tc>
        <w:tc>
          <w:tcPr>
            <w:tcW w:w="374" w:type="pct"/>
            <w:tcBorders>
              <w:top w:val="nil"/>
              <w:left w:val="nil"/>
              <w:bottom w:val="nil"/>
              <w:right w:val="nil"/>
            </w:tcBorders>
            <w:shd w:val="clear" w:color="auto" w:fill="auto"/>
            <w:noWrap/>
            <w:vAlign w:val="center"/>
            <w:hideMark/>
          </w:tcPr>
          <w:p w14:paraId="261D7A80"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1.2</w:t>
            </w:r>
          </w:p>
        </w:tc>
        <w:tc>
          <w:tcPr>
            <w:tcW w:w="289" w:type="pct"/>
            <w:tcBorders>
              <w:top w:val="nil"/>
              <w:left w:val="nil"/>
              <w:bottom w:val="nil"/>
              <w:right w:val="nil"/>
            </w:tcBorders>
            <w:shd w:val="clear" w:color="auto" w:fill="auto"/>
            <w:noWrap/>
            <w:vAlign w:val="center"/>
            <w:hideMark/>
          </w:tcPr>
          <w:p w14:paraId="53F1505F"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0.6</w:t>
            </w:r>
          </w:p>
        </w:tc>
        <w:tc>
          <w:tcPr>
            <w:tcW w:w="322" w:type="pct"/>
            <w:tcBorders>
              <w:top w:val="nil"/>
              <w:left w:val="nil"/>
              <w:bottom w:val="nil"/>
              <w:right w:val="nil"/>
            </w:tcBorders>
            <w:shd w:val="clear" w:color="auto" w:fill="auto"/>
            <w:noWrap/>
            <w:vAlign w:val="center"/>
            <w:hideMark/>
          </w:tcPr>
          <w:p w14:paraId="6BA53E7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0.4</w:t>
            </w:r>
          </w:p>
        </w:tc>
        <w:tc>
          <w:tcPr>
            <w:tcW w:w="323" w:type="pct"/>
            <w:tcBorders>
              <w:top w:val="nil"/>
              <w:left w:val="nil"/>
              <w:bottom w:val="nil"/>
              <w:right w:val="nil"/>
            </w:tcBorders>
            <w:shd w:val="clear" w:color="auto" w:fill="auto"/>
            <w:noWrap/>
            <w:vAlign w:val="center"/>
            <w:hideMark/>
          </w:tcPr>
          <w:p w14:paraId="3D5AB2B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0.2</w:t>
            </w:r>
          </w:p>
        </w:tc>
        <w:tc>
          <w:tcPr>
            <w:tcW w:w="333" w:type="pct"/>
            <w:tcBorders>
              <w:top w:val="nil"/>
              <w:left w:val="nil"/>
              <w:bottom w:val="nil"/>
              <w:right w:val="nil"/>
            </w:tcBorders>
            <w:shd w:val="clear" w:color="auto" w:fill="auto"/>
            <w:noWrap/>
            <w:vAlign w:val="center"/>
            <w:hideMark/>
          </w:tcPr>
          <w:p w14:paraId="5B874C54"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1.2</w:t>
            </w:r>
          </w:p>
        </w:tc>
        <w:tc>
          <w:tcPr>
            <w:tcW w:w="333" w:type="pct"/>
            <w:tcBorders>
              <w:top w:val="nil"/>
              <w:left w:val="nil"/>
              <w:bottom w:val="nil"/>
              <w:right w:val="nil"/>
            </w:tcBorders>
            <w:shd w:val="clear" w:color="auto" w:fill="auto"/>
            <w:noWrap/>
            <w:vAlign w:val="center"/>
            <w:hideMark/>
          </w:tcPr>
          <w:p w14:paraId="70882CA5"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0.8</w:t>
            </w:r>
          </w:p>
        </w:tc>
        <w:tc>
          <w:tcPr>
            <w:tcW w:w="333" w:type="pct"/>
            <w:tcBorders>
              <w:top w:val="nil"/>
              <w:left w:val="nil"/>
              <w:bottom w:val="nil"/>
              <w:right w:val="nil"/>
            </w:tcBorders>
            <w:shd w:val="clear" w:color="auto" w:fill="auto"/>
            <w:noWrap/>
            <w:vAlign w:val="center"/>
            <w:hideMark/>
          </w:tcPr>
          <w:p w14:paraId="3325B8FE"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0.3</w:t>
            </w:r>
          </w:p>
        </w:tc>
        <w:tc>
          <w:tcPr>
            <w:tcW w:w="329" w:type="pct"/>
            <w:tcBorders>
              <w:top w:val="nil"/>
              <w:left w:val="nil"/>
              <w:bottom w:val="nil"/>
              <w:right w:val="nil"/>
            </w:tcBorders>
            <w:shd w:val="clear" w:color="auto" w:fill="auto"/>
            <w:noWrap/>
            <w:vAlign w:val="center"/>
            <w:hideMark/>
          </w:tcPr>
          <w:p w14:paraId="4936B646"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r>
      <w:tr w:rsidR="005E0EC7" w:rsidRPr="005E0EC7" w14:paraId="138B88EF" w14:textId="77777777" w:rsidTr="005E0EC7">
        <w:trPr>
          <w:trHeight w:val="316"/>
        </w:trPr>
        <w:tc>
          <w:tcPr>
            <w:tcW w:w="965" w:type="pct"/>
            <w:tcBorders>
              <w:top w:val="nil"/>
              <w:left w:val="nil"/>
              <w:bottom w:val="nil"/>
              <w:right w:val="nil"/>
            </w:tcBorders>
            <w:shd w:val="clear" w:color="auto" w:fill="auto"/>
            <w:noWrap/>
            <w:vAlign w:val="center"/>
            <w:hideMark/>
          </w:tcPr>
          <w:p w14:paraId="145003EC"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Mode</w:t>
            </w:r>
          </w:p>
        </w:tc>
        <w:tc>
          <w:tcPr>
            <w:tcW w:w="415" w:type="pct"/>
            <w:tcBorders>
              <w:top w:val="nil"/>
              <w:left w:val="nil"/>
              <w:bottom w:val="nil"/>
              <w:right w:val="nil"/>
            </w:tcBorders>
            <w:shd w:val="clear" w:color="auto" w:fill="auto"/>
            <w:noWrap/>
            <w:vAlign w:val="center"/>
            <w:hideMark/>
          </w:tcPr>
          <w:p w14:paraId="5CB32E21"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1.0</w:t>
            </w:r>
          </w:p>
        </w:tc>
        <w:tc>
          <w:tcPr>
            <w:tcW w:w="383" w:type="pct"/>
            <w:tcBorders>
              <w:top w:val="nil"/>
              <w:left w:val="nil"/>
              <w:bottom w:val="nil"/>
              <w:right w:val="nil"/>
            </w:tcBorders>
            <w:shd w:val="clear" w:color="auto" w:fill="auto"/>
            <w:noWrap/>
            <w:vAlign w:val="center"/>
            <w:hideMark/>
          </w:tcPr>
          <w:p w14:paraId="60FD871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1.0</w:t>
            </w:r>
          </w:p>
        </w:tc>
        <w:tc>
          <w:tcPr>
            <w:tcW w:w="364" w:type="pct"/>
            <w:tcBorders>
              <w:top w:val="nil"/>
              <w:left w:val="nil"/>
              <w:bottom w:val="nil"/>
              <w:right w:val="nil"/>
            </w:tcBorders>
            <w:shd w:val="clear" w:color="auto" w:fill="auto"/>
            <w:noWrap/>
            <w:vAlign w:val="center"/>
            <w:hideMark/>
          </w:tcPr>
          <w:p w14:paraId="7933AAA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0.2</w:t>
            </w:r>
          </w:p>
        </w:tc>
        <w:tc>
          <w:tcPr>
            <w:tcW w:w="237" w:type="pct"/>
            <w:tcBorders>
              <w:top w:val="nil"/>
              <w:left w:val="nil"/>
              <w:bottom w:val="nil"/>
              <w:right w:val="nil"/>
            </w:tcBorders>
            <w:shd w:val="clear" w:color="auto" w:fill="auto"/>
            <w:noWrap/>
            <w:vAlign w:val="center"/>
            <w:hideMark/>
          </w:tcPr>
          <w:p w14:paraId="4E25F4AC"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0.0</w:t>
            </w:r>
          </w:p>
        </w:tc>
        <w:tc>
          <w:tcPr>
            <w:tcW w:w="374" w:type="pct"/>
            <w:tcBorders>
              <w:top w:val="nil"/>
              <w:left w:val="nil"/>
              <w:bottom w:val="nil"/>
              <w:right w:val="nil"/>
            </w:tcBorders>
            <w:shd w:val="clear" w:color="auto" w:fill="auto"/>
            <w:noWrap/>
            <w:vAlign w:val="center"/>
            <w:hideMark/>
          </w:tcPr>
          <w:p w14:paraId="21285303"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1.2</w:t>
            </w:r>
          </w:p>
        </w:tc>
        <w:tc>
          <w:tcPr>
            <w:tcW w:w="289" w:type="pct"/>
            <w:tcBorders>
              <w:top w:val="nil"/>
              <w:left w:val="nil"/>
              <w:bottom w:val="nil"/>
              <w:right w:val="nil"/>
            </w:tcBorders>
            <w:shd w:val="clear" w:color="auto" w:fill="auto"/>
            <w:noWrap/>
            <w:vAlign w:val="center"/>
            <w:hideMark/>
          </w:tcPr>
          <w:p w14:paraId="23055C7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22" w:type="pct"/>
            <w:tcBorders>
              <w:top w:val="nil"/>
              <w:left w:val="nil"/>
              <w:bottom w:val="nil"/>
              <w:right w:val="nil"/>
            </w:tcBorders>
            <w:shd w:val="clear" w:color="auto" w:fill="auto"/>
            <w:noWrap/>
            <w:vAlign w:val="center"/>
            <w:hideMark/>
          </w:tcPr>
          <w:p w14:paraId="1FB98B9D"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0.4</w:t>
            </w:r>
          </w:p>
        </w:tc>
        <w:tc>
          <w:tcPr>
            <w:tcW w:w="323" w:type="pct"/>
            <w:tcBorders>
              <w:top w:val="nil"/>
              <w:left w:val="nil"/>
              <w:bottom w:val="nil"/>
              <w:right w:val="nil"/>
            </w:tcBorders>
            <w:shd w:val="clear" w:color="auto" w:fill="auto"/>
            <w:noWrap/>
            <w:vAlign w:val="center"/>
            <w:hideMark/>
          </w:tcPr>
          <w:p w14:paraId="2C2DD0F7"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0.0</w:t>
            </w:r>
          </w:p>
        </w:tc>
        <w:tc>
          <w:tcPr>
            <w:tcW w:w="333" w:type="pct"/>
            <w:tcBorders>
              <w:top w:val="nil"/>
              <w:left w:val="nil"/>
              <w:bottom w:val="nil"/>
              <w:right w:val="nil"/>
            </w:tcBorders>
            <w:shd w:val="clear" w:color="auto" w:fill="auto"/>
            <w:noWrap/>
            <w:vAlign w:val="center"/>
            <w:hideMark/>
          </w:tcPr>
          <w:p w14:paraId="74B65FC8"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0.7</w:t>
            </w:r>
          </w:p>
        </w:tc>
        <w:tc>
          <w:tcPr>
            <w:tcW w:w="333" w:type="pct"/>
            <w:tcBorders>
              <w:top w:val="nil"/>
              <w:left w:val="nil"/>
              <w:bottom w:val="nil"/>
              <w:right w:val="nil"/>
            </w:tcBorders>
            <w:shd w:val="clear" w:color="auto" w:fill="auto"/>
            <w:noWrap/>
            <w:vAlign w:val="center"/>
            <w:hideMark/>
          </w:tcPr>
          <w:p w14:paraId="13856383"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0.4</w:t>
            </w:r>
          </w:p>
        </w:tc>
        <w:tc>
          <w:tcPr>
            <w:tcW w:w="333" w:type="pct"/>
            <w:tcBorders>
              <w:top w:val="nil"/>
              <w:left w:val="nil"/>
              <w:bottom w:val="nil"/>
              <w:right w:val="nil"/>
            </w:tcBorders>
            <w:shd w:val="clear" w:color="auto" w:fill="auto"/>
            <w:noWrap/>
            <w:vAlign w:val="center"/>
            <w:hideMark/>
          </w:tcPr>
          <w:p w14:paraId="7F4742C5"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29" w:type="pct"/>
            <w:tcBorders>
              <w:top w:val="nil"/>
              <w:left w:val="nil"/>
              <w:bottom w:val="nil"/>
              <w:right w:val="nil"/>
            </w:tcBorders>
            <w:shd w:val="clear" w:color="auto" w:fill="auto"/>
            <w:noWrap/>
            <w:vAlign w:val="center"/>
            <w:hideMark/>
          </w:tcPr>
          <w:p w14:paraId="6BD989E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0.0</w:t>
            </w:r>
          </w:p>
        </w:tc>
      </w:tr>
      <w:tr w:rsidR="005E0EC7" w:rsidRPr="005E0EC7" w14:paraId="5CD418A4" w14:textId="77777777" w:rsidTr="005E0EC7">
        <w:trPr>
          <w:trHeight w:val="316"/>
        </w:trPr>
        <w:tc>
          <w:tcPr>
            <w:tcW w:w="965" w:type="pct"/>
            <w:tcBorders>
              <w:top w:val="nil"/>
              <w:left w:val="nil"/>
              <w:bottom w:val="nil"/>
              <w:right w:val="nil"/>
            </w:tcBorders>
            <w:shd w:val="clear" w:color="auto" w:fill="auto"/>
            <w:noWrap/>
            <w:vAlign w:val="center"/>
            <w:hideMark/>
          </w:tcPr>
          <w:p w14:paraId="6B10E69A"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Standard Deviation</w:t>
            </w:r>
          </w:p>
        </w:tc>
        <w:tc>
          <w:tcPr>
            <w:tcW w:w="415" w:type="pct"/>
            <w:tcBorders>
              <w:top w:val="nil"/>
              <w:left w:val="nil"/>
              <w:bottom w:val="nil"/>
              <w:right w:val="nil"/>
            </w:tcBorders>
            <w:shd w:val="clear" w:color="auto" w:fill="auto"/>
            <w:noWrap/>
            <w:vAlign w:val="center"/>
            <w:hideMark/>
          </w:tcPr>
          <w:p w14:paraId="026BA17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0.7</w:t>
            </w:r>
          </w:p>
        </w:tc>
        <w:tc>
          <w:tcPr>
            <w:tcW w:w="383" w:type="pct"/>
            <w:tcBorders>
              <w:top w:val="nil"/>
              <w:left w:val="nil"/>
              <w:bottom w:val="nil"/>
              <w:right w:val="nil"/>
            </w:tcBorders>
            <w:shd w:val="clear" w:color="auto" w:fill="auto"/>
            <w:noWrap/>
            <w:vAlign w:val="center"/>
            <w:hideMark/>
          </w:tcPr>
          <w:p w14:paraId="761E7EC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0.8</w:t>
            </w:r>
          </w:p>
        </w:tc>
        <w:tc>
          <w:tcPr>
            <w:tcW w:w="364" w:type="pct"/>
            <w:tcBorders>
              <w:top w:val="nil"/>
              <w:left w:val="nil"/>
              <w:bottom w:val="nil"/>
              <w:right w:val="nil"/>
            </w:tcBorders>
            <w:shd w:val="clear" w:color="auto" w:fill="auto"/>
            <w:noWrap/>
            <w:vAlign w:val="center"/>
            <w:hideMark/>
          </w:tcPr>
          <w:p w14:paraId="0AF2F171"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0.6</w:t>
            </w:r>
          </w:p>
        </w:tc>
        <w:tc>
          <w:tcPr>
            <w:tcW w:w="237" w:type="pct"/>
            <w:tcBorders>
              <w:top w:val="nil"/>
              <w:left w:val="nil"/>
              <w:bottom w:val="nil"/>
              <w:right w:val="nil"/>
            </w:tcBorders>
            <w:shd w:val="clear" w:color="auto" w:fill="auto"/>
            <w:noWrap/>
            <w:vAlign w:val="center"/>
            <w:hideMark/>
          </w:tcPr>
          <w:p w14:paraId="25252F61"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0.3</w:t>
            </w:r>
          </w:p>
        </w:tc>
        <w:tc>
          <w:tcPr>
            <w:tcW w:w="374" w:type="pct"/>
            <w:tcBorders>
              <w:top w:val="nil"/>
              <w:left w:val="nil"/>
              <w:bottom w:val="nil"/>
              <w:right w:val="nil"/>
            </w:tcBorders>
            <w:shd w:val="clear" w:color="auto" w:fill="auto"/>
            <w:noWrap/>
            <w:vAlign w:val="center"/>
            <w:hideMark/>
          </w:tcPr>
          <w:p w14:paraId="1E975FF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0.6</w:t>
            </w:r>
          </w:p>
        </w:tc>
        <w:tc>
          <w:tcPr>
            <w:tcW w:w="289" w:type="pct"/>
            <w:tcBorders>
              <w:top w:val="nil"/>
              <w:left w:val="nil"/>
              <w:bottom w:val="nil"/>
              <w:right w:val="nil"/>
            </w:tcBorders>
            <w:shd w:val="clear" w:color="auto" w:fill="auto"/>
            <w:noWrap/>
            <w:vAlign w:val="center"/>
            <w:hideMark/>
          </w:tcPr>
          <w:p w14:paraId="3049B517"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0.7</w:t>
            </w:r>
          </w:p>
        </w:tc>
        <w:tc>
          <w:tcPr>
            <w:tcW w:w="322" w:type="pct"/>
            <w:tcBorders>
              <w:top w:val="nil"/>
              <w:left w:val="nil"/>
              <w:bottom w:val="nil"/>
              <w:right w:val="nil"/>
            </w:tcBorders>
            <w:shd w:val="clear" w:color="auto" w:fill="auto"/>
            <w:noWrap/>
            <w:vAlign w:val="center"/>
            <w:hideMark/>
          </w:tcPr>
          <w:p w14:paraId="16B500D6"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0.4</w:t>
            </w:r>
          </w:p>
        </w:tc>
        <w:tc>
          <w:tcPr>
            <w:tcW w:w="323" w:type="pct"/>
            <w:tcBorders>
              <w:top w:val="nil"/>
              <w:left w:val="nil"/>
              <w:bottom w:val="nil"/>
              <w:right w:val="nil"/>
            </w:tcBorders>
            <w:shd w:val="clear" w:color="auto" w:fill="auto"/>
            <w:noWrap/>
            <w:vAlign w:val="center"/>
            <w:hideMark/>
          </w:tcPr>
          <w:p w14:paraId="38EDBE2D"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0.3</w:t>
            </w:r>
          </w:p>
        </w:tc>
        <w:tc>
          <w:tcPr>
            <w:tcW w:w="333" w:type="pct"/>
            <w:tcBorders>
              <w:top w:val="nil"/>
              <w:left w:val="nil"/>
              <w:bottom w:val="nil"/>
              <w:right w:val="nil"/>
            </w:tcBorders>
            <w:shd w:val="clear" w:color="auto" w:fill="auto"/>
            <w:noWrap/>
            <w:vAlign w:val="center"/>
            <w:hideMark/>
          </w:tcPr>
          <w:p w14:paraId="13A5932D"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0.8</w:t>
            </w:r>
          </w:p>
        </w:tc>
        <w:tc>
          <w:tcPr>
            <w:tcW w:w="333" w:type="pct"/>
            <w:tcBorders>
              <w:top w:val="nil"/>
              <w:left w:val="nil"/>
              <w:bottom w:val="nil"/>
              <w:right w:val="nil"/>
            </w:tcBorders>
            <w:shd w:val="clear" w:color="auto" w:fill="auto"/>
            <w:noWrap/>
            <w:vAlign w:val="center"/>
            <w:hideMark/>
          </w:tcPr>
          <w:p w14:paraId="520BDC1F"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0.4</w:t>
            </w:r>
          </w:p>
        </w:tc>
        <w:tc>
          <w:tcPr>
            <w:tcW w:w="333" w:type="pct"/>
            <w:tcBorders>
              <w:top w:val="nil"/>
              <w:left w:val="nil"/>
              <w:bottom w:val="nil"/>
              <w:right w:val="nil"/>
            </w:tcBorders>
            <w:shd w:val="clear" w:color="auto" w:fill="auto"/>
            <w:noWrap/>
            <w:vAlign w:val="center"/>
            <w:hideMark/>
          </w:tcPr>
          <w:p w14:paraId="2C0862A3"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0.2</w:t>
            </w:r>
          </w:p>
        </w:tc>
        <w:tc>
          <w:tcPr>
            <w:tcW w:w="329" w:type="pct"/>
            <w:tcBorders>
              <w:top w:val="nil"/>
              <w:left w:val="nil"/>
              <w:bottom w:val="nil"/>
              <w:right w:val="nil"/>
            </w:tcBorders>
            <w:shd w:val="clear" w:color="auto" w:fill="auto"/>
            <w:noWrap/>
            <w:vAlign w:val="center"/>
            <w:hideMark/>
          </w:tcPr>
          <w:p w14:paraId="58BCC4BB"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r>
      <w:tr w:rsidR="005E0EC7" w:rsidRPr="005E0EC7" w14:paraId="3D476FDA" w14:textId="77777777" w:rsidTr="005E0EC7">
        <w:trPr>
          <w:trHeight w:val="316"/>
        </w:trPr>
        <w:tc>
          <w:tcPr>
            <w:tcW w:w="965" w:type="pct"/>
            <w:tcBorders>
              <w:top w:val="nil"/>
              <w:left w:val="nil"/>
              <w:bottom w:val="nil"/>
              <w:right w:val="nil"/>
            </w:tcBorders>
            <w:shd w:val="clear" w:color="auto" w:fill="auto"/>
            <w:noWrap/>
            <w:vAlign w:val="center"/>
            <w:hideMark/>
          </w:tcPr>
          <w:p w14:paraId="4FC23C32"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Kurtosis</w:t>
            </w:r>
          </w:p>
        </w:tc>
        <w:tc>
          <w:tcPr>
            <w:tcW w:w="415" w:type="pct"/>
            <w:tcBorders>
              <w:top w:val="nil"/>
              <w:left w:val="nil"/>
              <w:bottom w:val="nil"/>
              <w:right w:val="nil"/>
            </w:tcBorders>
            <w:shd w:val="clear" w:color="auto" w:fill="auto"/>
            <w:noWrap/>
            <w:vAlign w:val="center"/>
            <w:hideMark/>
          </w:tcPr>
          <w:p w14:paraId="698C243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-0.4</w:t>
            </w:r>
          </w:p>
        </w:tc>
        <w:tc>
          <w:tcPr>
            <w:tcW w:w="383" w:type="pct"/>
            <w:tcBorders>
              <w:top w:val="nil"/>
              <w:left w:val="nil"/>
              <w:bottom w:val="nil"/>
              <w:right w:val="nil"/>
            </w:tcBorders>
            <w:shd w:val="clear" w:color="auto" w:fill="auto"/>
            <w:noWrap/>
            <w:vAlign w:val="center"/>
            <w:hideMark/>
          </w:tcPr>
          <w:p w14:paraId="4056ABA6"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-0.3</w:t>
            </w:r>
          </w:p>
        </w:tc>
        <w:tc>
          <w:tcPr>
            <w:tcW w:w="364" w:type="pct"/>
            <w:tcBorders>
              <w:top w:val="nil"/>
              <w:left w:val="nil"/>
              <w:bottom w:val="nil"/>
              <w:right w:val="nil"/>
            </w:tcBorders>
            <w:shd w:val="clear" w:color="auto" w:fill="auto"/>
            <w:noWrap/>
            <w:vAlign w:val="center"/>
            <w:hideMark/>
          </w:tcPr>
          <w:p w14:paraId="5803CC54"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0.9</w:t>
            </w:r>
          </w:p>
        </w:tc>
        <w:tc>
          <w:tcPr>
            <w:tcW w:w="237" w:type="pct"/>
            <w:tcBorders>
              <w:top w:val="nil"/>
              <w:left w:val="nil"/>
              <w:bottom w:val="nil"/>
              <w:right w:val="nil"/>
            </w:tcBorders>
            <w:shd w:val="clear" w:color="auto" w:fill="auto"/>
            <w:noWrap/>
            <w:vAlign w:val="center"/>
            <w:hideMark/>
          </w:tcPr>
          <w:p w14:paraId="24C2A83B"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2.2</w:t>
            </w:r>
          </w:p>
        </w:tc>
        <w:tc>
          <w:tcPr>
            <w:tcW w:w="374" w:type="pct"/>
            <w:tcBorders>
              <w:top w:val="nil"/>
              <w:left w:val="nil"/>
              <w:bottom w:val="nil"/>
              <w:right w:val="nil"/>
            </w:tcBorders>
            <w:shd w:val="clear" w:color="auto" w:fill="auto"/>
            <w:noWrap/>
            <w:vAlign w:val="center"/>
            <w:hideMark/>
          </w:tcPr>
          <w:p w14:paraId="5ABCA09F"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0.2</w:t>
            </w:r>
          </w:p>
        </w:tc>
        <w:tc>
          <w:tcPr>
            <w:tcW w:w="289" w:type="pct"/>
            <w:tcBorders>
              <w:top w:val="nil"/>
              <w:left w:val="nil"/>
              <w:bottom w:val="nil"/>
              <w:right w:val="nil"/>
            </w:tcBorders>
            <w:shd w:val="clear" w:color="auto" w:fill="auto"/>
            <w:noWrap/>
            <w:vAlign w:val="center"/>
            <w:hideMark/>
          </w:tcPr>
          <w:p w14:paraId="116ACEA7"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0.2</w:t>
            </w:r>
          </w:p>
        </w:tc>
        <w:tc>
          <w:tcPr>
            <w:tcW w:w="322" w:type="pct"/>
            <w:tcBorders>
              <w:top w:val="nil"/>
              <w:left w:val="nil"/>
              <w:bottom w:val="nil"/>
              <w:right w:val="nil"/>
            </w:tcBorders>
            <w:shd w:val="clear" w:color="auto" w:fill="auto"/>
            <w:noWrap/>
            <w:vAlign w:val="center"/>
            <w:hideMark/>
          </w:tcPr>
          <w:p w14:paraId="49869CCE"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1.3</w:t>
            </w:r>
          </w:p>
        </w:tc>
        <w:tc>
          <w:tcPr>
            <w:tcW w:w="323" w:type="pct"/>
            <w:tcBorders>
              <w:top w:val="nil"/>
              <w:left w:val="nil"/>
              <w:bottom w:val="nil"/>
              <w:right w:val="nil"/>
            </w:tcBorders>
            <w:shd w:val="clear" w:color="auto" w:fill="auto"/>
            <w:noWrap/>
            <w:vAlign w:val="center"/>
            <w:hideMark/>
          </w:tcPr>
          <w:p w14:paraId="4C3A774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0.9</w:t>
            </w:r>
          </w:p>
        </w:tc>
        <w:tc>
          <w:tcPr>
            <w:tcW w:w="333" w:type="pct"/>
            <w:tcBorders>
              <w:top w:val="nil"/>
              <w:left w:val="nil"/>
              <w:bottom w:val="nil"/>
              <w:right w:val="nil"/>
            </w:tcBorders>
            <w:shd w:val="clear" w:color="auto" w:fill="auto"/>
            <w:noWrap/>
            <w:vAlign w:val="center"/>
            <w:hideMark/>
          </w:tcPr>
          <w:p w14:paraId="79FDF27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-0.2</w:t>
            </w:r>
          </w:p>
        </w:tc>
        <w:tc>
          <w:tcPr>
            <w:tcW w:w="333" w:type="pct"/>
            <w:tcBorders>
              <w:top w:val="nil"/>
              <w:left w:val="nil"/>
              <w:bottom w:val="nil"/>
              <w:right w:val="nil"/>
            </w:tcBorders>
            <w:shd w:val="clear" w:color="auto" w:fill="auto"/>
            <w:noWrap/>
            <w:vAlign w:val="center"/>
            <w:hideMark/>
          </w:tcPr>
          <w:p w14:paraId="1E4AE698"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-0.4</w:t>
            </w:r>
          </w:p>
        </w:tc>
        <w:tc>
          <w:tcPr>
            <w:tcW w:w="333" w:type="pct"/>
            <w:tcBorders>
              <w:top w:val="nil"/>
              <w:left w:val="nil"/>
              <w:bottom w:val="nil"/>
              <w:right w:val="nil"/>
            </w:tcBorders>
            <w:shd w:val="clear" w:color="auto" w:fill="auto"/>
            <w:noWrap/>
            <w:vAlign w:val="center"/>
            <w:hideMark/>
          </w:tcPr>
          <w:p w14:paraId="3A7D0D57"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-1.3</w:t>
            </w:r>
          </w:p>
        </w:tc>
        <w:tc>
          <w:tcPr>
            <w:tcW w:w="329" w:type="pct"/>
            <w:tcBorders>
              <w:top w:val="nil"/>
              <w:left w:val="nil"/>
              <w:bottom w:val="nil"/>
              <w:right w:val="nil"/>
            </w:tcBorders>
            <w:shd w:val="clear" w:color="auto" w:fill="auto"/>
            <w:noWrap/>
            <w:vAlign w:val="center"/>
            <w:hideMark/>
          </w:tcPr>
          <w:p w14:paraId="6A759E51"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-1.2</w:t>
            </w:r>
          </w:p>
        </w:tc>
      </w:tr>
      <w:tr w:rsidR="005E0EC7" w:rsidRPr="005E0EC7" w14:paraId="0B8236B7" w14:textId="77777777" w:rsidTr="005E0EC7">
        <w:trPr>
          <w:trHeight w:val="316"/>
        </w:trPr>
        <w:tc>
          <w:tcPr>
            <w:tcW w:w="965" w:type="pct"/>
            <w:tcBorders>
              <w:top w:val="nil"/>
              <w:left w:val="nil"/>
              <w:bottom w:val="nil"/>
              <w:right w:val="nil"/>
            </w:tcBorders>
            <w:shd w:val="clear" w:color="auto" w:fill="auto"/>
            <w:noWrap/>
            <w:vAlign w:val="center"/>
            <w:hideMark/>
          </w:tcPr>
          <w:p w14:paraId="789AE3A5"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Skewness</w:t>
            </w:r>
          </w:p>
        </w:tc>
        <w:tc>
          <w:tcPr>
            <w:tcW w:w="415" w:type="pct"/>
            <w:tcBorders>
              <w:top w:val="nil"/>
              <w:left w:val="nil"/>
              <w:bottom w:val="nil"/>
              <w:right w:val="nil"/>
            </w:tcBorders>
            <w:shd w:val="clear" w:color="auto" w:fill="auto"/>
            <w:noWrap/>
            <w:vAlign w:val="center"/>
            <w:hideMark/>
          </w:tcPr>
          <w:p w14:paraId="691C2EE5"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0.9</w:t>
            </w:r>
          </w:p>
        </w:tc>
        <w:tc>
          <w:tcPr>
            <w:tcW w:w="383" w:type="pct"/>
            <w:tcBorders>
              <w:top w:val="nil"/>
              <w:left w:val="nil"/>
              <w:bottom w:val="nil"/>
              <w:right w:val="nil"/>
            </w:tcBorders>
            <w:shd w:val="clear" w:color="auto" w:fill="auto"/>
            <w:noWrap/>
            <w:vAlign w:val="center"/>
            <w:hideMark/>
          </w:tcPr>
          <w:p w14:paraId="793FEE11"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0.6</w:t>
            </w:r>
          </w:p>
        </w:tc>
        <w:tc>
          <w:tcPr>
            <w:tcW w:w="364" w:type="pct"/>
            <w:tcBorders>
              <w:top w:val="nil"/>
              <w:left w:val="nil"/>
              <w:bottom w:val="nil"/>
              <w:right w:val="nil"/>
            </w:tcBorders>
            <w:shd w:val="clear" w:color="auto" w:fill="auto"/>
            <w:noWrap/>
            <w:vAlign w:val="center"/>
            <w:hideMark/>
          </w:tcPr>
          <w:p w14:paraId="249CEB14"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0.8</w:t>
            </w:r>
          </w:p>
        </w:tc>
        <w:tc>
          <w:tcPr>
            <w:tcW w:w="237" w:type="pct"/>
            <w:tcBorders>
              <w:top w:val="nil"/>
              <w:left w:val="nil"/>
              <w:bottom w:val="nil"/>
              <w:right w:val="nil"/>
            </w:tcBorders>
            <w:shd w:val="clear" w:color="auto" w:fill="auto"/>
            <w:noWrap/>
            <w:vAlign w:val="center"/>
            <w:hideMark/>
          </w:tcPr>
          <w:p w14:paraId="32F31D2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1.2</w:t>
            </w:r>
          </w:p>
        </w:tc>
        <w:tc>
          <w:tcPr>
            <w:tcW w:w="374" w:type="pct"/>
            <w:tcBorders>
              <w:top w:val="nil"/>
              <w:left w:val="nil"/>
              <w:bottom w:val="nil"/>
              <w:right w:val="nil"/>
            </w:tcBorders>
            <w:shd w:val="clear" w:color="auto" w:fill="auto"/>
            <w:noWrap/>
            <w:vAlign w:val="center"/>
            <w:hideMark/>
          </w:tcPr>
          <w:p w14:paraId="33B1640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0.0</w:t>
            </w:r>
          </w:p>
        </w:tc>
        <w:tc>
          <w:tcPr>
            <w:tcW w:w="289" w:type="pct"/>
            <w:tcBorders>
              <w:top w:val="nil"/>
              <w:left w:val="nil"/>
              <w:bottom w:val="nil"/>
              <w:right w:val="nil"/>
            </w:tcBorders>
            <w:shd w:val="clear" w:color="auto" w:fill="auto"/>
            <w:noWrap/>
            <w:vAlign w:val="center"/>
            <w:hideMark/>
          </w:tcPr>
          <w:p w14:paraId="3757A06F"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0.9</w:t>
            </w:r>
          </w:p>
        </w:tc>
        <w:tc>
          <w:tcPr>
            <w:tcW w:w="322" w:type="pct"/>
            <w:tcBorders>
              <w:top w:val="nil"/>
              <w:left w:val="nil"/>
              <w:bottom w:val="nil"/>
              <w:right w:val="nil"/>
            </w:tcBorders>
            <w:shd w:val="clear" w:color="auto" w:fill="auto"/>
            <w:noWrap/>
            <w:vAlign w:val="center"/>
            <w:hideMark/>
          </w:tcPr>
          <w:p w14:paraId="37B2A32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1.1</w:t>
            </w:r>
          </w:p>
        </w:tc>
        <w:tc>
          <w:tcPr>
            <w:tcW w:w="323" w:type="pct"/>
            <w:tcBorders>
              <w:top w:val="nil"/>
              <w:left w:val="nil"/>
              <w:bottom w:val="nil"/>
              <w:right w:val="nil"/>
            </w:tcBorders>
            <w:shd w:val="clear" w:color="auto" w:fill="auto"/>
            <w:noWrap/>
            <w:vAlign w:val="center"/>
            <w:hideMark/>
          </w:tcPr>
          <w:p w14:paraId="5B291CE7"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1.1</w:t>
            </w:r>
          </w:p>
        </w:tc>
        <w:tc>
          <w:tcPr>
            <w:tcW w:w="333" w:type="pct"/>
            <w:tcBorders>
              <w:top w:val="nil"/>
              <w:left w:val="nil"/>
              <w:bottom w:val="nil"/>
              <w:right w:val="nil"/>
            </w:tcBorders>
            <w:shd w:val="clear" w:color="auto" w:fill="auto"/>
            <w:noWrap/>
            <w:vAlign w:val="center"/>
            <w:hideMark/>
          </w:tcPr>
          <w:p w14:paraId="5346A3AE"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1.1</w:t>
            </w:r>
          </w:p>
        </w:tc>
        <w:tc>
          <w:tcPr>
            <w:tcW w:w="333" w:type="pct"/>
            <w:tcBorders>
              <w:top w:val="nil"/>
              <w:left w:val="nil"/>
              <w:bottom w:val="nil"/>
              <w:right w:val="nil"/>
            </w:tcBorders>
            <w:shd w:val="clear" w:color="auto" w:fill="auto"/>
            <w:noWrap/>
            <w:vAlign w:val="center"/>
            <w:hideMark/>
          </w:tcPr>
          <w:p w14:paraId="58023B47"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0.5</w:t>
            </w:r>
          </w:p>
        </w:tc>
        <w:tc>
          <w:tcPr>
            <w:tcW w:w="333" w:type="pct"/>
            <w:tcBorders>
              <w:top w:val="nil"/>
              <w:left w:val="nil"/>
              <w:bottom w:val="nil"/>
              <w:right w:val="nil"/>
            </w:tcBorders>
            <w:shd w:val="clear" w:color="auto" w:fill="auto"/>
            <w:noWrap/>
            <w:vAlign w:val="center"/>
            <w:hideMark/>
          </w:tcPr>
          <w:p w14:paraId="68A8F04D"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0.4</w:t>
            </w:r>
          </w:p>
        </w:tc>
        <w:tc>
          <w:tcPr>
            <w:tcW w:w="329" w:type="pct"/>
            <w:tcBorders>
              <w:top w:val="nil"/>
              <w:left w:val="nil"/>
              <w:bottom w:val="nil"/>
              <w:right w:val="nil"/>
            </w:tcBorders>
            <w:shd w:val="clear" w:color="auto" w:fill="auto"/>
            <w:noWrap/>
            <w:vAlign w:val="center"/>
            <w:hideMark/>
          </w:tcPr>
          <w:p w14:paraId="3417AE30"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0.5</w:t>
            </w:r>
          </w:p>
        </w:tc>
      </w:tr>
      <w:tr w:rsidR="005E0EC7" w:rsidRPr="005E0EC7" w14:paraId="29B45014" w14:textId="77777777" w:rsidTr="005E0EC7">
        <w:trPr>
          <w:trHeight w:val="316"/>
        </w:trPr>
        <w:tc>
          <w:tcPr>
            <w:tcW w:w="965" w:type="pct"/>
            <w:tcBorders>
              <w:top w:val="nil"/>
              <w:left w:val="nil"/>
              <w:bottom w:val="nil"/>
              <w:right w:val="nil"/>
            </w:tcBorders>
            <w:shd w:val="clear" w:color="auto" w:fill="auto"/>
            <w:noWrap/>
            <w:vAlign w:val="center"/>
            <w:hideMark/>
          </w:tcPr>
          <w:p w14:paraId="1D79C4B4"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Range</w:t>
            </w:r>
          </w:p>
        </w:tc>
        <w:tc>
          <w:tcPr>
            <w:tcW w:w="415" w:type="pct"/>
            <w:tcBorders>
              <w:top w:val="nil"/>
              <w:left w:val="nil"/>
              <w:bottom w:val="nil"/>
              <w:right w:val="nil"/>
            </w:tcBorders>
            <w:shd w:val="clear" w:color="auto" w:fill="auto"/>
            <w:noWrap/>
            <w:vAlign w:val="center"/>
            <w:hideMark/>
          </w:tcPr>
          <w:p w14:paraId="637BE609"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2.8</w:t>
            </w:r>
          </w:p>
        </w:tc>
        <w:tc>
          <w:tcPr>
            <w:tcW w:w="383" w:type="pct"/>
            <w:tcBorders>
              <w:top w:val="nil"/>
              <w:left w:val="nil"/>
              <w:bottom w:val="nil"/>
              <w:right w:val="nil"/>
            </w:tcBorders>
            <w:shd w:val="clear" w:color="auto" w:fill="auto"/>
            <w:noWrap/>
            <w:vAlign w:val="center"/>
            <w:hideMark/>
          </w:tcPr>
          <w:p w14:paraId="2334CD66"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2.8</w:t>
            </w:r>
          </w:p>
        </w:tc>
        <w:tc>
          <w:tcPr>
            <w:tcW w:w="364" w:type="pct"/>
            <w:tcBorders>
              <w:top w:val="nil"/>
              <w:left w:val="nil"/>
              <w:bottom w:val="nil"/>
              <w:right w:val="nil"/>
            </w:tcBorders>
            <w:shd w:val="clear" w:color="auto" w:fill="auto"/>
            <w:noWrap/>
            <w:vAlign w:val="center"/>
            <w:hideMark/>
          </w:tcPr>
          <w:p w14:paraId="3BB88BA3"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2.4</w:t>
            </w:r>
          </w:p>
        </w:tc>
        <w:tc>
          <w:tcPr>
            <w:tcW w:w="237" w:type="pct"/>
            <w:tcBorders>
              <w:top w:val="nil"/>
              <w:left w:val="nil"/>
              <w:bottom w:val="nil"/>
              <w:right w:val="nil"/>
            </w:tcBorders>
            <w:shd w:val="clear" w:color="auto" w:fill="auto"/>
            <w:noWrap/>
            <w:vAlign w:val="center"/>
            <w:hideMark/>
          </w:tcPr>
          <w:p w14:paraId="31D1ADEE"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1.4</w:t>
            </w:r>
          </w:p>
        </w:tc>
        <w:tc>
          <w:tcPr>
            <w:tcW w:w="374" w:type="pct"/>
            <w:tcBorders>
              <w:top w:val="nil"/>
              <w:left w:val="nil"/>
              <w:bottom w:val="nil"/>
              <w:right w:val="nil"/>
            </w:tcBorders>
            <w:shd w:val="clear" w:color="auto" w:fill="auto"/>
            <w:noWrap/>
            <w:vAlign w:val="center"/>
            <w:hideMark/>
          </w:tcPr>
          <w:p w14:paraId="540A4266"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2.7</w:t>
            </w:r>
          </w:p>
        </w:tc>
        <w:tc>
          <w:tcPr>
            <w:tcW w:w="289" w:type="pct"/>
            <w:tcBorders>
              <w:top w:val="nil"/>
              <w:left w:val="nil"/>
              <w:bottom w:val="nil"/>
              <w:right w:val="nil"/>
            </w:tcBorders>
            <w:shd w:val="clear" w:color="auto" w:fill="auto"/>
            <w:noWrap/>
            <w:vAlign w:val="center"/>
            <w:hideMark/>
          </w:tcPr>
          <w:p w14:paraId="28A23313"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2.5</w:t>
            </w:r>
          </w:p>
        </w:tc>
        <w:tc>
          <w:tcPr>
            <w:tcW w:w="322" w:type="pct"/>
            <w:tcBorders>
              <w:top w:val="nil"/>
              <w:left w:val="nil"/>
              <w:bottom w:val="nil"/>
              <w:right w:val="nil"/>
            </w:tcBorders>
            <w:shd w:val="clear" w:color="auto" w:fill="auto"/>
            <w:noWrap/>
            <w:vAlign w:val="center"/>
            <w:hideMark/>
          </w:tcPr>
          <w:p w14:paraId="718E2895"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1.7</w:t>
            </w:r>
          </w:p>
        </w:tc>
        <w:tc>
          <w:tcPr>
            <w:tcW w:w="323" w:type="pct"/>
            <w:tcBorders>
              <w:top w:val="nil"/>
              <w:left w:val="nil"/>
              <w:bottom w:val="nil"/>
              <w:right w:val="nil"/>
            </w:tcBorders>
            <w:shd w:val="clear" w:color="auto" w:fill="auto"/>
            <w:noWrap/>
            <w:vAlign w:val="center"/>
            <w:hideMark/>
          </w:tcPr>
          <w:p w14:paraId="75B7BD4F"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1.0</w:t>
            </w:r>
          </w:p>
        </w:tc>
        <w:tc>
          <w:tcPr>
            <w:tcW w:w="333" w:type="pct"/>
            <w:tcBorders>
              <w:top w:val="nil"/>
              <w:left w:val="nil"/>
              <w:bottom w:val="nil"/>
              <w:right w:val="nil"/>
            </w:tcBorders>
            <w:shd w:val="clear" w:color="auto" w:fill="auto"/>
            <w:noWrap/>
            <w:vAlign w:val="center"/>
            <w:hideMark/>
          </w:tcPr>
          <w:p w14:paraId="24E6702B"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2.4</w:t>
            </w:r>
          </w:p>
        </w:tc>
        <w:tc>
          <w:tcPr>
            <w:tcW w:w="333" w:type="pct"/>
            <w:tcBorders>
              <w:top w:val="nil"/>
              <w:left w:val="nil"/>
              <w:bottom w:val="nil"/>
              <w:right w:val="nil"/>
            </w:tcBorders>
            <w:shd w:val="clear" w:color="auto" w:fill="auto"/>
            <w:noWrap/>
            <w:vAlign w:val="center"/>
            <w:hideMark/>
          </w:tcPr>
          <w:p w14:paraId="3769EDD3"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1.5</w:t>
            </w:r>
          </w:p>
        </w:tc>
        <w:tc>
          <w:tcPr>
            <w:tcW w:w="333" w:type="pct"/>
            <w:tcBorders>
              <w:top w:val="nil"/>
              <w:left w:val="nil"/>
              <w:bottom w:val="nil"/>
              <w:right w:val="nil"/>
            </w:tcBorders>
            <w:shd w:val="clear" w:color="auto" w:fill="auto"/>
            <w:noWrap/>
            <w:vAlign w:val="center"/>
            <w:hideMark/>
          </w:tcPr>
          <w:p w14:paraId="75D58713"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0.7</w:t>
            </w:r>
          </w:p>
        </w:tc>
        <w:tc>
          <w:tcPr>
            <w:tcW w:w="329" w:type="pct"/>
            <w:tcBorders>
              <w:top w:val="nil"/>
              <w:left w:val="nil"/>
              <w:bottom w:val="nil"/>
              <w:right w:val="nil"/>
            </w:tcBorders>
            <w:shd w:val="clear" w:color="auto" w:fill="auto"/>
            <w:noWrap/>
            <w:vAlign w:val="center"/>
            <w:hideMark/>
          </w:tcPr>
          <w:p w14:paraId="1BABD26D"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0.4</w:t>
            </w:r>
          </w:p>
        </w:tc>
      </w:tr>
      <w:tr w:rsidR="005E0EC7" w:rsidRPr="005E0EC7" w14:paraId="77919BA5" w14:textId="77777777" w:rsidTr="005E0EC7">
        <w:trPr>
          <w:trHeight w:val="316"/>
        </w:trPr>
        <w:tc>
          <w:tcPr>
            <w:tcW w:w="965" w:type="pct"/>
            <w:tcBorders>
              <w:top w:val="nil"/>
              <w:left w:val="nil"/>
              <w:bottom w:val="nil"/>
              <w:right w:val="nil"/>
            </w:tcBorders>
            <w:shd w:val="clear" w:color="auto" w:fill="auto"/>
            <w:noWrap/>
            <w:vAlign w:val="center"/>
            <w:hideMark/>
          </w:tcPr>
          <w:p w14:paraId="0570D6C0"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Minimum</w:t>
            </w:r>
          </w:p>
        </w:tc>
        <w:tc>
          <w:tcPr>
            <w:tcW w:w="415" w:type="pct"/>
            <w:tcBorders>
              <w:top w:val="nil"/>
              <w:left w:val="nil"/>
              <w:bottom w:val="nil"/>
              <w:right w:val="nil"/>
            </w:tcBorders>
            <w:shd w:val="clear" w:color="auto" w:fill="auto"/>
            <w:noWrap/>
            <w:vAlign w:val="center"/>
            <w:hideMark/>
          </w:tcPr>
          <w:p w14:paraId="54EB422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0.5</w:t>
            </w:r>
          </w:p>
        </w:tc>
        <w:tc>
          <w:tcPr>
            <w:tcW w:w="383" w:type="pct"/>
            <w:tcBorders>
              <w:top w:val="nil"/>
              <w:left w:val="nil"/>
              <w:bottom w:val="nil"/>
              <w:right w:val="nil"/>
            </w:tcBorders>
            <w:shd w:val="clear" w:color="auto" w:fill="auto"/>
            <w:noWrap/>
            <w:vAlign w:val="center"/>
            <w:hideMark/>
          </w:tcPr>
          <w:p w14:paraId="60562ADC"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0.2</w:t>
            </w:r>
          </w:p>
        </w:tc>
        <w:tc>
          <w:tcPr>
            <w:tcW w:w="364" w:type="pct"/>
            <w:tcBorders>
              <w:top w:val="nil"/>
              <w:left w:val="nil"/>
              <w:bottom w:val="nil"/>
              <w:right w:val="nil"/>
            </w:tcBorders>
            <w:shd w:val="clear" w:color="auto" w:fill="auto"/>
            <w:noWrap/>
            <w:vAlign w:val="center"/>
            <w:hideMark/>
          </w:tcPr>
          <w:p w14:paraId="64B71F73"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237" w:type="pct"/>
            <w:tcBorders>
              <w:top w:val="nil"/>
              <w:left w:val="nil"/>
              <w:bottom w:val="nil"/>
              <w:right w:val="nil"/>
            </w:tcBorders>
            <w:shd w:val="clear" w:color="auto" w:fill="auto"/>
            <w:noWrap/>
            <w:vAlign w:val="center"/>
            <w:hideMark/>
          </w:tcPr>
          <w:p w14:paraId="603E5D56"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0.0</w:t>
            </w:r>
          </w:p>
        </w:tc>
        <w:tc>
          <w:tcPr>
            <w:tcW w:w="374" w:type="pct"/>
            <w:tcBorders>
              <w:top w:val="nil"/>
              <w:left w:val="nil"/>
              <w:bottom w:val="nil"/>
              <w:right w:val="nil"/>
            </w:tcBorders>
            <w:shd w:val="clear" w:color="auto" w:fill="auto"/>
            <w:noWrap/>
            <w:vAlign w:val="center"/>
            <w:hideMark/>
          </w:tcPr>
          <w:p w14:paraId="538F8EEC"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289" w:type="pct"/>
            <w:tcBorders>
              <w:top w:val="nil"/>
              <w:left w:val="nil"/>
              <w:bottom w:val="nil"/>
              <w:right w:val="nil"/>
            </w:tcBorders>
            <w:shd w:val="clear" w:color="auto" w:fill="auto"/>
            <w:noWrap/>
            <w:vAlign w:val="center"/>
            <w:hideMark/>
          </w:tcPr>
          <w:p w14:paraId="456AD60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22" w:type="pct"/>
            <w:tcBorders>
              <w:top w:val="nil"/>
              <w:left w:val="nil"/>
              <w:bottom w:val="nil"/>
              <w:right w:val="nil"/>
            </w:tcBorders>
            <w:shd w:val="clear" w:color="auto" w:fill="auto"/>
            <w:noWrap/>
            <w:vAlign w:val="center"/>
            <w:hideMark/>
          </w:tcPr>
          <w:p w14:paraId="2EA22376"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23" w:type="pct"/>
            <w:tcBorders>
              <w:top w:val="nil"/>
              <w:left w:val="nil"/>
              <w:bottom w:val="nil"/>
              <w:right w:val="nil"/>
            </w:tcBorders>
            <w:shd w:val="clear" w:color="auto" w:fill="auto"/>
            <w:noWrap/>
            <w:vAlign w:val="center"/>
            <w:hideMark/>
          </w:tcPr>
          <w:p w14:paraId="1D3739F0"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0.0</w:t>
            </w:r>
          </w:p>
        </w:tc>
        <w:tc>
          <w:tcPr>
            <w:tcW w:w="333" w:type="pct"/>
            <w:tcBorders>
              <w:top w:val="nil"/>
              <w:left w:val="nil"/>
              <w:bottom w:val="nil"/>
              <w:right w:val="nil"/>
            </w:tcBorders>
            <w:shd w:val="clear" w:color="auto" w:fill="auto"/>
            <w:noWrap/>
            <w:vAlign w:val="center"/>
            <w:hideMark/>
          </w:tcPr>
          <w:p w14:paraId="6AB67E6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0.6</w:t>
            </w:r>
          </w:p>
        </w:tc>
        <w:tc>
          <w:tcPr>
            <w:tcW w:w="333" w:type="pct"/>
            <w:tcBorders>
              <w:top w:val="nil"/>
              <w:left w:val="nil"/>
              <w:bottom w:val="nil"/>
              <w:right w:val="nil"/>
            </w:tcBorders>
            <w:shd w:val="clear" w:color="auto" w:fill="auto"/>
            <w:noWrap/>
            <w:vAlign w:val="center"/>
            <w:hideMark/>
          </w:tcPr>
          <w:p w14:paraId="761B5967"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33" w:type="pct"/>
            <w:tcBorders>
              <w:top w:val="nil"/>
              <w:left w:val="nil"/>
              <w:bottom w:val="nil"/>
              <w:right w:val="nil"/>
            </w:tcBorders>
            <w:shd w:val="clear" w:color="auto" w:fill="auto"/>
            <w:noWrap/>
            <w:vAlign w:val="center"/>
            <w:hideMark/>
          </w:tcPr>
          <w:p w14:paraId="1241C287"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0.1</w:t>
            </w:r>
          </w:p>
        </w:tc>
        <w:tc>
          <w:tcPr>
            <w:tcW w:w="329" w:type="pct"/>
            <w:tcBorders>
              <w:top w:val="nil"/>
              <w:left w:val="nil"/>
              <w:bottom w:val="nil"/>
              <w:right w:val="nil"/>
            </w:tcBorders>
            <w:shd w:val="clear" w:color="auto" w:fill="auto"/>
            <w:noWrap/>
            <w:vAlign w:val="center"/>
            <w:hideMark/>
          </w:tcPr>
          <w:p w14:paraId="7FD05D20"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0.0</w:t>
            </w:r>
          </w:p>
        </w:tc>
      </w:tr>
      <w:tr w:rsidR="005E0EC7" w:rsidRPr="005E0EC7" w14:paraId="53DBC01E" w14:textId="77777777" w:rsidTr="005E0EC7">
        <w:trPr>
          <w:trHeight w:val="331"/>
        </w:trPr>
        <w:tc>
          <w:tcPr>
            <w:tcW w:w="965" w:type="pct"/>
            <w:tcBorders>
              <w:top w:val="nil"/>
              <w:left w:val="nil"/>
              <w:bottom w:val="single" w:sz="8" w:space="0" w:color="auto"/>
              <w:right w:val="nil"/>
            </w:tcBorders>
            <w:shd w:val="clear" w:color="auto" w:fill="auto"/>
            <w:noWrap/>
            <w:vAlign w:val="center"/>
            <w:hideMark/>
          </w:tcPr>
          <w:p w14:paraId="280CEF12" w14:textId="77777777" w:rsidR="005E0EC7" w:rsidRPr="005E0EC7" w:rsidRDefault="005E0EC7" w:rsidP="005E0EC7">
            <w:pPr>
              <w:spacing w:line="276" w:lineRule="auto"/>
              <w:rPr>
                <w:rFonts w:ascii="Times New Roman" w:eastAsia="Times New Roman" w:hAnsi="Times New Roman" w:cs="Times New Roman"/>
              </w:rPr>
            </w:pPr>
            <w:r w:rsidRPr="005E0EC7">
              <w:rPr>
                <w:rFonts w:ascii="Times New Roman" w:eastAsia="Times New Roman" w:hAnsi="Times New Roman" w:cs="Times New Roman"/>
              </w:rPr>
              <w:t>Maximum</w:t>
            </w:r>
          </w:p>
        </w:tc>
        <w:tc>
          <w:tcPr>
            <w:tcW w:w="415" w:type="pct"/>
            <w:tcBorders>
              <w:top w:val="nil"/>
              <w:left w:val="nil"/>
              <w:bottom w:val="single" w:sz="8" w:space="0" w:color="auto"/>
              <w:right w:val="nil"/>
            </w:tcBorders>
            <w:shd w:val="clear" w:color="auto" w:fill="auto"/>
            <w:noWrap/>
            <w:vAlign w:val="center"/>
            <w:hideMark/>
          </w:tcPr>
          <w:p w14:paraId="133C4F32"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3.3</w:t>
            </w:r>
          </w:p>
        </w:tc>
        <w:tc>
          <w:tcPr>
            <w:tcW w:w="383" w:type="pct"/>
            <w:tcBorders>
              <w:top w:val="nil"/>
              <w:left w:val="nil"/>
              <w:bottom w:val="single" w:sz="8" w:space="0" w:color="auto"/>
              <w:right w:val="nil"/>
            </w:tcBorders>
            <w:shd w:val="clear" w:color="auto" w:fill="auto"/>
            <w:noWrap/>
            <w:vAlign w:val="center"/>
            <w:hideMark/>
          </w:tcPr>
          <w:p w14:paraId="0BB6F9D9"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3.0</w:t>
            </w:r>
          </w:p>
        </w:tc>
        <w:tc>
          <w:tcPr>
            <w:tcW w:w="364" w:type="pct"/>
            <w:tcBorders>
              <w:top w:val="nil"/>
              <w:left w:val="nil"/>
              <w:bottom w:val="single" w:sz="8" w:space="0" w:color="auto"/>
              <w:right w:val="nil"/>
            </w:tcBorders>
            <w:shd w:val="clear" w:color="auto" w:fill="auto"/>
            <w:noWrap/>
            <w:vAlign w:val="center"/>
            <w:hideMark/>
          </w:tcPr>
          <w:p w14:paraId="059BB4A8"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2.5</w:t>
            </w:r>
          </w:p>
        </w:tc>
        <w:tc>
          <w:tcPr>
            <w:tcW w:w="237" w:type="pct"/>
            <w:tcBorders>
              <w:top w:val="nil"/>
              <w:left w:val="nil"/>
              <w:bottom w:val="single" w:sz="8" w:space="0" w:color="auto"/>
              <w:right w:val="nil"/>
            </w:tcBorders>
            <w:shd w:val="clear" w:color="auto" w:fill="auto"/>
            <w:noWrap/>
            <w:vAlign w:val="center"/>
            <w:hideMark/>
          </w:tcPr>
          <w:p w14:paraId="416E34B3"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1.4</w:t>
            </w:r>
          </w:p>
        </w:tc>
        <w:tc>
          <w:tcPr>
            <w:tcW w:w="374" w:type="pct"/>
            <w:tcBorders>
              <w:top w:val="nil"/>
              <w:left w:val="nil"/>
              <w:bottom w:val="single" w:sz="8" w:space="0" w:color="auto"/>
              <w:right w:val="nil"/>
            </w:tcBorders>
            <w:shd w:val="clear" w:color="auto" w:fill="auto"/>
            <w:noWrap/>
            <w:vAlign w:val="center"/>
            <w:hideMark/>
          </w:tcPr>
          <w:p w14:paraId="3BE87C30"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2.8</w:t>
            </w:r>
          </w:p>
        </w:tc>
        <w:tc>
          <w:tcPr>
            <w:tcW w:w="289" w:type="pct"/>
            <w:tcBorders>
              <w:top w:val="nil"/>
              <w:left w:val="nil"/>
              <w:bottom w:val="single" w:sz="8" w:space="0" w:color="auto"/>
              <w:right w:val="nil"/>
            </w:tcBorders>
            <w:shd w:val="clear" w:color="auto" w:fill="auto"/>
            <w:noWrap/>
            <w:vAlign w:val="center"/>
            <w:hideMark/>
          </w:tcPr>
          <w:p w14:paraId="60F10A03"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2.5</w:t>
            </w:r>
          </w:p>
        </w:tc>
        <w:tc>
          <w:tcPr>
            <w:tcW w:w="322" w:type="pct"/>
            <w:tcBorders>
              <w:top w:val="nil"/>
              <w:left w:val="nil"/>
              <w:bottom w:val="single" w:sz="8" w:space="0" w:color="auto"/>
              <w:right w:val="nil"/>
            </w:tcBorders>
            <w:shd w:val="clear" w:color="auto" w:fill="auto"/>
            <w:noWrap/>
            <w:vAlign w:val="center"/>
            <w:hideMark/>
          </w:tcPr>
          <w:p w14:paraId="1A1A075C"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1.7</w:t>
            </w:r>
          </w:p>
        </w:tc>
        <w:tc>
          <w:tcPr>
            <w:tcW w:w="323" w:type="pct"/>
            <w:tcBorders>
              <w:top w:val="nil"/>
              <w:left w:val="nil"/>
              <w:bottom w:val="single" w:sz="8" w:space="0" w:color="auto"/>
              <w:right w:val="nil"/>
            </w:tcBorders>
            <w:shd w:val="clear" w:color="auto" w:fill="auto"/>
            <w:noWrap/>
            <w:vAlign w:val="center"/>
            <w:hideMark/>
          </w:tcPr>
          <w:p w14:paraId="739907F8"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1.0</w:t>
            </w:r>
          </w:p>
        </w:tc>
        <w:tc>
          <w:tcPr>
            <w:tcW w:w="333" w:type="pct"/>
            <w:tcBorders>
              <w:top w:val="nil"/>
              <w:left w:val="nil"/>
              <w:bottom w:val="single" w:sz="8" w:space="0" w:color="auto"/>
              <w:right w:val="nil"/>
            </w:tcBorders>
            <w:shd w:val="clear" w:color="auto" w:fill="auto"/>
            <w:noWrap/>
            <w:vAlign w:val="center"/>
            <w:hideMark/>
          </w:tcPr>
          <w:p w14:paraId="50D3B419"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3.0</w:t>
            </w:r>
          </w:p>
        </w:tc>
        <w:tc>
          <w:tcPr>
            <w:tcW w:w="333" w:type="pct"/>
            <w:tcBorders>
              <w:top w:val="nil"/>
              <w:left w:val="nil"/>
              <w:bottom w:val="single" w:sz="8" w:space="0" w:color="auto"/>
              <w:right w:val="nil"/>
            </w:tcBorders>
            <w:shd w:val="clear" w:color="auto" w:fill="auto"/>
            <w:noWrap/>
            <w:vAlign w:val="center"/>
            <w:hideMark/>
          </w:tcPr>
          <w:p w14:paraId="64B0F86C"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1.6</w:t>
            </w:r>
          </w:p>
        </w:tc>
        <w:tc>
          <w:tcPr>
            <w:tcW w:w="333" w:type="pct"/>
            <w:tcBorders>
              <w:top w:val="nil"/>
              <w:left w:val="nil"/>
              <w:bottom w:val="single" w:sz="8" w:space="0" w:color="auto"/>
              <w:right w:val="nil"/>
            </w:tcBorders>
            <w:shd w:val="clear" w:color="auto" w:fill="auto"/>
            <w:noWrap/>
            <w:vAlign w:val="center"/>
            <w:hideMark/>
          </w:tcPr>
          <w:p w14:paraId="7437432A"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0.8</w:t>
            </w:r>
          </w:p>
        </w:tc>
        <w:tc>
          <w:tcPr>
            <w:tcW w:w="329" w:type="pct"/>
            <w:tcBorders>
              <w:top w:val="nil"/>
              <w:left w:val="nil"/>
              <w:bottom w:val="single" w:sz="8" w:space="0" w:color="auto"/>
              <w:right w:val="nil"/>
            </w:tcBorders>
            <w:shd w:val="clear" w:color="auto" w:fill="auto"/>
            <w:noWrap/>
            <w:vAlign w:val="center"/>
            <w:hideMark/>
          </w:tcPr>
          <w:p w14:paraId="07188CBC" w14:textId="77777777" w:rsidR="005E0EC7" w:rsidRPr="005E0EC7" w:rsidRDefault="005E0EC7" w:rsidP="005E0EC7">
            <w:pPr>
              <w:spacing w:line="276" w:lineRule="auto"/>
              <w:jc w:val="center"/>
              <w:rPr>
                <w:rFonts w:ascii="Times New Roman" w:eastAsia="Times New Roman" w:hAnsi="Times New Roman" w:cs="Times New Roman"/>
              </w:rPr>
            </w:pPr>
            <w:r w:rsidRPr="005E0EC7">
              <w:rPr>
                <w:rFonts w:ascii="Times New Roman" w:eastAsia="Times New Roman" w:hAnsi="Times New Roman" w:cs="Times New Roman"/>
              </w:rPr>
              <w:t>0.4</w:t>
            </w:r>
          </w:p>
        </w:tc>
      </w:tr>
    </w:tbl>
    <w:p w14:paraId="00B1D87B" w14:textId="77777777" w:rsidR="00181BF9" w:rsidRPr="006A50A6" w:rsidRDefault="00181BF9" w:rsidP="00181BF9">
      <w:pPr>
        <w:spacing w:line="360" w:lineRule="auto"/>
        <w:rPr>
          <w:rFonts w:ascii="Times New Roman" w:hAnsi="Times New Roman" w:cs="Times New Roman"/>
        </w:rPr>
      </w:pPr>
    </w:p>
    <w:p w14:paraId="45CA7C08" w14:textId="77777777" w:rsidR="00181BF9" w:rsidRDefault="00181BF9" w:rsidP="00181BF9">
      <w:pPr>
        <w:spacing w:line="360" w:lineRule="auto"/>
        <w:ind w:left="720"/>
        <w:jc w:val="both"/>
        <w:rPr>
          <w:rFonts w:ascii="Times New Roman" w:hAnsi="Times New Roman" w:cs="Times New Roman"/>
        </w:rPr>
      </w:pPr>
      <w:r w:rsidRPr="006A50A6">
        <w:rPr>
          <w:rFonts w:ascii="Times New Roman" w:hAnsi="Times New Roman" w:cs="Times New Roman"/>
        </w:rPr>
        <w:t>In the Spirulina extract antimicrobial activity on TC the one-way ANOVA analysis had F value of 57.29; P-value:</w:t>
      </w:r>
      <w:r w:rsidRPr="006A50A6">
        <w:rPr>
          <w:rFonts w:ascii="Times New Roman" w:hAnsi="Times New Roman" w:cs="Times New Roman"/>
          <w:color w:val="000000"/>
        </w:rPr>
        <w:t xml:space="preserve"> </w:t>
      </w:r>
      <w:r w:rsidRPr="006A50A6">
        <w:rPr>
          <w:rFonts w:ascii="Times New Roman" w:hAnsi="Times New Roman" w:cs="Times New Roman"/>
        </w:rPr>
        <w:t xml:space="preserve">3.14E-29 which is 0.00 and F critical: 2.64. </w:t>
      </w:r>
    </w:p>
    <w:p w14:paraId="0405124E" w14:textId="77777777" w:rsidR="00181BF9" w:rsidRDefault="00181BF9" w:rsidP="00181BF9">
      <w:pPr>
        <w:spacing w:line="360" w:lineRule="auto"/>
        <w:ind w:left="720"/>
        <w:jc w:val="both"/>
        <w:rPr>
          <w:rFonts w:ascii="Times New Roman" w:hAnsi="Times New Roman" w:cs="Times New Roman"/>
        </w:rPr>
      </w:pPr>
    </w:p>
    <w:p w14:paraId="2F1313F4" w14:textId="77777777" w:rsidR="00FE3693" w:rsidRPr="00704B63" w:rsidRDefault="00FE3693" w:rsidP="00FE3693">
      <w:pPr>
        <w:spacing w:line="360" w:lineRule="auto"/>
        <w:ind w:left="720"/>
        <w:jc w:val="both"/>
        <w:rPr>
          <w:rStyle w:val="Heading3Char"/>
          <w:rFonts w:ascii="Times New Roman" w:hAnsi="Times New Roman" w:cs="Times New Roman"/>
          <w:color w:val="auto"/>
        </w:rPr>
      </w:pPr>
      <w:r w:rsidRPr="00704B63">
        <w:rPr>
          <w:rStyle w:val="Heading3Char"/>
          <w:rFonts w:ascii="Times New Roman" w:hAnsi="Times New Roman" w:cs="Times New Roman"/>
          <w:color w:val="auto"/>
        </w:rPr>
        <w:lastRenderedPageBreak/>
        <w:t xml:space="preserve">Figure 9. </w:t>
      </w:r>
    </w:p>
    <w:p w14:paraId="09F154A1" w14:textId="77777777" w:rsidR="00FE3693" w:rsidRPr="00704B63" w:rsidRDefault="00FE3693" w:rsidP="00FE3693">
      <w:pPr>
        <w:spacing w:line="360" w:lineRule="auto"/>
        <w:ind w:left="720"/>
        <w:jc w:val="both"/>
        <w:rPr>
          <w:rStyle w:val="Heading3Char"/>
          <w:rFonts w:ascii="Times New Roman" w:hAnsi="Times New Roman" w:cs="Times New Roman"/>
          <w:i/>
          <w:iCs/>
          <w:color w:val="auto"/>
        </w:rPr>
      </w:pPr>
      <w:r w:rsidRPr="00704B63">
        <w:rPr>
          <w:rStyle w:val="Heading3Char"/>
          <w:rFonts w:ascii="Times New Roman" w:hAnsi="Times New Roman" w:cs="Times New Roman"/>
          <w:i/>
          <w:iCs/>
          <w:color w:val="auto"/>
        </w:rPr>
        <w:t>Antimicrobial activity of Spirulina extracts over TC bacteria along time duration using line graph (log10 CFU/g)</w:t>
      </w:r>
    </w:p>
    <w:p w14:paraId="0A4867ED" w14:textId="77777777" w:rsidR="00FE3693" w:rsidRPr="006A50A6" w:rsidRDefault="00FE3693" w:rsidP="00FE3693">
      <w:pPr>
        <w:spacing w:line="360" w:lineRule="auto"/>
        <w:ind w:left="720"/>
        <w:jc w:val="both"/>
        <w:rPr>
          <w:rFonts w:ascii="Times New Roman" w:hAnsi="Times New Roman" w:cs="Times New Roman"/>
        </w:rPr>
      </w:pPr>
    </w:p>
    <w:p w14:paraId="16C7B4DC" w14:textId="77777777" w:rsidR="00FE3693" w:rsidRDefault="00FE3693" w:rsidP="00FE3693">
      <w:pPr>
        <w:spacing w:line="360" w:lineRule="auto"/>
        <w:ind w:left="720"/>
        <w:jc w:val="both"/>
        <w:rPr>
          <w:rStyle w:val="Heading3Char"/>
          <w:rFonts w:ascii="Times New Roman" w:hAnsi="Times New Roman" w:cs="Times New Roman"/>
          <w:i/>
          <w:iCs/>
        </w:rPr>
      </w:pPr>
      <w:bookmarkStart w:id="159" w:name="_Toc87348146"/>
      <w:r w:rsidRPr="006A50A6">
        <w:rPr>
          <w:rFonts w:ascii="Times New Roman" w:hAnsi="Times New Roman" w:cs="Times New Roman"/>
          <w:noProof/>
        </w:rPr>
        <w:drawing>
          <wp:inline distT="0" distB="0" distL="0" distR="0" wp14:anchorId="292FE274" wp14:editId="2D0F57A1">
            <wp:extent cx="4991100" cy="2314575"/>
            <wp:effectExtent l="0" t="0" r="0" b="9525"/>
            <wp:docPr id="6" name="Chart 6">
              <a:extLst xmlns:a="http://schemas.openxmlformats.org/drawingml/2006/main">
                <a:ext uri="{FF2B5EF4-FFF2-40B4-BE49-F238E27FC236}">
                  <a16:creationId xmlns:a16="http://schemas.microsoft.com/office/drawing/2014/main" id="{5D49A4D3-7E47-455D-B8CB-4BFA1F2B2D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bookmarkStart w:id="160" w:name="_Hlk91784732"/>
      <w:bookmarkEnd w:id="159"/>
    </w:p>
    <w:p w14:paraId="06721386" w14:textId="77777777" w:rsidR="00FE3693" w:rsidRDefault="00FE3693" w:rsidP="00FE3693">
      <w:pPr>
        <w:spacing w:line="360" w:lineRule="auto"/>
        <w:ind w:left="720"/>
        <w:jc w:val="both"/>
        <w:rPr>
          <w:rStyle w:val="Heading3Char"/>
          <w:rFonts w:ascii="Times New Roman" w:hAnsi="Times New Roman" w:cs="Times New Roman"/>
          <w:i/>
          <w:iCs/>
        </w:rPr>
      </w:pPr>
    </w:p>
    <w:p w14:paraId="6163A69D" w14:textId="77777777" w:rsidR="00FE3693" w:rsidRPr="00704B63" w:rsidRDefault="00FE3693" w:rsidP="00FE3693">
      <w:pPr>
        <w:pStyle w:val="Heading3"/>
        <w:spacing w:line="360" w:lineRule="auto"/>
        <w:ind w:left="720"/>
        <w:jc w:val="both"/>
        <w:rPr>
          <w:rFonts w:ascii="Times New Roman" w:eastAsia="Times New Roman" w:hAnsi="Times New Roman" w:cs="Times New Roman"/>
          <w:color w:val="auto"/>
        </w:rPr>
      </w:pPr>
      <w:bookmarkStart w:id="161" w:name="_Toc89078875"/>
      <w:bookmarkStart w:id="162" w:name="_Toc90724947"/>
      <w:bookmarkStart w:id="163" w:name="_Toc91761344"/>
      <w:bookmarkStart w:id="164" w:name="_Toc91881018"/>
      <w:r w:rsidRPr="00704B63">
        <w:rPr>
          <w:rFonts w:ascii="Times New Roman" w:eastAsia="Times New Roman" w:hAnsi="Times New Roman" w:cs="Times New Roman"/>
          <w:color w:val="auto"/>
        </w:rPr>
        <w:t xml:space="preserve">Figure 10. </w:t>
      </w:r>
      <w:bookmarkEnd w:id="161"/>
    </w:p>
    <w:p w14:paraId="46FBB1F2" w14:textId="77777777" w:rsidR="00FE3693" w:rsidRPr="00704B63" w:rsidRDefault="00FE3693" w:rsidP="00FE3693"/>
    <w:p w14:paraId="40E673BF" w14:textId="77777777" w:rsidR="00FE3693" w:rsidRPr="00704B63" w:rsidRDefault="00FE3693" w:rsidP="00FE3693">
      <w:pPr>
        <w:pStyle w:val="Heading3"/>
        <w:spacing w:line="360" w:lineRule="auto"/>
        <w:ind w:left="720"/>
        <w:jc w:val="both"/>
        <w:rPr>
          <w:rFonts w:ascii="Times New Roman" w:eastAsia="Times New Roman" w:hAnsi="Times New Roman" w:cs="Times New Roman"/>
          <w:i/>
          <w:iCs/>
          <w:color w:val="auto"/>
        </w:rPr>
      </w:pPr>
      <w:r w:rsidRPr="00704B63">
        <w:rPr>
          <w:rFonts w:ascii="Times New Roman" w:eastAsia="Times New Roman" w:hAnsi="Times New Roman" w:cs="Times New Roman"/>
          <w:i/>
          <w:iCs/>
          <w:color w:val="auto"/>
        </w:rPr>
        <w:t>Antimicrobial activity of Spirulina extracts on TC bacteria using bar chart (log10 CFU/g)</w:t>
      </w:r>
      <w:bookmarkEnd w:id="162"/>
      <w:bookmarkEnd w:id="163"/>
      <w:bookmarkEnd w:id="164"/>
    </w:p>
    <w:p w14:paraId="63F33044" w14:textId="77777777" w:rsidR="00FE3693" w:rsidRPr="004F5939" w:rsidRDefault="00FE3693" w:rsidP="00FE3693">
      <w:pPr>
        <w:spacing w:line="360" w:lineRule="auto"/>
        <w:ind w:left="720"/>
        <w:jc w:val="both"/>
        <w:rPr>
          <w:rStyle w:val="Heading3Char"/>
          <w:rFonts w:ascii="Times New Roman" w:hAnsi="Times New Roman" w:cs="Times New Roman"/>
          <w:i/>
          <w:iCs/>
        </w:rPr>
      </w:pPr>
    </w:p>
    <w:p w14:paraId="038F7E4B" w14:textId="77777777" w:rsidR="00FE3693" w:rsidRPr="006A50A6" w:rsidRDefault="00FE3693" w:rsidP="00FE3693">
      <w:pPr>
        <w:pStyle w:val="Heading3"/>
        <w:spacing w:line="360" w:lineRule="auto"/>
        <w:ind w:left="720"/>
        <w:rPr>
          <w:rFonts w:ascii="Times New Roman" w:eastAsiaTheme="minorHAnsi" w:hAnsi="Times New Roman" w:cs="Times New Roman"/>
          <w:color w:val="auto"/>
        </w:rPr>
      </w:pPr>
      <w:bookmarkStart w:id="165" w:name="_Toc89078874"/>
      <w:bookmarkStart w:id="166" w:name="_Toc90724946"/>
      <w:bookmarkStart w:id="167" w:name="_Toc91761343"/>
      <w:bookmarkStart w:id="168" w:name="_Toc91881017"/>
      <w:bookmarkEnd w:id="160"/>
      <w:r w:rsidRPr="006A50A6">
        <w:rPr>
          <w:rFonts w:ascii="Times New Roman" w:eastAsiaTheme="minorHAnsi" w:hAnsi="Times New Roman" w:cs="Times New Roman"/>
          <w:noProof/>
          <w:color w:val="auto"/>
        </w:rPr>
        <w:drawing>
          <wp:inline distT="0" distB="0" distL="0" distR="0" wp14:anchorId="40A18D03" wp14:editId="10AB778C">
            <wp:extent cx="4924425" cy="2447925"/>
            <wp:effectExtent l="0" t="0" r="9525" b="9525"/>
            <wp:docPr id="7" name="Chart 7">
              <a:extLst xmlns:a="http://schemas.openxmlformats.org/drawingml/2006/main">
                <a:ext uri="{FF2B5EF4-FFF2-40B4-BE49-F238E27FC236}">
                  <a16:creationId xmlns:a16="http://schemas.microsoft.com/office/drawing/2014/main" id="{CA15955F-EA65-4F91-9485-895780D65D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bookmarkEnd w:id="165"/>
      <w:bookmarkEnd w:id="166"/>
      <w:bookmarkEnd w:id="167"/>
      <w:bookmarkEnd w:id="168"/>
    </w:p>
    <w:p w14:paraId="32ECB1B4" w14:textId="77777777" w:rsidR="00FE3693" w:rsidRDefault="00FE3693" w:rsidP="00FE3693"/>
    <w:p w14:paraId="3D6A118B" w14:textId="77777777" w:rsidR="00FE3693" w:rsidRDefault="00FE3693" w:rsidP="00FE3693"/>
    <w:p w14:paraId="5CA55DCA" w14:textId="77777777" w:rsidR="00704B63" w:rsidRDefault="00704B63" w:rsidP="00704B63">
      <w:pPr>
        <w:pStyle w:val="Heading3"/>
        <w:spacing w:line="360" w:lineRule="auto"/>
        <w:ind w:left="720"/>
        <w:jc w:val="both"/>
        <w:rPr>
          <w:rFonts w:ascii="Times New Roman" w:eastAsia="Times New Roman" w:hAnsi="Times New Roman" w:cs="Times New Roman"/>
          <w:color w:val="auto"/>
        </w:rPr>
      </w:pPr>
      <w:bookmarkStart w:id="169" w:name="_Toc89078877"/>
      <w:bookmarkStart w:id="170" w:name="_Toc90724949"/>
      <w:bookmarkStart w:id="171" w:name="_Toc91761346"/>
      <w:bookmarkStart w:id="172" w:name="_Toc91881020"/>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11. </w:t>
      </w:r>
      <w:bookmarkEnd w:id="169"/>
    </w:p>
    <w:p w14:paraId="4F0BFE53" w14:textId="77777777" w:rsidR="00704B63" w:rsidRPr="006A50A6" w:rsidRDefault="00704B63" w:rsidP="00704B63">
      <w:pPr>
        <w:ind w:left="720"/>
      </w:pPr>
      <w:r w:rsidRPr="004F5939">
        <w:rPr>
          <w:rFonts w:ascii="Times New Roman" w:eastAsia="Times New Roman" w:hAnsi="Times New Roman" w:cs="Times New Roman"/>
          <w:i/>
          <w:iCs/>
        </w:rPr>
        <w:t>Antimicrobial activity of Spirulina extracts on TC bacteria using radar chart (log10 CFU/g)</w:t>
      </w:r>
      <w:bookmarkEnd w:id="170"/>
      <w:bookmarkEnd w:id="171"/>
      <w:bookmarkEnd w:id="172"/>
    </w:p>
    <w:p w14:paraId="1A289E3B" w14:textId="77777777" w:rsidR="00704B63" w:rsidRPr="006A50A6" w:rsidRDefault="00704B63" w:rsidP="00704B63">
      <w:pPr>
        <w:spacing w:line="360" w:lineRule="auto"/>
        <w:rPr>
          <w:rFonts w:ascii="Times New Roman" w:hAnsi="Times New Roman" w:cs="Times New Roman"/>
        </w:rPr>
      </w:pPr>
    </w:p>
    <w:p w14:paraId="234AFC60" w14:textId="77777777" w:rsidR="00704B63" w:rsidRPr="006A50A6" w:rsidRDefault="00704B63" w:rsidP="00704B63">
      <w:pPr>
        <w:pStyle w:val="Heading3"/>
        <w:spacing w:line="360" w:lineRule="auto"/>
        <w:ind w:left="720"/>
        <w:rPr>
          <w:rFonts w:ascii="Times New Roman" w:eastAsiaTheme="minorHAnsi" w:hAnsi="Times New Roman" w:cs="Times New Roman"/>
          <w:color w:val="auto"/>
        </w:rPr>
      </w:pPr>
      <w:bookmarkStart w:id="173" w:name="_Toc90724948"/>
      <w:bookmarkStart w:id="174" w:name="_Toc91761345"/>
      <w:bookmarkStart w:id="175" w:name="_Toc91881019"/>
      <w:r w:rsidRPr="006A50A6">
        <w:rPr>
          <w:rFonts w:ascii="Times New Roman" w:hAnsi="Times New Roman" w:cs="Times New Roman"/>
          <w:noProof/>
          <w:color w:val="auto"/>
        </w:rPr>
        <w:drawing>
          <wp:inline distT="0" distB="0" distL="0" distR="0" wp14:anchorId="6655B6B4" wp14:editId="71B64D3A">
            <wp:extent cx="4572000" cy="3895725"/>
            <wp:effectExtent l="0" t="0" r="0" b="9525"/>
            <wp:docPr id="138" name="Chart 138">
              <a:extLst xmlns:a="http://schemas.openxmlformats.org/drawingml/2006/main">
                <a:ext uri="{FF2B5EF4-FFF2-40B4-BE49-F238E27FC236}">
                  <a16:creationId xmlns:a16="http://schemas.microsoft.com/office/drawing/2014/main" id="{9AD63E25-5817-4FE8-9971-E8637C13E9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bookmarkEnd w:id="173"/>
      <w:bookmarkEnd w:id="174"/>
      <w:bookmarkEnd w:id="175"/>
    </w:p>
    <w:p w14:paraId="0EC0B888" w14:textId="77777777" w:rsidR="00704B63" w:rsidRPr="006A50A6" w:rsidRDefault="00704B63" w:rsidP="00704B63">
      <w:pPr>
        <w:pStyle w:val="Heading3"/>
        <w:spacing w:line="360" w:lineRule="auto"/>
        <w:ind w:left="720"/>
        <w:rPr>
          <w:rFonts w:ascii="Times New Roman" w:eastAsiaTheme="minorHAnsi" w:hAnsi="Times New Roman" w:cs="Times New Roman"/>
          <w:color w:val="auto"/>
        </w:rPr>
      </w:pPr>
      <w:bookmarkStart w:id="176" w:name="_Toc85092448"/>
      <w:bookmarkStart w:id="177" w:name="_Toc87348148"/>
    </w:p>
    <w:p w14:paraId="12740217" w14:textId="77777777" w:rsidR="00704B63" w:rsidRPr="006A50A6" w:rsidRDefault="00704B63" w:rsidP="00704B63">
      <w:pPr>
        <w:pStyle w:val="Heading3"/>
        <w:spacing w:line="360" w:lineRule="auto"/>
        <w:ind w:left="720"/>
        <w:rPr>
          <w:rFonts w:ascii="Times New Roman" w:eastAsiaTheme="minorHAnsi" w:hAnsi="Times New Roman" w:cs="Times New Roman"/>
          <w:color w:val="auto"/>
        </w:rPr>
      </w:pPr>
    </w:p>
    <w:bookmarkEnd w:id="176"/>
    <w:bookmarkEnd w:id="177"/>
    <w:p w14:paraId="0780E72E" w14:textId="77777777" w:rsidR="00704B63" w:rsidRPr="004F5939" w:rsidRDefault="00704B63" w:rsidP="00704B63">
      <w:pPr>
        <w:pStyle w:val="Heading3"/>
        <w:spacing w:line="360" w:lineRule="auto"/>
        <w:ind w:left="720"/>
        <w:jc w:val="both"/>
        <w:rPr>
          <w:rFonts w:ascii="Times New Roman" w:eastAsia="Times New Roman" w:hAnsi="Times New Roman" w:cs="Times New Roman"/>
          <w:i/>
          <w:iCs/>
          <w:webHidden/>
          <w:color w:val="auto"/>
        </w:rPr>
      </w:pPr>
      <w:r w:rsidRPr="004F5939">
        <w:rPr>
          <w:rFonts w:ascii="Times New Roman" w:eastAsia="Times New Roman" w:hAnsi="Times New Roman" w:cs="Times New Roman"/>
          <w:i/>
          <w:iCs/>
          <w:webHidden/>
          <w:color w:val="auto"/>
        </w:rPr>
        <w:tab/>
      </w:r>
    </w:p>
    <w:p w14:paraId="77317360" w14:textId="77777777" w:rsidR="00704B63" w:rsidRPr="006A50A6" w:rsidRDefault="00704B63" w:rsidP="00704B63">
      <w:pPr>
        <w:spacing w:line="360" w:lineRule="auto"/>
        <w:rPr>
          <w:rFonts w:ascii="Times New Roman" w:hAnsi="Times New Roman" w:cs="Times New Roman"/>
          <w:webHidden/>
        </w:rPr>
      </w:pPr>
    </w:p>
    <w:p w14:paraId="3F241566" w14:textId="77777777" w:rsidR="00704B63" w:rsidRDefault="00704B63" w:rsidP="00704B63">
      <w:pPr>
        <w:spacing w:after="200" w:line="276" w:lineRule="auto"/>
        <w:rPr>
          <w:rFonts w:ascii="Times New Roman" w:hAnsi="Times New Roman" w:cs="Times New Roman"/>
        </w:rPr>
      </w:pPr>
      <w:r>
        <w:rPr>
          <w:rFonts w:ascii="Times New Roman" w:hAnsi="Times New Roman" w:cs="Times New Roman"/>
        </w:rPr>
        <w:br w:type="page"/>
      </w:r>
    </w:p>
    <w:p w14:paraId="73017242" w14:textId="77777777" w:rsidR="00C941AE" w:rsidRDefault="00C941AE" w:rsidP="00C941AE">
      <w:pPr>
        <w:pStyle w:val="Heading3"/>
        <w:spacing w:line="360" w:lineRule="auto"/>
        <w:ind w:left="720"/>
        <w:rPr>
          <w:rFonts w:ascii="Times New Roman" w:eastAsia="Times New Roman" w:hAnsi="Times New Roman" w:cs="Times New Roman"/>
          <w:color w:val="auto"/>
        </w:rPr>
      </w:pPr>
      <w:bookmarkStart w:id="178" w:name="_Toc85092449"/>
      <w:bookmarkStart w:id="179" w:name="_Toc87348149"/>
      <w:bookmarkStart w:id="180" w:name="_Toc89078878"/>
      <w:bookmarkStart w:id="181" w:name="_Toc90724950"/>
      <w:bookmarkStart w:id="182" w:name="_Toc91761347"/>
      <w:bookmarkStart w:id="183" w:name="_Toc91881021"/>
      <w:r w:rsidRPr="006A50A6">
        <w:rPr>
          <w:rFonts w:ascii="Times New Roman" w:eastAsia="Times New Roman" w:hAnsi="Times New Roman" w:cs="Times New Roman"/>
          <w:color w:val="auto"/>
        </w:rPr>
        <w:lastRenderedPageBreak/>
        <w:t xml:space="preserve">Table 5. </w:t>
      </w:r>
      <w:bookmarkEnd w:id="178"/>
      <w:bookmarkEnd w:id="179"/>
      <w:bookmarkEnd w:id="180"/>
    </w:p>
    <w:p w14:paraId="4294B787" w14:textId="5DC485CB" w:rsidR="00C941AE" w:rsidRPr="00C941AE" w:rsidRDefault="00C941AE" w:rsidP="00C941AE">
      <w:pPr>
        <w:pStyle w:val="Heading3"/>
        <w:spacing w:line="360" w:lineRule="auto"/>
        <w:ind w:left="720"/>
        <w:rPr>
          <w:rFonts w:ascii="Times New Roman" w:eastAsia="Times New Roman" w:hAnsi="Times New Roman" w:cs="Times New Roman"/>
          <w:i/>
          <w:iCs/>
          <w:color w:val="auto"/>
        </w:rPr>
      </w:pPr>
      <w:r w:rsidRPr="007E70ED">
        <w:rPr>
          <w:rFonts w:ascii="Times New Roman" w:eastAsia="Times New Roman" w:hAnsi="Times New Roman" w:cs="Times New Roman"/>
          <w:i/>
          <w:iCs/>
          <w:color w:val="auto"/>
        </w:rPr>
        <w:t>S. platensis extracts antimicrobial activity on TC bacteria modeling using ANN model and results are in log10 CFU/g</w:t>
      </w:r>
      <w:bookmarkEnd w:id="181"/>
      <w:bookmarkEnd w:id="182"/>
      <w:bookmarkEnd w:id="183"/>
    </w:p>
    <w:tbl>
      <w:tblPr>
        <w:tblW w:w="5000" w:type="pct"/>
        <w:tblLook w:val="04A0" w:firstRow="1" w:lastRow="0" w:firstColumn="1" w:lastColumn="0" w:noHBand="0" w:noVBand="1"/>
      </w:tblPr>
      <w:tblGrid>
        <w:gridCol w:w="839"/>
        <w:gridCol w:w="885"/>
        <w:gridCol w:w="857"/>
        <w:gridCol w:w="28"/>
        <w:gridCol w:w="986"/>
        <w:gridCol w:w="986"/>
        <w:gridCol w:w="958"/>
        <w:gridCol w:w="28"/>
        <w:gridCol w:w="884"/>
        <w:gridCol w:w="884"/>
        <w:gridCol w:w="855"/>
        <w:gridCol w:w="30"/>
      </w:tblGrid>
      <w:tr w:rsidR="00C941AE" w:rsidRPr="00C941AE" w14:paraId="770FE50B" w14:textId="77777777" w:rsidTr="00C941AE">
        <w:trPr>
          <w:gridAfter w:val="1"/>
          <w:wAfter w:w="18" w:type="pct"/>
          <w:trHeight w:val="330"/>
        </w:trPr>
        <w:tc>
          <w:tcPr>
            <w:tcW w:w="4982" w:type="pct"/>
            <w:gridSpan w:val="11"/>
            <w:tcBorders>
              <w:top w:val="single" w:sz="4" w:space="0" w:color="auto"/>
              <w:left w:val="nil"/>
              <w:bottom w:val="single" w:sz="8" w:space="0" w:color="auto"/>
              <w:right w:val="nil"/>
            </w:tcBorders>
            <w:shd w:val="clear" w:color="auto" w:fill="auto"/>
            <w:noWrap/>
            <w:vAlign w:val="center"/>
            <w:hideMark/>
          </w:tcPr>
          <w:p w14:paraId="5E517C06"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Training Stage - TC</w:t>
            </w:r>
          </w:p>
        </w:tc>
      </w:tr>
      <w:tr w:rsidR="00C941AE" w:rsidRPr="00C941AE" w14:paraId="5048DF06" w14:textId="77777777" w:rsidTr="00C941AE">
        <w:trPr>
          <w:gridAfter w:val="1"/>
          <w:wAfter w:w="18" w:type="pct"/>
          <w:trHeight w:val="315"/>
        </w:trPr>
        <w:tc>
          <w:tcPr>
            <w:tcW w:w="1569" w:type="pct"/>
            <w:gridSpan w:val="3"/>
            <w:tcBorders>
              <w:top w:val="single" w:sz="8" w:space="0" w:color="auto"/>
              <w:left w:val="nil"/>
              <w:bottom w:val="nil"/>
              <w:right w:val="nil"/>
            </w:tcBorders>
            <w:shd w:val="clear" w:color="auto" w:fill="auto"/>
            <w:noWrap/>
            <w:vAlign w:val="center"/>
            <w:hideMark/>
          </w:tcPr>
          <w:p w14:paraId="37D2C24B"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EA</w:t>
            </w:r>
          </w:p>
        </w:tc>
        <w:tc>
          <w:tcPr>
            <w:tcW w:w="1800" w:type="pct"/>
            <w:gridSpan w:val="4"/>
            <w:tcBorders>
              <w:top w:val="single" w:sz="8" w:space="0" w:color="auto"/>
              <w:left w:val="nil"/>
              <w:bottom w:val="nil"/>
              <w:right w:val="nil"/>
            </w:tcBorders>
            <w:shd w:val="clear" w:color="auto" w:fill="auto"/>
            <w:noWrap/>
            <w:vAlign w:val="center"/>
            <w:hideMark/>
          </w:tcPr>
          <w:p w14:paraId="2B749548"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EB</w:t>
            </w:r>
          </w:p>
        </w:tc>
        <w:tc>
          <w:tcPr>
            <w:tcW w:w="1613" w:type="pct"/>
            <w:gridSpan w:val="4"/>
            <w:tcBorders>
              <w:top w:val="single" w:sz="8" w:space="0" w:color="auto"/>
              <w:left w:val="nil"/>
              <w:bottom w:val="nil"/>
              <w:right w:val="nil"/>
            </w:tcBorders>
            <w:shd w:val="clear" w:color="auto" w:fill="auto"/>
            <w:noWrap/>
            <w:vAlign w:val="center"/>
            <w:hideMark/>
          </w:tcPr>
          <w:p w14:paraId="328FC36C"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EC</w:t>
            </w:r>
          </w:p>
        </w:tc>
      </w:tr>
      <w:tr w:rsidR="00C941AE" w:rsidRPr="00C941AE" w14:paraId="72B25D8A" w14:textId="77777777" w:rsidTr="00C941AE">
        <w:trPr>
          <w:trHeight w:val="330"/>
        </w:trPr>
        <w:tc>
          <w:tcPr>
            <w:tcW w:w="510" w:type="pct"/>
            <w:tcBorders>
              <w:top w:val="nil"/>
              <w:left w:val="nil"/>
              <w:bottom w:val="single" w:sz="8" w:space="0" w:color="auto"/>
              <w:right w:val="nil"/>
            </w:tcBorders>
            <w:shd w:val="clear" w:color="auto" w:fill="auto"/>
            <w:noWrap/>
            <w:vAlign w:val="center"/>
            <w:hideMark/>
          </w:tcPr>
          <w:p w14:paraId="16A0CC63"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1h</w:t>
            </w:r>
          </w:p>
        </w:tc>
        <w:tc>
          <w:tcPr>
            <w:tcW w:w="538" w:type="pct"/>
            <w:tcBorders>
              <w:top w:val="nil"/>
              <w:left w:val="nil"/>
              <w:bottom w:val="single" w:sz="8" w:space="0" w:color="auto"/>
              <w:right w:val="nil"/>
            </w:tcBorders>
            <w:shd w:val="clear" w:color="auto" w:fill="auto"/>
            <w:noWrap/>
            <w:vAlign w:val="center"/>
            <w:hideMark/>
          </w:tcPr>
          <w:p w14:paraId="31CDB853"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24h</w:t>
            </w:r>
          </w:p>
        </w:tc>
        <w:tc>
          <w:tcPr>
            <w:tcW w:w="538" w:type="pct"/>
            <w:gridSpan w:val="2"/>
            <w:tcBorders>
              <w:top w:val="nil"/>
              <w:left w:val="nil"/>
              <w:bottom w:val="single" w:sz="8" w:space="0" w:color="auto"/>
              <w:right w:val="nil"/>
            </w:tcBorders>
            <w:shd w:val="clear" w:color="auto" w:fill="auto"/>
            <w:noWrap/>
            <w:vAlign w:val="center"/>
            <w:hideMark/>
          </w:tcPr>
          <w:p w14:paraId="3C251122" w14:textId="77777777" w:rsidR="00C941AE" w:rsidRPr="00C941AE" w:rsidRDefault="00C941AE" w:rsidP="00C941AE">
            <w:pPr>
              <w:spacing w:line="240" w:lineRule="auto"/>
              <w:rPr>
                <w:rFonts w:ascii="Times New Roman" w:eastAsia="Times New Roman" w:hAnsi="Times New Roman" w:cs="Times New Roman"/>
              </w:rPr>
            </w:pPr>
            <w:r w:rsidRPr="00C941AE">
              <w:rPr>
                <w:rFonts w:ascii="Times New Roman" w:eastAsia="Times New Roman" w:hAnsi="Times New Roman" w:cs="Times New Roman"/>
              </w:rPr>
              <w:t>48h</w:t>
            </w:r>
          </w:p>
        </w:tc>
        <w:tc>
          <w:tcPr>
            <w:tcW w:w="600" w:type="pct"/>
            <w:tcBorders>
              <w:top w:val="nil"/>
              <w:left w:val="nil"/>
              <w:bottom w:val="single" w:sz="8" w:space="0" w:color="auto"/>
              <w:right w:val="nil"/>
            </w:tcBorders>
            <w:shd w:val="clear" w:color="auto" w:fill="auto"/>
            <w:noWrap/>
            <w:vAlign w:val="center"/>
            <w:hideMark/>
          </w:tcPr>
          <w:p w14:paraId="750F1C0A"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1h</w:t>
            </w:r>
          </w:p>
        </w:tc>
        <w:tc>
          <w:tcPr>
            <w:tcW w:w="600" w:type="pct"/>
            <w:tcBorders>
              <w:top w:val="nil"/>
              <w:left w:val="nil"/>
              <w:bottom w:val="single" w:sz="8" w:space="0" w:color="auto"/>
              <w:right w:val="nil"/>
            </w:tcBorders>
            <w:shd w:val="clear" w:color="auto" w:fill="auto"/>
            <w:noWrap/>
            <w:vAlign w:val="center"/>
            <w:hideMark/>
          </w:tcPr>
          <w:p w14:paraId="5FB3B1E7"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24h</w:t>
            </w:r>
          </w:p>
        </w:tc>
        <w:tc>
          <w:tcPr>
            <w:tcW w:w="600" w:type="pct"/>
            <w:gridSpan w:val="2"/>
            <w:tcBorders>
              <w:top w:val="nil"/>
              <w:left w:val="nil"/>
              <w:bottom w:val="single" w:sz="8" w:space="0" w:color="auto"/>
              <w:right w:val="nil"/>
            </w:tcBorders>
            <w:shd w:val="clear" w:color="auto" w:fill="auto"/>
            <w:noWrap/>
            <w:vAlign w:val="center"/>
            <w:hideMark/>
          </w:tcPr>
          <w:p w14:paraId="0BBCD7F1"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48h</w:t>
            </w:r>
          </w:p>
        </w:tc>
        <w:tc>
          <w:tcPr>
            <w:tcW w:w="538" w:type="pct"/>
            <w:tcBorders>
              <w:top w:val="nil"/>
              <w:left w:val="nil"/>
              <w:bottom w:val="single" w:sz="8" w:space="0" w:color="auto"/>
              <w:right w:val="nil"/>
            </w:tcBorders>
            <w:shd w:val="clear" w:color="auto" w:fill="auto"/>
            <w:noWrap/>
            <w:vAlign w:val="center"/>
            <w:hideMark/>
          </w:tcPr>
          <w:p w14:paraId="66B4F70A"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1h</w:t>
            </w:r>
          </w:p>
        </w:tc>
        <w:tc>
          <w:tcPr>
            <w:tcW w:w="538" w:type="pct"/>
            <w:tcBorders>
              <w:top w:val="nil"/>
              <w:left w:val="nil"/>
              <w:bottom w:val="single" w:sz="8" w:space="0" w:color="auto"/>
              <w:right w:val="nil"/>
            </w:tcBorders>
            <w:shd w:val="clear" w:color="auto" w:fill="auto"/>
            <w:noWrap/>
            <w:vAlign w:val="center"/>
            <w:hideMark/>
          </w:tcPr>
          <w:p w14:paraId="47762734"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24h</w:t>
            </w:r>
          </w:p>
        </w:tc>
        <w:tc>
          <w:tcPr>
            <w:tcW w:w="538" w:type="pct"/>
            <w:gridSpan w:val="2"/>
            <w:tcBorders>
              <w:top w:val="nil"/>
              <w:left w:val="nil"/>
              <w:bottom w:val="single" w:sz="8" w:space="0" w:color="auto"/>
              <w:right w:val="nil"/>
            </w:tcBorders>
            <w:shd w:val="clear" w:color="auto" w:fill="auto"/>
            <w:noWrap/>
            <w:vAlign w:val="center"/>
            <w:hideMark/>
          </w:tcPr>
          <w:p w14:paraId="1ACAD74D"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48h</w:t>
            </w:r>
          </w:p>
        </w:tc>
      </w:tr>
      <w:tr w:rsidR="00C941AE" w:rsidRPr="00C941AE" w14:paraId="05670AE4" w14:textId="77777777" w:rsidTr="00C941AE">
        <w:trPr>
          <w:trHeight w:val="315"/>
        </w:trPr>
        <w:tc>
          <w:tcPr>
            <w:tcW w:w="510" w:type="pct"/>
            <w:tcBorders>
              <w:top w:val="nil"/>
              <w:left w:val="nil"/>
              <w:bottom w:val="nil"/>
              <w:right w:val="nil"/>
            </w:tcBorders>
            <w:shd w:val="clear" w:color="auto" w:fill="auto"/>
            <w:noWrap/>
            <w:vAlign w:val="center"/>
            <w:hideMark/>
          </w:tcPr>
          <w:p w14:paraId="3FBB7CA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0.5595</w:t>
            </w:r>
          </w:p>
        </w:tc>
        <w:tc>
          <w:tcPr>
            <w:tcW w:w="538" w:type="pct"/>
            <w:tcBorders>
              <w:top w:val="nil"/>
              <w:left w:val="nil"/>
              <w:bottom w:val="nil"/>
              <w:right w:val="nil"/>
            </w:tcBorders>
            <w:shd w:val="clear" w:color="auto" w:fill="auto"/>
            <w:noWrap/>
            <w:vAlign w:val="center"/>
            <w:hideMark/>
          </w:tcPr>
          <w:p w14:paraId="16AA06E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0.4410</w:t>
            </w:r>
          </w:p>
        </w:tc>
        <w:tc>
          <w:tcPr>
            <w:tcW w:w="538" w:type="pct"/>
            <w:gridSpan w:val="2"/>
            <w:tcBorders>
              <w:top w:val="nil"/>
              <w:left w:val="nil"/>
              <w:bottom w:val="nil"/>
              <w:right w:val="nil"/>
            </w:tcBorders>
            <w:shd w:val="clear" w:color="auto" w:fill="auto"/>
            <w:noWrap/>
            <w:vAlign w:val="center"/>
            <w:hideMark/>
          </w:tcPr>
          <w:p w14:paraId="13D6DB6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0.1968</w:t>
            </w:r>
          </w:p>
        </w:tc>
        <w:tc>
          <w:tcPr>
            <w:tcW w:w="600" w:type="pct"/>
            <w:tcBorders>
              <w:top w:val="nil"/>
              <w:left w:val="nil"/>
              <w:bottom w:val="nil"/>
              <w:right w:val="nil"/>
            </w:tcBorders>
            <w:shd w:val="clear" w:color="auto" w:fill="auto"/>
            <w:noWrap/>
            <w:vAlign w:val="center"/>
            <w:hideMark/>
          </w:tcPr>
          <w:p w14:paraId="34AAD27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0.4450</w:t>
            </w:r>
          </w:p>
        </w:tc>
        <w:tc>
          <w:tcPr>
            <w:tcW w:w="600" w:type="pct"/>
            <w:tcBorders>
              <w:top w:val="nil"/>
              <w:left w:val="nil"/>
              <w:bottom w:val="nil"/>
              <w:right w:val="nil"/>
            </w:tcBorders>
            <w:shd w:val="clear" w:color="auto" w:fill="auto"/>
            <w:noWrap/>
            <w:vAlign w:val="center"/>
            <w:hideMark/>
          </w:tcPr>
          <w:p w14:paraId="1858B184"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0.2413</w:t>
            </w:r>
          </w:p>
        </w:tc>
        <w:tc>
          <w:tcPr>
            <w:tcW w:w="600" w:type="pct"/>
            <w:gridSpan w:val="2"/>
            <w:tcBorders>
              <w:top w:val="nil"/>
              <w:left w:val="nil"/>
              <w:bottom w:val="nil"/>
              <w:right w:val="nil"/>
            </w:tcBorders>
            <w:shd w:val="clear" w:color="auto" w:fill="auto"/>
            <w:noWrap/>
            <w:vAlign w:val="center"/>
            <w:hideMark/>
          </w:tcPr>
          <w:p w14:paraId="1D9ED4B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0.1346</w:t>
            </w:r>
          </w:p>
        </w:tc>
        <w:tc>
          <w:tcPr>
            <w:tcW w:w="538" w:type="pct"/>
            <w:tcBorders>
              <w:top w:val="nil"/>
              <w:left w:val="nil"/>
              <w:bottom w:val="nil"/>
              <w:right w:val="nil"/>
            </w:tcBorders>
            <w:shd w:val="clear" w:color="auto" w:fill="auto"/>
            <w:noWrap/>
            <w:vAlign w:val="center"/>
            <w:hideMark/>
          </w:tcPr>
          <w:p w14:paraId="7153606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0.3616</w:t>
            </w:r>
          </w:p>
        </w:tc>
        <w:tc>
          <w:tcPr>
            <w:tcW w:w="538" w:type="pct"/>
            <w:tcBorders>
              <w:top w:val="nil"/>
              <w:left w:val="nil"/>
              <w:bottom w:val="nil"/>
              <w:right w:val="nil"/>
            </w:tcBorders>
            <w:shd w:val="clear" w:color="auto" w:fill="auto"/>
            <w:noWrap/>
            <w:vAlign w:val="center"/>
            <w:hideMark/>
          </w:tcPr>
          <w:p w14:paraId="26A6F75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0.1078</w:t>
            </w:r>
          </w:p>
        </w:tc>
        <w:tc>
          <w:tcPr>
            <w:tcW w:w="538" w:type="pct"/>
            <w:gridSpan w:val="2"/>
            <w:tcBorders>
              <w:top w:val="nil"/>
              <w:left w:val="nil"/>
              <w:bottom w:val="nil"/>
              <w:right w:val="nil"/>
            </w:tcBorders>
            <w:shd w:val="clear" w:color="auto" w:fill="auto"/>
            <w:noWrap/>
            <w:vAlign w:val="center"/>
            <w:hideMark/>
          </w:tcPr>
          <w:p w14:paraId="6E6A7713"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0.0285</w:t>
            </w:r>
          </w:p>
        </w:tc>
      </w:tr>
      <w:tr w:rsidR="00C941AE" w:rsidRPr="00C941AE" w14:paraId="59FD3E86" w14:textId="77777777" w:rsidTr="00C941AE">
        <w:trPr>
          <w:trHeight w:val="315"/>
        </w:trPr>
        <w:tc>
          <w:tcPr>
            <w:tcW w:w="510" w:type="pct"/>
            <w:tcBorders>
              <w:top w:val="nil"/>
              <w:left w:val="nil"/>
              <w:bottom w:val="nil"/>
              <w:right w:val="nil"/>
            </w:tcBorders>
            <w:shd w:val="clear" w:color="auto" w:fill="auto"/>
            <w:noWrap/>
            <w:vAlign w:val="center"/>
            <w:hideMark/>
          </w:tcPr>
          <w:p w14:paraId="5D199163"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0.5595</w:t>
            </w:r>
          </w:p>
        </w:tc>
        <w:tc>
          <w:tcPr>
            <w:tcW w:w="538" w:type="pct"/>
            <w:tcBorders>
              <w:top w:val="nil"/>
              <w:left w:val="nil"/>
              <w:bottom w:val="nil"/>
              <w:right w:val="nil"/>
            </w:tcBorders>
            <w:shd w:val="clear" w:color="auto" w:fill="auto"/>
            <w:noWrap/>
            <w:vAlign w:val="center"/>
            <w:hideMark/>
          </w:tcPr>
          <w:p w14:paraId="38EB648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0.4410</w:t>
            </w:r>
          </w:p>
        </w:tc>
        <w:tc>
          <w:tcPr>
            <w:tcW w:w="538" w:type="pct"/>
            <w:gridSpan w:val="2"/>
            <w:tcBorders>
              <w:top w:val="nil"/>
              <w:left w:val="nil"/>
              <w:bottom w:val="nil"/>
              <w:right w:val="nil"/>
            </w:tcBorders>
            <w:shd w:val="clear" w:color="auto" w:fill="auto"/>
            <w:noWrap/>
            <w:vAlign w:val="center"/>
            <w:hideMark/>
          </w:tcPr>
          <w:p w14:paraId="397C2F3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0.1968</w:t>
            </w:r>
          </w:p>
        </w:tc>
        <w:tc>
          <w:tcPr>
            <w:tcW w:w="600" w:type="pct"/>
            <w:tcBorders>
              <w:top w:val="nil"/>
              <w:left w:val="nil"/>
              <w:bottom w:val="nil"/>
              <w:right w:val="nil"/>
            </w:tcBorders>
            <w:shd w:val="clear" w:color="auto" w:fill="auto"/>
            <w:noWrap/>
            <w:vAlign w:val="center"/>
            <w:hideMark/>
          </w:tcPr>
          <w:p w14:paraId="6C2B1B5A"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0.4450</w:t>
            </w:r>
          </w:p>
        </w:tc>
        <w:tc>
          <w:tcPr>
            <w:tcW w:w="600" w:type="pct"/>
            <w:tcBorders>
              <w:top w:val="nil"/>
              <w:left w:val="nil"/>
              <w:bottom w:val="nil"/>
              <w:right w:val="nil"/>
            </w:tcBorders>
            <w:shd w:val="clear" w:color="auto" w:fill="auto"/>
            <w:noWrap/>
            <w:vAlign w:val="center"/>
            <w:hideMark/>
          </w:tcPr>
          <w:p w14:paraId="4CC5408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0.2413</w:t>
            </w:r>
          </w:p>
        </w:tc>
        <w:tc>
          <w:tcPr>
            <w:tcW w:w="600" w:type="pct"/>
            <w:gridSpan w:val="2"/>
            <w:tcBorders>
              <w:top w:val="nil"/>
              <w:left w:val="nil"/>
              <w:bottom w:val="nil"/>
              <w:right w:val="nil"/>
            </w:tcBorders>
            <w:shd w:val="clear" w:color="auto" w:fill="auto"/>
            <w:noWrap/>
            <w:vAlign w:val="center"/>
            <w:hideMark/>
          </w:tcPr>
          <w:p w14:paraId="46489BF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0.1346</w:t>
            </w:r>
          </w:p>
        </w:tc>
        <w:tc>
          <w:tcPr>
            <w:tcW w:w="538" w:type="pct"/>
            <w:tcBorders>
              <w:top w:val="nil"/>
              <w:left w:val="nil"/>
              <w:bottom w:val="nil"/>
              <w:right w:val="nil"/>
            </w:tcBorders>
            <w:shd w:val="clear" w:color="auto" w:fill="auto"/>
            <w:noWrap/>
            <w:vAlign w:val="center"/>
            <w:hideMark/>
          </w:tcPr>
          <w:p w14:paraId="6A93F2F3"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0.3616</w:t>
            </w:r>
          </w:p>
        </w:tc>
        <w:tc>
          <w:tcPr>
            <w:tcW w:w="538" w:type="pct"/>
            <w:tcBorders>
              <w:top w:val="nil"/>
              <w:left w:val="nil"/>
              <w:bottom w:val="nil"/>
              <w:right w:val="nil"/>
            </w:tcBorders>
            <w:shd w:val="clear" w:color="auto" w:fill="auto"/>
            <w:noWrap/>
            <w:vAlign w:val="center"/>
            <w:hideMark/>
          </w:tcPr>
          <w:p w14:paraId="48DC322A"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0.1078</w:t>
            </w:r>
          </w:p>
        </w:tc>
        <w:tc>
          <w:tcPr>
            <w:tcW w:w="538" w:type="pct"/>
            <w:gridSpan w:val="2"/>
            <w:tcBorders>
              <w:top w:val="nil"/>
              <w:left w:val="nil"/>
              <w:bottom w:val="nil"/>
              <w:right w:val="nil"/>
            </w:tcBorders>
            <w:shd w:val="clear" w:color="auto" w:fill="auto"/>
            <w:noWrap/>
            <w:vAlign w:val="center"/>
            <w:hideMark/>
          </w:tcPr>
          <w:p w14:paraId="427D3F9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0.0285</w:t>
            </w:r>
          </w:p>
        </w:tc>
      </w:tr>
      <w:tr w:rsidR="00C941AE" w:rsidRPr="00C941AE" w14:paraId="66423A89" w14:textId="77777777" w:rsidTr="00C941AE">
        <w:trPr>
          <w:trHeight w:val="315"/>
        </w:trPr>
        <w:tc>
          <w:tcPr>
            <w:tcW w:w="510" w:type="pct"/>
            <w:tcBorders>
              <w:top w:val="nil"/>
              <w:left w:val="nil"/>
              <w:bottom w:val="nil"/>
              <w:right w:val="nil"/>
            </w:tcBorders>
            <w:shd w:val="clear" w:color="auto" w:fill="auto"/>
            <w:noWrap/>
            <w:vAlign w:val="center"/>
            <w:hideMark/>
          </w:tcPr>
          <w:p w14:paraId="63547D2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0.5595</w:t>
            </w:r>
          </w:p>
        </w:tc>
        <w:tc>
          <w:tcPr>
            <w:tcW w:w="538" w:type="pct"/>
            <w:tcBorders>
              <w:top w:val="nil"/>
              <w:left w:val="nil"/>
              <w:bottom w:val="nil"/>
              <w:right w:val="nil"/>
            </w:tcBorders>
            <w:shd w:val="clear" w:color="auto" w:fill="auto"/>
            <w:noWrap/>
            <w:vAlign w:val="center"/>
            <w:hideMark/>
          </w:tcPr>
          <w:p w14:paraId="3B51751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0.4410</w:t>
            </w:r>
          </w:p>
        </w:tc>
        <w:tc>
          <w:tcPr>
            <w:tcW w:w="538" w:type="pct"/>
            <w:gridSpan w:val="2"/>
            <w:tcBorders>
              <w:top w:val="nil"/>
              <w:left w:val="nil"/>
              <w:bottom w:val="nil"/>
              <w:right w:val="nil"/>
            </w:tcBorders>
            <w:shd w:val="clear" w:color="auto" w:fill="auto"/>
            <w:noWrap/>
            <w:vAlign w:val="center"/>
            <w:hideMark/>
          </w:tcPr>
          <w:p w14:paraId="3F06CBBA"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0.1968</w:t>
            </w:r>
          </w:p>
        </w:tc>
        <w:tc>
          <w:tcPr>
            <w:tcW w:w="600" w:type="pct"/>
            <w:tcBorders>
              <w:top w:val="nil"/>
              <w:left w:val="nil"/>
              <w:bottom w:val="nil"/>
              <w:right w:val="nil"/>
            </w:tcBorders>
            <w:shd w:val="clear" w:color="auto" w:fill="auto"/>
            <w:noWrap/>
            <w:vAlign w:val="center"/>
            <w:hideMark/>
          </w:tcPr>
          <w:p w14:paraId="02C2718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0.4450</w:t>
            </w:r>
          </w:p>
        </w:tc>
        <w:tc>
          <w:tcPr>
            <w:tcW w:w="600" w:type="pct"/>
            <w:tcBorders>
              <w:top w:val="nil"/>
              <w:left w:val="nil"/>
              <w:bottom w:val="nil"/>
              <w:right w:val="nil"/>
            </w:tcBorders>
            <w:shd w:val="clear" w:color="auto" w:fill="auto"/>
            <w:noWrap/>
            <w:vAlign w:val="center"/>
            <w:hideMark/>
          </w:tcPr>
          <w:p w14:paraId="7889B1B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0.2413</w:t>
            </w:r>
          </w:p>
        </w:tc>
        <w:tc>
          <w:tcPr>
            <w:tcW w:w="600" w:type="pct"/>
            <w:gridSpan w:val="2"/>
            <w:tcBorders>
              <w:top w:val="nil"/>
              <w:left w:val="nil"/>
              <w:bottom w:val="nil"/>
              <w:right w:val="nil"/>
            </w:tcBorders>
            <w:shd w:val="clear" w:color="auto" w:fill="auto"/>
            <w:noWrap/>
            <w:vAlign w:val="center"/>
            <w:hideMark/>
          </w:tcPr>
          <w:p w14:paraId="55738E6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0.1346</w:t>
            </w:r>
          </w:p>
        </w:tc>
        <w:tc>
          <w:tcPr>
            <w:tcW w:w="538" w:type="pct"/>
            <w:tcBorders>
              <w:top w:val="nil"/>
              <w:left w:val="nil"/>
              <w:bottom w:val="nil"/>
              <w:right w:val="nil"/>
            </w:tcBorders>
            <w:shd w:val="clear" w:color="auto" w:fill="auto"/>
            <w:noWrap/>
            <w:vAlign w:val="center"/>
            <w:hideMark/>
          </w:tcPr>
          <w:p w14:paraId="4D29E20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0.3616</w:t>
            </w:r>
          </w:p>
        </w:tc>
        <w:tc>
          <w:tcPr>
            <w:tcW w:w="538" w:type="pct"/>
            <w:tcBorders>
              <w:top w:val="nil"/>
              <w:left w:val="nil"/>
              <w:bottom w:val="nil"/>
              <w:right w:val="nil"/>
            </w:tcBorders>
            <w:shd w:val="clear" w:color="auto" w:fill="auto"/>
            <w:noWrap/>
            <w:vAlign w:val="center"/>
            <w:hideMark/>
          </w:tcPr>
          <w:p w14:paraId="5ACFEDC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0.1078</w:t>
            </w:r>
          </w:p>
        </w:tc>
        <w:tc>
          <w:tcPr>
            <w:tcW w:w="538" w:type="pct"/>
            <w:gridSpan w:val="2"/>
            <w:tcBorders>
              <w:top w:val="nil"/>
              <w:left w:val="nil"/>
              <w:bottom w:val="nil"/>
              <w:right w:val="nil"/>
            </w:tcBorders>
            <w:shd w:val="clear" w:color="auto" w:fill="auto"/>
            <w:noWrap/>
            <w:vAlign w:val="center"/>
            <w:hideMark/>
          </w:tcPr>
          <w:p w14:paraId="75E17B4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0.0285</w:t>
            </w:r>
          </w:p>
        </w:tc>
      </w:tr>
      <w:tr w:rsidR="00C941AE" w:rsidRPr="00C941AE" w14:paraId="1EAE0471" w14:textId="77777777" w:rsidTr="00C941AE">
        <w:trPr>
          <w:trHeight w:val="315"/>
        </w:trPr>
        <w:tc>
          <w:tcPr>
            <w:tcW w:w="510" w:type="pct"/>
            <w:tcBorders>
              <w:top w:val="nil"/>
              <w:left w:val="nil"/>
              <w:bottom w:val="nil"/>
              <w:right w:val="nil"/>
            </w:tcBorders>
            <w:shd w:val="clear" w:color="auto" w:fill="auto"/>
            <w:noWrap/>
            <w:vAlign w:val="center"/>
            <w:hideMark/>
          </w:tcPr>
          <w:p w14:paraId="15CC966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0.5595</w:t>
            </w:r>
          </w:p>
        </w:tc>
        <w:tc>
          <w:tcPr>
            <w:tcW w:w="538" w:type="pct"/>
            <w:tcBorders>
              <w:top w:val="nil"/>
              <w:left w:val="nil"/>
              <w:bottom w:val="nil"/>
              <w:right w:val="nil"/>
            </w:tcBorders>
            <w:shd w:val="clear" w:color="auto" w:fill="auto"/>
            <w:noWrap/>
            <w:vAlign w:val="center"/>
            <w:hideMark/>
          </w:tcPr>
          <w:p w14:paraId="64B1BD5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0.4410</w:t>
            </w:r>
          </w:p>
        </w:tc>
        <w:tc>
          <w:tcPr>
            <w:tcW w:w="538" w:type="pct"/>
            <w:gridSpan w:val="2"/>
            <w:tcBorders>
              <w:top w:val="nil"/>
              <w:left w:val="nil"/>
              <w:bottom w:val="nil"/>
              <w:right w:val="nil"/>
            </w:tcBorders>
            <w:shd w:val="clear" w:color="auto" w:fill="auto"/>
            <w:noWrap/>
            <w:vAlign w:val="center"/>
            <w:hideMark/>
          </w:tcPr>
          <w:p w14:paraId="11B96BA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0.1968</w:t>
            </w:r>
          </w:p>
        </w:tc>
        <w:tc>
          <w:tcPr>
            <w:tcW w:w="600" w:type="pct"/>
            <w:tcBorders>
              <w:top w:val="nil"/>
              <w:left w:val="nil"/>
              <w:bottom w:val="nil"/>
              <w:right w:val="nil"/>
            </w:tcBorders>
            <w:shd w:val="clear" w:color="auto" w:fill="auto"/>
            <w:noWrap/>
            <w:vAlign w:val="center"/>
            <w:hideMark/>
          </w:tcPr>
          <w:p w14:paraId="1162BBB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0.4450</w:t>
            </w:r>
          </w:p>
        </w:tc>
        <w:tc>
          <w:tcPr>
            <w:tcW w:w="600" w:type="pct"/>
            <w:tcBorders>
              <w:top w:val="nil"/>
              <w:left w:val="nil"/>
              <w:bottom w:val="nil"/>
              <w:right w:val="nil"/>
            </w:tcBorders>
            <w:shd w:val="clear" w:color="auto" w:fill="auto"/>
            <w:noWrap/>
            <w:vAlign w:val="center"/>
            <w:hideMark/>
          </w:tcPr>
          <w:p w14:paraId="13C8D04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0.2413</w:t>
            </w:r>
          </w:p>
        </w:tc>
        <w:tc>
          <w:tcPr>
            <w:tcW w:w="600" w:type="pct"/>
            <w:gridSpan w:val="2"/>
            <w:tcBorders>
              <w:top w:val="nil"/>
              <w:left w:val="nil"/>
              <w:bottom w:val="nil"/>
              <w:right w:val="nil"/>
            </w:tcBorders>
            <w:shd w:val="clear" w:color="auto" w:fill="auto"/>
            <w:noWrap/>
            <w:vAlign w:val="center"/>
            <w:hideMark/>
          </w:tcPr>
          <w:p w14:paraId="19EAD10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0.1346</w:t>
            </w:r>
          </w:p>
        </w:tc>
        <w:tc>
          <w:tcPr>
            <w:tcW w:w="538" w:type="pct"/>
            <w:tcBorders>
              <w:top w:val="nil"/>
              <w:left w:val="nil"/>
              <w:bottom w:val="nil"/>
              <w:right w:val="nil"/>
            </w:tcBorders>
            <w:shd w:val="clear" w:color="auto" w:fill="auto"/>
            <w:noWrap/>
            <w:vAlign w:val="center"/>
            <w:hideMark/>
          </w:tcPr>
          <w:p w14:paraId="60615A2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0.3616</w:t>
            </w:r>
          </w:p>
        </w:tc>
        <w:tc>
          <w:tcPr>
            <w:tcW w:w="538" w:type="pct"/>
            <w:tcBorders>
              <w:top w:val="nil"/>
              <w:left w:val="nil"/>
              <w:bottom w:val="nil"/>
              <w:right w:val="nil"/>
            </w:tcBorders>
            <w:shd w:val="clear" w:color="auto" w:fill="auto"/>
            <w:noWrap/>
            <w:vAlign w:val="center"/>
            <w:hideMark/>
          </w:tcPr>
          <w:p w14:paraId="11CC398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0.1078</w:t>
            </w:r>
          </w:p>
        </w:tc>
        <w:tc>
          <w:tcPr>
            <w:tcW w:w="538" w:type="pct"/>
            <w:gridSpan w:val="2"/>
            <w:tcBorders>
              <w:top w:val="nil"/>
              <w:left w:val="nil"/>
              <w:bottom w:val="nil"/>
              <w:right w:val="nil"/>
            </w:tcBorders>
            <w:shd w:val="clear" w:color="auto" w:fill="auto"/>
            <w:noWrap/>
            <w:vAlign w:val="center"/>
            <w:hideMark/>
          </w:tcPr>
          <w:p w14:paraId="62C79BB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0.0285</w:t>
            </w:r>
          </w:p>
        </w:tc>
      </w:tr>
      <w:tr w:rsidR="00C941AE" w:rsidRPr="00C941AE" w14:paraId="1DA42327" w14:textId="77777777" w:rsidTr="00C941AE">
        <w:trPr>
          <w:trHeight w:val="315"/>
        </w:trPr>
        <w:tc>
          <w:tcPr>
            <w:tcW w:w="510" w:type="pct"/>
            <w:tcBorders>
              <w:top w:val="nil"/>
              <w:left w:val="nil"/>
              <w:bottom w:val="nil"/>
              <w:right w:val="nil"/>
            </w:tcBorders>
            <w:shd w:val="clear" w:color="auto" w:fill="auto"/>
            <w:noWrap/>
            <w:vAlign w:val="center"/>
            <w:hideMark/>
          </w:tcPr>
          <w:p w14:paraId="14ED1CA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0.5595</w:t>
            </w:r>
          </w:p>
        </w:tc>
        <w:tc>
          <w:tcPr>
            <w:tcW w:w="538" w:type="pct"/>
            <w:tcBorders>
              <w:top w:val="nil"/>
              <w:left w:val="nil"/>
              <w:bottom w:val="nil"/>
              <w:right w:val="nil"/>
            </w:tcBorders>
            <w:shd w:val="clear" w:color="auto" w:fill="auto"/>
            <w:noWrap/>
            <w:vAlign w:val="center"/>
            <w:hideMark/>
          </w:tcPr>
          <w:p w14:paraId="6771C01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0.4410</w:t>
            </w:r>
          </w:p>
        </w:tc>
        <w:tc>
          <w:tcPr>
            <w:tcW w:w="538" w:type="pct"/>
            <w:gridSpan w:val="2"/>
            <w:tcBorders>
              <w:top w:val="nil"/>
              <w:left w:val="nil"/>
              <w:bottom w:val="nil"/>
              <w:right w:val="nil"/>
            </w:tcBorders>
            <w:shd w:val="clear" w:color="auto" w:fill="auto"/>
            <w:noWrap/>
            <w:vAlign w:val="center"/>
            <w:hideMark/>
          </w:tcPr>
          <w:p w14:paraId="11E3D2E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0.1968</w:t>
            </w:r>
          </w:p>
        </w:tc>
        <w:tc>
          <w:tcPr>
            <w:tcW w:w="600" w:type="pct"/>
            <w:tcBorders>
              <w:top w:val="nil"/>
              <w:left w:val="nil"/>
              <w:bottom w:val="nil"/>
              <w:right w:val="nil"/>
            </w:tcBorders>
            <w:shd w:val="clear" w:color="auto" w:fill="auto"/>
            <w:noWrap/>
            <w:vAlign w:val="center"/>
            <w:hideMark/>
          </w:tcPr>
          <w:p w14:paraId="6C1ED4D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0.4450</w:t>
            </w:r>
          </w:p>
        </w:tc>
        <w:tc>
          <w:tcPr>
            <w:tcW w:w="600" w:type="pct"/>
            <w:tcBorders>
              <w:top w:val="nil"/>
              <w:left w:val="nil"/>
              <w:bottom w:val="nil"/>
              <w:right w:val="nil"/>
            </w:tcBorders>
            <w:shd w:val="clear" w:color="auto" w:fill="auto"/>
            <w:noWrap/>
            <w:vAlign w:val="center"/>
            <w:hideMark/>
          </w:tcPr>
          <w:p w14:paraId="75D9002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0.2413</w:t>
            </w:r>
          </w:p>
        </w:tc>
        <w:tc>
          <w:tcPr>
            <w:tcW w:w="600" w:type="pct"/>
            <w:gridSpan w:val="2"/>
            <w:tcBorders>
              <w:top w:val="nil"/>
              <w:left w:val="nil"/>
              <w:bottom w:val="nil"/>
              <w:right w:val="nil"/>
            </w:tcBorders>
            <w:shd w:val="clear" w:color="auto" w:fill="auto"/>
            <w:noWrap/>
            <w:vAlign w:val="center"/>
            <w:hideMark/>
          </w:tcPr>
          <w:p w14:paraId="20E86264"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0.1346</w:t>
            </w:r>
          </w:p>
        </w:tc>
        <w:tc>
          <w:tcPr>
            <w:tcW w:w="538" w:type="pct"/>
            <w:tcBorders>
              <w:top w:val="nil"/>
              <w:left w:val="nil"/>
              <w:bottom w:val="nil"/>
              <w:right w:val="nil"/>
            </w:tcBorders>
            <w:shd w:val="clear" w:color="auto" w:fill="auto"/>
            <w:noWrap/>
            <w:vAlign w:val="center"/>
            <w:hideMark/>
          </w:tcPr>
          <w:p w14:paraId="0E13580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0.3616</w:t>
            </w:r>
          </w:p>
        </w:tc>
        <w:tc>
          <w:tcPr>
            <w:tcW w:w="538" w:type="pct"/>
            <w:tcBorders>
              <w:top w:val="nil"/>
              <w:left w:val="nil"/>
              <w:bottom w:val="nil"/>
              <w:right w:val="nil"/>
            </w:tcBorders>
            <w:shd w:val="clear" w:color="auto" w:fill="auto"/>
            <w:noWrap/>
            <w:vAlign w:val="center"/>
            <w:hideMark/>
          </w:tcPr>
          <w:p w14:paraId="17255CF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0.1078</w:t>
            </w:r>
          </w:p>
        </w:tc>
        <w:tc>
          <w:tcPr>
            <w:tcW w:w="538" w:type="pct"/>
            <w:gridSpan w:val="2"/>
            <w:tcBorders>
              <w:top w:val="nil"/>
              <w:left w:val="nil"/>
              <w:bottom w:val="nil"/>
              <w:right w:val="nil"/>
            </w:tcBorders>
            <w:shd w:val="clear" w:color="auto" w:fill="auto"/>
            <w:noWrap/>
            <w:vAlign w:val="center"/>
            <w:hideMark/>
          </w:tcPr>
          <w:p w14:paraId="0F6B2CD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0.0285</w:t>
            </w:r>
          </w:p>
        </w:tc>
      </w:tr>
      <w:tr w:rsidR="00C941AE" w:rsidRPr="00C941AE" w14:paraId="5D0F9621" w14:textId="77777777" w:rsidTr="00C941AE">
        <w:trPr>
          <w:trHeight w:val="315"/>
        </w:trPr>
        <w:tc>
          <w:tcPr>
            <w:tcW w:w="510" w:type="pct"/>
            <w:tcBorders>
              <w:top w:val="nil"/>
              <w:left w:val="nil"/>
              <w:bottom w:val="nil"/>
              <w:right w:val="nil"/>
            </w:tcBorders>
            <w:shd w:val="clear" w:color="auto" w:fill="auto"/>
            <w:noWrap/>
            <w:vAlign w:val="center"/>
            <w:hideMark/>
          </w:tcPr>
          <w:p w14:paraId="3CE549F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0.9259</w:t>
            </w:r>
          </w:p>
        </w:tc>
        <w:tc>
          <w:tcPr>
            <w:tcW w:w="538" w:type="pct"/>
            <w:tcBorders>
              <w:top w:val="nil"/>
              <w:left w:val="nil"/>
              <w:bottom w:val="nil"/>
              <w:right w:val="nil"/>
            </w:tcBorders>
            <w:shd w:val="clear" w:color="auto" w:fill="auto"/>
            <w:noWrap/>
            <w:vAlign w:val="center"/>
            <w:hideMark/>
          </w:tcPr>
          <w:p w14:paraId="435438F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0.6530</w:t>
            </w:r>
          </w:p>
        </w:tc>
        <w:tc>
          <w:tcPr>
            <w:tcW w:w="538" w:type="pct"/>
            <w:gridSpan w:val="2"/>
            <w:tcBorders>
              <w:top w:val="nil"/>
              <w:left w:val="nil"/>
              <w:bottom w:val="nil"/>
              <w:right w:val="nil"/>
            </w:tcBorders>
            <w:shd w:val="clear" w:color="auto" w:fill="auto"/>
            <w:noWrap/>
            <w:vAlign w:val="center"/>
            <w:hideMark/>
          </w:tcPr>
          <w:p w14:paraId="11193AB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0.2622</w:t>
            </w:r>
          </w:p>
        </w:tc>
        <w:tc>
          <w:tcPr>
            <w:tcW w:w="600" w:type="pct"/>
            <w:tcBorders>
              <w:top w:val="nil"/>
              <w:left w:val="nil"/>
              <w:bottom w:val="nil"/>
              <w:right w:val="nil"/>
            </w:tcBorders>
            <w:shd w:val="clear" w:color="auto" w:fill="auto"/>
            <w:noWrap/>
            <w:vAlign w:val="center"/>
            <w:hideMark/>
          </w:tcPr>
          <w:p w14:paraId="0FEE24B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0.7352</w:t>
            </w:r>
          </w:p>
        </w:tc>
        <w:tc>
          <w:tcPr>
            <w:tcW w:w="600" w:type="pct"/>
            <w:tcBorders>
              <w:top w:val="nil"/>
              <w:left w:val="nil"/>
              <w:bottom w:val="nil"/>
              <w:right w:val="nil"/>
            </w:tcBorders>
            <w:shd w:val="clear" w:color="auto" w:fill="auto"/>
            <w:noWrap/>
            <w:vAlign w:val="center"/>
            <w:hideMark/>
          </w:tcPr>
          <w:p w14:paraId="3E028C9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0.3146</w:t>
            </w:r>
          </w:p>
        </w:tc>
        <w:tc>
          <w:tcPr>
            <w:tcW w:w="600" w:type="pct"/>
            <w:gridSpan w:val="2"/>
            <w:tcBorders>
              <w:top w:val="nil"/>
              <w:left w:val="nil"/>
              <w:bottom w:val="nil"/>
              <w:right w:val="nil"/>
            </w:tcBorders>
            <w:shd w:val="clear" w:color="auto" w:fill="auto"/>
            <w:noWrap/>
            <w:vAlign w:val="center"/>
            <w:hideMark/>
          </w:tcPr>
          <w:p w14:paraId="02D7709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0.1592</w:t>
            </w:r>
          </w:p>
        </w:tc>
        <w:tc>
          <w:tcPr>
            <w:tcW w:w="538" w:type="pct"/>
            <w:tcBorders>
              <w:top w:val="nil"/>
              <w:left w:val="nil"/>
              <w:bottom w:val="nil"/>
              <w:right w:val="nil"/>
            </w:tcBorders>
            <w:shd w:val="clear" w:color="auto" w:fill="auto"/>
            <w:noWrap/>
            <w:vAlign w:val="center"/>
            <w:hideMark/>
          </w:tcPr>
          <w:p w14:paraId="1E07297F"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1.3568</w:t>
            </w:r>
          </w:p>
        </w:tc>
        <w:tc>
          <w:tcPr>
            <w:tcW w:w="538" w:type="pct"/>
            <w:tcBorders>
              <w:top w:val="nil"/>
              <w:left w:val="nil"/>
              <w:bottom w:val="nil"/>
              <w:right w:val="nil"/>
            </w:tcBorders>
            <w:shd w:val="clear" w:color="auto" w:fill="auto"/>
            <w:noWrap/>
            <w:vAlign w:val="center"/>
            <w:hideMark/>
          </w:tcPr>
          <w:p w14:paraId="13CFC26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0.3423</w:t>
            </w:r>
          </w:p>
        </w:tc>
        <w:tc>
          <w:tcPr>
            <w:tcW w:w="538" w:type="pct"/>
            <w:gridSpan w:val="2"/>
            <w:tcBorders>
              <w:top w:val="nil"/>
              <w:left w:val="nil"/>
              <w:bottom w:val="nil"/>
              <w:right w:val="nil"/>
            </w:tcBorders>
            <w:shd w:val="clear" w:color="auto" w:fill="auto"/>
            <w:noWrap/>
            <w:vAlign w:val="center"/>
            <w:hideMark/>
          </w:tcPr>
          <w:p w14:paraId="2461F563"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0.1163</w:t>
            </w:r>
          </w:p>
        </w:tc>
      </w:tr>
      <w:tr w:rsidR="00C941AE" w:rsidRPr="00C941AE" w14:paraId="25CE9325" w14:textId="77777777" w:rsidTr="00C941AE">
        <w:trPr>
          <w:trHeight w:val="315"/>
        </w:trPr>
        <w:tc>
          <w:tcPr>
            <w:tcW w:w="510" w:type="pct"/>
            <w:tcBorders>
              <w:top w:val="nil"/>
              <w:left w:val="nil"/>
              <w:bottom w:val="nil"/>
              <w:right w:val="nil"/>
            </w:tcBorders>
            <w:shd w:val="clear" w:color="auto" w:fill="auto"/>
            <w:noWrap/>
            <w:vAlign w:val="center"/>
            <w:hideMark/>
          </w:tcPr>
          <w:p w14:paraId="39FF4E8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1.1845</w:t>
            </w:r>
          </w:p>
        </w:tc>
        <w:tc>
          <w:tcPr>
            <w:tcW w:w="538" w:type="pct"/>
            <w:tcBorders>
              <w:top w:val="nil"/>
              <w:left w:val="nil"/>
              <w:bottom w:val="nil"/>
              <w:right w:val="nil"/>
            </w:tcBorders>
            <w:shd w:val="clear" w:color="auto" w:fill="auto"/>
            <w:noWrap/>
            <w:vAlign w:val="center"/>
            <w:hideMark/>
          </w:tcPr>
          <w:p w14:paraId="1275338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0.8026</w:t>
            </w:r>
          </w:p>
        </w:tc>
        <w:tc>
          <w:tcPr>
            <w:tcW w:w="538" w:type="pct"/>
            <w:gridSpan w:val="2"/>
            <w:tcBorders>
              <w:top w:val="nil"/>
              <w:left w:val="nil"/>
              <w:bottom w:val="nil"/>
              <w:right w:val="nil"/>
            </w:tcBorders>
            <w:shd w:val="clear" w:color="auto" w:fill="auto"/>
            <w:noWrap/>
            <w:vAlign w:val="center"/>
            <w:hideMark/>
          </w:tcPr>
          <w:p w14:paraId="3547177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0.3082</w:t>
            </w:r>
          </w:p>
        </w:tc>
        <w:tc>
          <w:tcPr>
            <w:tcW w:w="600" w:type="pct"/>
            <w:tcBorders>
              <w:top w:val="nil"/>
              <w:left w:val="nil"/>
              <w:bottom w:val="nil"/>
              <w:right w:val="nil"/>
            </w:tcBorders>
            <w:shd w:val="clear" w:color="auto" w:fill="auto"/>
            <w:noWrap/>
            <w:vAlign w:val="center"/>
            <w:hideMark/>
          </w:tcPr>
          <w:p w14:paraId="035B098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0.5858</w:t>
            </w:r>
          </w:p>
        </w:tc>
        <w:tc>
          <w:tcPr>
            <w:tcW w:w="600" w:type="pct"/>
            <w:tcBorders>
              <w:top w:val="nil"/>
              <w:left w:val="nil"/>
              <w:bottom w:val="nil"/>
              <w:right w:val="nil"/>
            </w:tcBorders>
            <w:shd w:val="clear" w:color="auto" w:fill="auto"/>
            <w:noWrap/>
            <w:vAlign w:val="center"/>
            <w:hideMark/>
          </w:tcPr>
          <w:p w14:paraId="5688E10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0.2760</w:t>
            </w:r>
          </w:p>
        </w:tc>
        <w:tc>
          <w:tcPr>
            <w:tcW w:w="600" w:type="pct"/>
            <w:gridSpan w:val="2"/>
            <w:tcBorders>
              <w:top w:val="nil"/>
              <w:left w:val="nil"/>
              <w:bottom w:val="nil"/>
              <w:right w:val="nil"/>
            </w:tcBorders>
            <w:shd w:val="clear" w:color="auto" w:fill="auto"/>
            <w:noWrap/>
            <w:vAlign w:val="center"/>
            <w:hideMark/>
          </w:tcPr>
          <w:p w14:paraId="5C2D756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0.1460</w:t>
            </w:r>
          </w:p>
        </w:tc>
        <w:tc>
          <w:tcPr>
            <w:tcW w:w="538" w:type="pct"/>
            <w:tcBorders>
              <w:top w:val="nil"/>
              <w:left w:val="nil"/>
              <w:bottom w:val="nil"/>
              <w:right w:val="nil"/>
            </w:tcBorders>
            <w:shd w:val="clear" w:color="auto" w:fill="auto"/>
            <w:noWrap/>
            <w:vAlign w:val="center"/>
            <w:hideMark/>
          </w:tcPr>
          <w:p w14:paraId="56FCC7A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1.3674</w:t>
            </w:r>
          </w:p>
        </w:tc>
        <w:tc>
          <w:tcPr>
            <w:tcW w:w="538" w:type="pct"/>
            <w:tcBorders>
              <w:top w:val="nil"/>
              <w:left w:val="nil"/>
              <w:bottom w:val="nil"/>
              <w:right w:val="nil"/>
            </w:tcBorders>
            <w:shd w:val="clear" w:color="auto" w:fill="auto"/>
            <w:noWrap/>
            <w:vAlign w:val="center"/>
            <w:hideMark/>
          </w:tcPr>
          <w:p w14:paraId="3A8535F4"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0.3375</w:t>
            </w:r>
          </w:p>
        </w:tc>
        <w:tc>
          <w:tcPr>
            <w:tcW w:w="538" w:type="pct"/>
            <w:gridSpan w:val="2"/>
            <w:tcBorders>
              <w:top w:val="nil"/>
              <w:left w:val="nil"/>
              <w:bottom w:val="nil"/>
              <w:right w:val="nil"/>
            </w:tcBorders>
            <w:shd w:val="clear" w:color="auto" w:fill="auto"/>
            <w:noWrap/>
            <w:vAlign w:val="center"/>
            <w:hideMark/>
          </w:tcPr>
          <w:p w14:paraId="2373A00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0.1134</w:t>
            </w:r>
          </w:p>
        </w:tc>
      </w:tr>
      <w:tr w:rsidR="00C941AE" w:rsidRPr="00C941AE" w14:paraId="28738CC0" w14:textId="77777777" w:rsidTr="00C941AE">
        <w:trPr>
          <w:trHeight w:val="315"/>
        </w:trPr>
        <w:tc>
          <w:tcPr>
            <w:tcW w:w="510" w:type="pct"/>
            <w:tcBorders>
              <w:top w:val="nil"/>
              <w:left w:val="nil"/>
              <w:bottom w:val="nil"/>
              <w:right w:val="nil"/>
            </w:tcBorders>
            <w:shd w:val="clear" w:color="auto" w:fill="auto"/>
            <w:noWrap/>
            <w:vAlign w:val="center"/>
            <w:hideMark/>
          </w:tcPr>
          <w:p w14:paraId="00EFB62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0.5224</w:t>
            </w:r>
          </w:p>
        </w:tc>
        <w:tc>
          <w:tcPr>
            <w:tcW w:w="538" w:type="pct"/>
            <w:tcBorders>
              <w:top w:val="nil"/>
              <w:left w:val="nil"/>
              <w:bottom w:val="nil"/>
              <w:right w:val="nil"/>
            </w:tcBorders>
            <w:shd w:val="clear" w:color="auto" w:fill="auto"/>
            <w:noWrap/>
            <w:vAlign w:val="center"/>
            <w:hideMark/>
          </w:tcPr>
          <w:p w14:paraId="072CBDF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0.4190</w:t>
            </w:r>
          </w:p>
        </w:tc>
        <w:tc>
          <w:tcPr>
            <w:tcW w:w="538" w:type="pct"/>
            <w:gridSpan w:val="2"/>
            <w:tcBorders>
              <w:top w:val="nil"/>
              <w:left w:val="nil"/>
              <w:bottom w:val="nil"/>
              <w:right w:val="nil"/>
            </w:tcBorders>
            <w:shd w:val="clear" w:color="auto" w:fill="auto"/>
            <w:noWrap/>
            <w:vAlign w:val="center"/>
            <w:hideMark/>
          </w:tcPr>
          <w:p w14:paraId="5A8113A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0.1897</w:t>
            </w:r>
          </w:p>
        </w:tc>
        <w:tc>
          <w:tcPr>
            <w:tcW w:w="600" w:type="pct"/>
            <w:tcBorders>
              <w:top w:val="nil"/>
              <w:left w:val="nil"/>
              <w:bottom w:val="nil"/>
              <w:right w:val="nil"/>
            </w:tcBorders>
            <w:shd w:val="clear" w:color="auto" w:fill="auto"/>
            <w:noWrap/>
            <w:vAlign w:val="center"/>
            <w:hideMark/>
          </w:tcPr>
          <w:p w14:paraId="24DC18B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-0.1702</w:t>
            </w:r>
          </w:p>
        </w:tc>
        <w:tc>
          <w:tcPr>
            <w:tcW w:w="600" w:type="pct"/>
            <w:tcBorders>
              <w:top w:val="nil"/>
              <w:left w:val="nil"/>
              <w:bottom w:val="nil"/>
              <w:right w:val="nil"/>
            </w:tcBorders>
            <w:shd w:val="clear" w:color="auto" w:fill="auto"/>
            <w:noWrap/>
            <w:vAlign w:val="center"/>
            <w:hideMark/>
          </w:tcPr>
          <w:p w14:paraId="2AAC1BD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-0.0324</w:t>
            </w:r>
          </w:p>
        </w:tc>
        <w:tc>
          <w:tcPr>
            <w:tcW w:w="600" w:type="pct"/>
            <w:gridSpan w:val="2"/>
            <w:tcBorders>
              <w:top w:val="nil"/>
              <w:left w:val="nil"/>
              <w:bottom w:val="nil"/>
              <w:right w:val="nil"/>
            </w:tcBorders>
            <w:shd w:val="clear" w:color="auto" w:fill="auto"/>
            <w:noWrap/>
            <w:vAlign w:val="center"/>
            <w:hideMark/>
          </w:tcPr>
          <w:p w14:paraId="27B3C86A"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0.0058</w:t>
            </w:r>
          </w:p>
        </w:tc>
        <w:tc>
          <w:tcPr>
            <w:tcW w:w="538" w:type="pct"/>
            <w:tcBorders>
              <w:top w:val="nil"/>
              <w:left w:val="nil"/>
              <w:bottom w:val="nil"/>
              <w:right w:val="nil"/>
            </w:tcBorders>
            <w:shd w:val="clear" w:color="auto" w:fill="auto"/>
            <w:noWrap/>
            <w:vAlign w:val="center"/>
            <w:hideMark/>
          </w:tcPr>
          <w:p w14:paraId="371C59C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1.4558</w:t>
            </w:r>
          </w:p>
        </w:tc>
        <w:tc>
          <w:tcPr>
            <w:tcW w:w="538" w:type="pct"/>
            <w:tcBorders>
              <w:top w:val="nil"/>
              <w:left w:val="nil"/>
              <w:bottom w:val="nil"/>
              <w:right w:val="nil"/>
            </w:tcBorders>
            <w:shd w:val="clear" w:color="auto" w:fill="auto"/>
            <w:noWrap/>
            <w:vAlign w:val="center"/>
            <w:hideMark/>
          </w:tcPr>
          <w:p w14:paraId="55AD2E3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0.2972</w:t>
            </w:r>
          </w:p>
        </w:tc>
        <w:tc>
          <w:tcPr>
            <w:tcW w:w="538" w:type="pct"/>
            <w:gridSpan w:val="2"/>
            <w:tcBorders>
              <w:top w:val="nil"/>
              <w:left w:val="nil"/>
              <w:bottom w:val="nil"/>
              <w:right w:val="nil"/>
            </w:tcBorders>
            <w:shd w:val="clear" w:color="auto" w:fill="auto"/>
            <w:noWrap/>
            <w:vAlign w:val="center"/>
            <w:hideMark/>
          </w:tcPr>
          <w:p w14:paraId="6FD3B92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0.0893</w:t>
            </w:r>
          </w:p>
        </w:tc>
      </w:tr>
      <w:tr w:rsidR="00C941AE" w:rsidRPr="00C941AE" w14:paraId="0DE32891" w14:textId="77777777" w:rsidTr="00C941AE">
        <w:trPr>
          <w:trHeight w:val="315"/>
        </w:trPr>
        <w:tc>
          <w:tcPr>
            <w:tcW w:w="510" w:type="pct"/>
            <w:tcBorders>
              <w:top w:val="nil"/>
              <w:left w:val="nil"/>
              <w:bottom w:val="nil"/>
              <w:right w:val="nil"/>
            </w:tcBorders>
            <w:shd w:val="clear" w:color="auto" w:fill="auto"/>
            <w:noWrap/>
            <w:vAlign w:val="center"/>
            <w:hideMark/>
          </w:tcPr>
          <w:p w14:paraId="73EB6B6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0.5193</w:t>
            </w:r>
          </w:p>
        </w:tc>
        <w:tc>
          <w:tcPr>
            <w:tcW w:w="538" w:type="pct"/>
            <w:tcBorders>
              <w:top w:val="nil"/>
              <w:left w:val="nil"/>
              <w:bottom w:val="nil"/>
              <w:right w:val="nil"/>
            </w:tcBorders>
            <w:shd w:val="clear" w:color="auto" w:fill="auto"/>
            <w:noWrap/>
            <w:vAlign w:val="center"/>
            <w:hideMark/>
          </w:tcPr>
          <w:p w14:paraId="29843D7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0.4170</w:t>
            </w:r>
          </w:p>
        </w:tc>
        <w:tc>
          <w:tcPr>
            <w:tcW w:w="538" w:type="pct"/>
            <w:gridSpan w:val="2"/>
            <w:tcBorders>
              <w:top w:val="nil"/>
              <w:left w:val="nil"/>
              <w:bottom w:val="nil"/>
              <w:right w:val="nil"/>
            </w:tcBorders>
            <w:shd w:val="clear" w:color="auto" w:fill="auto"/>
            <w:noWrap/>
            <w:vAlign w:val="center"/>
            <w:hideMark/>
          </w:tcPr>
          <w:p w14:paraId="5136B933"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0.1889</w:t>
            </w:r>
          </w:p>
        </w:tc>
        <w:tc>
          <w:tcPr>
            <w:tcW w:w="600" w:type="pct"/>
            <w:tcBorders>
              <w:top w:val="nil"/>
              <w:left w:val="nil"/>
              <w:bottom w:val="nil"/>
              <w:right w:val="nil"/>
            </w:tcBorders>
            <w:shd w:val="clear" w:color="auto" w:fill="auto"/>
            <w:noWrap/>
            <w:vAlign w:val="center"/>
            <w:hideMark/>
          </w:tcPr>
          <w:p w14:paraId="3B6BB17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-0.2250</w:t>
            </w:r>
          </w:p>
        </w:tc>
        <w:tc>
          <w:tcPr>
            <w:tcW w:w="600" w:type="pct"/>
            <w:tcBorders>
              <w:top w:val="nil"/>
              <w:left w:val="nil"/>
              <w:bottom w:val="nil"/>
              <w:right w:val="nil"/>
            </w:tcBorders>
            <w:shd w:val="clear" w:color="auto" w:fill="auto"/>
            <w:noWrap/>
            <w:vAlign w:val="center"/>
            <w:hideMark/>
          </w:tcPr>
          <w:p w14:paraId="2D85120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-0.0533</w:t>
            </w:r>
          </w:p>
        </w:tc>
        <w:tc>
          <w:tcPr>
            <w:tcW w:w="600" w:type="pct"/>
            <w:gridSpan w:val="2"/>
            <w:tcBorders>
              <w:top w:val="nil"/>
              <w:left w:val="nil"/>
              <w:bottom w:val="nil"/>
              <w:right w:val="nil"/>
            </w:tcBorders>
            <w:shd w:val="clear" w:color="auto" w:fill="auto"/>
            <w:noWrap/>
            <w:vAlign w:val="center"/>
            <w:hideMark/>
          </w:tcPr>
          <w:p w14:paraId="6512706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-0.0035</w:t>
            </w:r>
          </w:p>
        </w:tc>
        <w:tc>
          <w:tcPr>
            <w:tcW w:w="538" w:type="pct"/>
            <w:tcBorders>
              <w:top w:val="nil"/>
              <w:left w:val="nil"/>
              <w:bottom w:val="nil"/>
              <w:right w:val="nil"/>
            </w:tcBorders>
            <w:shd w:val="clear" w:color="auto" w:fill="auto"/>
            <w:noWrap/>
            <w:vAlign w:val="center"/>
            <w:hideMark/>
          </w:tcPr>
          <w:p w14:paraId="0F6F575F"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1.0458</w:t>
            </w:r>
          </w:p>
        </w:tc>
        <w:tc>
          <w:tcPr>
            <w:tcW w:w="538" w:type="pct"/>
            <w:tcBorders>
              <w:top w:val="nil"/>
              <w:left w:val="nil"/>
              <w:bottom w:val="nil"/>
              <w:right w:val="nil"/>
            </w:tcBorders>
            <w:shd w:val="clear" w:color="auto" w:fill="auto"/>
            <w:noWrap/>
            <w:vAlign w:val="center"/>
            <w:hideMark/>
          </w:tcPr>
          <w:p w14:paraId="3D77883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0.4841</w:t>
            </w:r>
          </w:p>
        </w:tc>
        <w:tc>
          <w:tcPr>
            <w:tcW w:w="538" w:type="pct"/>
            <w:gridSpan w:val="2"/>
            <w:tcBorders>
              <w:top w:val="nil"/>
              <w:left w:val="nil"/>
              <w:bottom w:val="nil"/>
              <w:right w:val="nil"/>
            </w:tcBorders>
            <w:shd w:val="clear" w:color="auto" w:fill="auto"/>
            <w:noWrap/>
            <w:vAlign w:val="center"/>
            <w:hideMark/>
          </w:tcPr>
          <w:p w14:paraId="2DB1825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0.2011</w:t>
            </w:r>
          </w:p>
        </w:tc>
      </w:tr>
      <w:tr w:rsidR="00C941AE" w:rsidRPr="00C941AE" w14:paraId="16ABAFE6" w14:textId="77777777" w:rsidTr="00C941AE">
        <w:trPr>
          <w:trHeight w:val="315"/>
        </w:trPr>
        <w:tc>
          <w:tcPr>
            <w:tcW w:w="510" w:type="pct"/>
            <w:tcBorders>
              <w:top w:val="nil"/>
              <w:left w:val="nil"/>
              <w:bottom w:val="nil"/>
              <w:right w:val="nil"/>
            </w:tcBorders>
            <w:shd w:val="clear" w:color="auto" w:fill="auto"/>
            <w:noWrap/>
            <w:vAlign w:val="center"/>
            <w:hideMark/>
          </w:tcPr>
          <w:p w14:paraId="5E98030A"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2.0522</w:t>
            </w:r>
          </w:p>
        </w:tc>
        <w:tc>
          <w:tcPr>
            <w:tcW w:w="538" w:type="pct"/>
            <w:tcBorders>
              <w:top w:val="nil"/>
              <w:left w:val="nil"/>
              <w:bottom w:val="nil"/>
              <w:right w:val="nil"/>
            </w:tcBorders>
            <w:shd w:val="clear" w:color="auto" w:fill="auto"/>
            <w:noWrap/>
            <w:vAlign w:val="center"/>
            <w:hideMark/>
          </w:tcPr>
          <w:p w14:paraId="08B9719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1.4044</w:t>
            </w:r>
          </w:p>
        </w:tc>
        <w:tc>
          <w:tcPr>
            <w:tcW w:w="538" w:type="pct"/>
            <w:gridSpan w:val="2"/>
            <w:tcBorders>
              <w:top w:val="nil"/>
              <w:left w:val="nil"/>
              <w:bottom w:val="nil"/>
              <w:right w:val="nil"/>
            </w:tcBorders>
            <w:shd w:val="clear" w:color="auto" w:fill="auto"/>
            <w:noWrap/>
            <w:vAlign w:val="center"/>
            <w:hideMark/>
          </w:tcPr>
          <w:p w14:paraId="4D47C1B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0.5230</w:t>
            </w:r>
          </w:p>
        </w:tc>
        <w:tc>
          <w:tcPr>
            <w:tcW w:w="600" w:type="pct"/>
            <w:tcBorders>
              <w:top w:val="nil"/>
              <w:left w:val="nil"/>
              <w:bottom w:val="nil"/>
              <w:right w:val="nil"/>
            </w:tcBorders>
            <w:shd w:val="clear" w:color="auto" w:fill="auto"/>
            <w:noWrap/>
            <w:vAlign w:val="center"/>
            <w:hideMark/>
          </w:tcPr>
          <w:p w14:paraId="54DE653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0.1768</w:t>
            </w:r>
          </w:p>
        </w:tc>
        <w:tc>
          <w:tcPr>
            <w:tcW w:w="600" w:type="pct"/>
            <w:tcBorders>
              <w:top w:val="nil"/>
              <w:left w:val="nil"/>
              <w:bottom w:val="nil"/>
              <w:right w:val="nil"/>
            </w:tcBorders>
            <w:shd w:val="clear" w:color="auto" w:fill="auto"/>
            <w:noWrap/>
            <w:vAlign w:val="center"/>
            <w:hideMark/>
          </w:tcPr>
          <w:p w14:paraId="72DEA90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0.1005</w:t>
            </w:r>
          </w:p>
        </w:tc>
        <w:tc>
          <w:tcPr>
            <w:tcW w:w="600" w:type="pct"/>
            <w:gridSpan w:val="2"/>
            <w:tcBorders>
              <w:top w:val="nil"/>
              <w:left w:val="nil"/>
              <w:bottom w:val="nil"/>
              <w:right w:val="nil"/>
            </w:tcBorders>
            <w:shd w:val="clear" w:color="auto" w:fill="auto"/>
            <w:noWrap/>
            <w:vAlign w:val="center"/>
            <w:hideMark/>
          </w:tcPr>
          <w:p w14:paraId="63066F04"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0.0646</w:t>
            </w:r>
          </w:p>
        </w:tc>
        <w:tc>
          <w:tcPr>
            <w:tcW w:w="538" w:type="pct"/>
            <w:tcBorders>
              <w:top w:val="nil"/>
              <w:left w:val="nil"/>
              <w:bottom w:val="nil"/>
              <w:right w:val="nil"/>
            </w:tcBorders>
            <w:shd w:val="clear" w:color="auto" w:fill="auto"/>
            <w:noWrap/>
            <w:vAlign w:val="center"/>
            <w:hideMark/>
          </w:tcPr>
          <w:p w14:paraId="08DDDCC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1.1792</w:t>
            </w:r>
          </w:p>
        </w:tc>
        <w:tc>
          <w:tcPr>
            <w:tcW w:w="538" w:type="pct"/>
            <w:tcBorders>
              <w:top w:val="nil"/>
              <w:left w:val="nil"/>
              <w:bottom w:val="nil"/>
              <w:right w:val="nil"/>
            </w:tcBorders>
            <w:shd w:val="clear" w:color="auto" w:fill="auto"/>
            <w:noWrap/>
            <w:vAlign w:val="center"/>
            <w:hideMark/>
          </w:tcPr>
          <w:p w14:paraId="426B561F"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0.4233</w:t>
            </w:r>
          </w:p>
        </w:tc>
        <w:tc>
          <w:tcPr>
            <w:tcW w:w="538" w:type="pct"/>
            <w:gridSpan w:val="2"/>
            <w:tcBorders>
              <w:top w:val="nil"/>
              <w:left w:val="nil"/>
              <w:bottom w:val="nil"/>
              <w:right w:val="nil"/>
            </w:tcBorders>
            <w:shd w:val="clear" w:color="auto" w:fill="auto"/>
            <w:noWrap/>
            <w:vAlign w:val="center"/>
            <w:hideMark/>
          </w:tcPr>
          <w:p w14:paraId="2AD3B3F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0.1647</w:t>
            </w:r>
          </w:p>
        </w:tc>
      </w:tr>
      <w:tr w:rsidR="00C941AE" w:rsidRPr="00C941AE" w14:paraId="41C9357A" w14:textId="77777777" w:rsidTr="00C941AE">
        <w:trPr>
          <w:trHeight w:val="315"/>
        </w:trPr>
        <w:tc>
          <w:tcPr>
            <w:tcW w:w="510" w:type="pct"/>
            <w:tcBorders>
              <w:top w:val="nil"/>
              <w:left w:val="nil"/>
              <w:bottom w:val="nil"/>
              <w:right w:val="nil"/>
            </w:tcBorders>
            <w:shd w:val="clear" w:color="auto" w:fill="auto"/>
            <w:noWrap/>
            <w:vAlign w:val="center"/>
            <w:hideMark/>
          </w:tcPr>
          <w:p w14:paraId="5387C1A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0.4544</w:t>
            </w:r>
          </w:p>
        </w:tc>
        <w:tc>
          <w:tcPr>
            <w:tcW w:w="538" w:type="pct"/>
            <w:tcBorders>
              <w:top w:val="nil"/>
              <w:left w:val="nil"/>
              <w:bottom w:val="nil"/>
              <w:right w:val="nil"/>
            </w:tcBorders>
            <w:shd w:val="clear" w:color="auto" w:fill="auto"/>
            <w:noWrap/>
            <w:vAlign w:val="center"/>
            <w:hideMark/>
          </w:tcPr>
          <w:p w14:paraId="1A1C046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0.3310</w:t>
            </w:r>
          </w:p>
        </w:tc>
        <w:tc>
          <w:tcPr>
            <w:tcW w:w="538" w:type="pct"/>
            <w:gridSpan w:val="2"/>
            <w:tcBorders>
              <w:top w:val="nil"/>
              <w:left w:val="nil"/>
              <w:bottom w:val="nil"/>
              <w:right w:val="nil"/>
            </w:tcBorders>
            <w:shd w:val="clear" w:color="auto" w:fill="auto"/>
            <w:noWrap/>
            <w:vAlign w:val="center"/>
            <w:hideMark/>
          </w:tcPr>
          <w:p w14:paraId="3FE083E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0.1322</w:t>
            </w:r>
          </w:p>
        </w:tc>
        <w:tc>
          <w:tcPr>
            <w:tcW w:w="600" w:type="pct"/>
            <w:tcBorders>
              <w:top w:val="nil"/>
              <w:left w:val="nil"/>
              <w:bottom w:val="nil"/>
              <w:right w:val="nil"/>
            </w:tcBorders>
            <w:shd w:val="clear" w:color="auto" w:fill="auto"/>
            <w:noWrap/>
            <w:vAlign w:val="center"/>
            <w:hideMark/>
          </w:tcPr>
          <w:p w14:paraId="23313B7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1.1294</w:t>
            </w:r>
          </w:p>
        </w:tc>
        <w:tc>
          <w:tcPr>
            <w:tcW w:w="600" w:type="pct"/>
            <w:tcBorders>
              <w:top w:val="nil"/>
              <w:left w:val="nil"/>
              <w:bottom w:val="nil"/>
              <w:right w:val="nil"/>
            </w:tcBorders>
            <w:shd w:val="clear" w:color="auto" w:fill="auto"/>
            <w:noWrap/>
            <w:vAlign w:val="center"/>
            <w:hideMark/>
          </w:tcPr>
          <w:p w14:paraId="32C40CF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0.7269</w:t>
            </w:r>
          </w:p>
        </w:tc>
        <w:tc>
          <w:tcPr>
            <w:tcW w:w="600" w:type="pct"/>
            <w:gridSpan w:val="2"/>
            <w:tcBorders>
              <w:top w:val="nil"/>
              <w:left w:val="nil"/>
              <w:bottom w:val="nil"/>
              <w:right w:val="nil"/>
            </w:tcBorders>
            <w:shd w:val="clear" w:color="auto" w:fill="auto"/>
            <w:noWrap/>
            <w:vAlign w:val="center"/>
            <w:hideMark/>
          </w:tcPr>
          <w:p w14:paraId="26314DE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0.4067</w:t>
            </w:r>
          </w:p>
        </w:tc>
        <w:tc>
          <w:tcPr>
            <w:tcW w:w="538" w:type="pct"/>
            <w:tcBorders>
              <w:top w:val="nil"/>
              <w:left w:val="nil"/>
              <w:bottom w:val="nil"/>
              <w:right w:val="nil"/>
            </w:tcBorders>
            <w:shd w:val="clear" w:color="auto" w:fill="auto"/>
            <w:noWrap/>
            <w:vAlign w:val="center"/>
            <w:hideMark/>
          </w:tcPr>
          <w:p w14:paraId="4C871E7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0.3571</w:t>
            </w:r>
          </w:p>
        </w:tc>
        <w:tc>
          <w:tcPr>
            <w:tcW w:w="538" w:type="pct"/>
            <w:tcBorders>
              <w:top w:val="nil"/>
              <w:left w:val="nil"/>
              <w:bottom w:val="nil"/>
              <w:right w:val="nil"/>
            </w:tcBorders>
            <w:shd w:val="clear" w:color="auto" w:fill="auto"/>
            <w:noWrap/>
            <w:vAlign w:val="center"/>
            <w:hideMark/>
          </w:tcPr>
          <w:p w14:paraId="76A7A85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0.1038</w:t>
            </w:r>
          </w:p>
        </w:tc>
        <w:tc>
          <w:tcPr>
            <w:tcW w:w="538" w:type="pct"/>
            <w:gridSpan w:val="2"/>
            <w:tcBorders>
              <w:top w:val="nil"/>
              <w:left w:val="nil"/>
              <w:bottom w:val="nil"/>
              <w:right w:val="nil"/>
            </w:tcBorders>
            <w:shd w:val="clear" w:color="auto" w:fill="auto"/>
            <w:noWrap/>
            <w:vAlign w:val="center"/>
            <w:hideMark/>
          </w:tcPr>
          <w:p w14:paraId="18F31DC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0.0265</w:t>
            </w:r>
          </w:p>
        </w:tc>
      </w:tr>
      <w:tr w:rsidR="00C941AE" w:rsidRPr="00C941AE" w14:paraId="2AD412D4" w14:textId="77777777" w:rsidTr="00C941AE">
        <w:trPr>
          <w:trHeight w:val="315"/>
        </w:trPr>
        <w:tc>
          <w:tcPr>
            <w:tcW w:w="510" w:type="pct"/>
            <w:tcBorders>
              <w:top w:val="nil"/>
              <w:left w:val="nil"/>
              <w:bottom w:val="nil"/>
              <w:right w:val="nil"/>
            </w:tcBorders>
            <w:shd w:val="clear" w:color="auto" w:fill="auto"/>
            <w:noWrap/>
            <w:vAlign w:val="center"/>
            <w:hideMark/>
          </w:tcPr>
          <w:p w14:paraId="5F15644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1.6866</w:t>
            </w:r>
          </w:p>
        </w:tc>
        <w:tc>
          <w:tcPr>
            <w:tcW w:w="538" w:type="pct"/>
            <w:tcBorders>
              <w:top w:val="nil"/>
              <w:left w:val="nil"/>
              <w:bottom w:val="nil"/>
              <w:right w:val="nil"/>
            </w:tcBorders>
            <w:shd w:val="clear" w:color="auto" w:fill="auto"/>
            <w:noWrap/>
            <w:vAlign w:val="center"/>
            <w:hideMark/>
          </w:tcPr>
          <w:p w14:paraId="52B50BA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1.2205</w:t>
            </w:r>
          </w:p>
        </w:tc>
        <w:tc>
          <w:tcPr>
            <w:tcW w:w="538" w:type="pct"/>
            <w:gridSpan w:val="2"/>
            <w:tcBorders>
              <w:top w:val="nil"/>
              <w:left w:val="nil"/>
              <w:bottom w:val="nil"/>
              <w:right w:val="nil"/>
            </w:tcBorders>
            <w:shd w:val="clear" w:color="auto" w:fill="auto"/>
            <w:noWrap/>
            <w:vAlign w:val="center"/>
            <w:hideMark/>
          </w:tcPr>
          <w:p w14:paraId="068BE16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0.5835</w:t>
            </w:r>
          </w:p>
        </w:tc>
        <w:tc>
          <w:tcPr>
            <w:tcW w:w="600" w:type="pct"/>
            <w:tcBorders>
              <w:top w:val="nil"/>
              <w:left w:val="nil"/>
              <w:bottom w:val="nil"/>
              <w:right w:val="nil"/>
            </w:tcBorders>
            <w:shd w:val="clear" w:color="auto" w:fill="auto"/>
            <w:noWrap/>
            <w:vAlign w:val="center"/>
            <w:hideMark/>
          </w:tcPr>
          <w:p w14:paraId="3F53E67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1.4875</w:t>
            </w:r>
          </w:p>
        </w:tc>
        <w:tc>
          <w:tcPr>
            <w:tcW w:w="600" w:type="pct"/>
            <w:tcBorders>
              <w:top w:val="nil"/>
              <w:left w:val="nil"/>
              <w:bottom w:val="nil"/>
              <w:right w:val="nil"/>
            </w:tcBorders>
            <w:shd w:val="clear" w:color="auto" w:fill="auto"/>
            <w:noWrap/>
            <w:vAlign w:val="center"/>
            <w:hideMark/>
          </w:tcPr>
          <w:p w14:paraId="10BC60B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0.5225</w:t>
            </w:r>
          </w:p>
        </w:tc>
        <w:tc>
          <w:tcPr>
            <w:tcW w:w="600" w:type="pct"/>
            <w:gridSpan w:val="2"/>
            <w:tcBorders>
              <w:top w:val="nil"/>
              <w:left w:val="nil"/>
              <w:bottom w:val="nil"/>
              <w:right w:val="nil"/>
            </w:tcBorders>
            <w:shd w:val="clear" w:color="auto" w:fill="auto"/>
            <w:noWrap/>
            <w:vAlign w:val="center"/>
            <w:hideMark/>
          </w:tcPr>
          <w:p w14:paraId="25D6C98F"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0.2859</w:t>
            </w:r>
          </w:p>
        </w:tc>
        <w:tc>
          <w:tcPr>
            <w:tcW w:w="538" w:type="pct"/>
            <w:tcBorders>
              <w:top w:val="nil"/>
              <w:left w:val="nil"/>
              <w:bottom w:val="nil"/>
              <w:right w:val="nil"/>
            </w:tcBorders>
            <w:shd w:val="clear" w:color="auto" w:fill="auto"/>
            <w:noWrap/>
            <w:vAlign w:val="center"/>
            <w:hideMark/>
          </w:tcPr>
          <w:p w14:paraId="3BFF499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0.8547</w:t>
            </w:r>
          </w:p>
        </w:tc>
        <w:tc>
          <w:tcPr>
            <w:tcW w:w="538" w:type="pct"/>
            <w:tcBorders>
              <w:top w:val="nil"/>
              <w:left w:val="nil"/>
              <w:bottom w:val="nil"/>
              <w:right w:val="nil"/>
            </w:tcBorders>
            <w:shd w:val="clear" w:color="auto" w:fill="auto"/>
            <w:noWrap/>
            <w:vAlign w:val="center"/>
            <w:hideMark/>
          </w:tcPr>
          <w:p w14:paraId="4BB6189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0.5695</w:t>
            </w:r>
          </w:p>
        </w:tc>
        <w:tc>
          <w:tcPr>
            <w:tcW w:w="538" w:type="pct"/>
            <w:gridSpan w:val="2"/>
            <w:tcBorders>
              <w:top w:val="nil"/>
              <w:left w:val="nil"/>
              <w:bottom w:val="nil"/>
              <w:right w:val="nil"/>
            </w:tcBorders>
            <w:shd w:val="clear" w:color="auto" w:fill="auto"/>
            <w:noWrap/>
            <w:vAlign w:val="center"/>
            <w:hideMark/>
          </w:tcPr>
          <w:p w14:paraId="23DB302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0.2522</w:t>
            </w:r>
          </w:p>
        </w:tc>
      </w:tr>
      <w:tr w:rsidR="00C941AE" w:rsidRPr="00C941AE" w14:paraId="1C5B9566" w14:textId="77777777" w:rsidTr="00C941AE">
        <w:trPr>
          <w:trHeight w:val="315"/>
        </w:trPr>
        <w:tc>
          <w:tcPr>
            <w:tcW w:w="510" w:type="pct"/>
            <w:tcBorders>
              <w:top w:val="nil"/>
              <w:left w:val="nil"/>
              <w:bottom w:val="nil"/>
              <w:right w:val="nil"/>
            </w:tcBorders>
            <w:shd w:val="clear" w:color="auto" w:fill="auto"/>
            <w:noWrap/>
            <w:vAlign w:val="center"/>
            <w:hideMark/>
          </w:tcPr>
          <w:p w14:paraId="24E318BF"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0.5100</w:t>
            </w:r>
          </w:p>
        </w:tc>
        <w:tc>
          <w:tcPr>
            <w:tcW w:w="538" w:type="pct"/>
            <w:tcBorders>
              <w:top w:val="nil"/>
              <w:left w:val="nil"/>
              <w:bottom w:val="nil"/>
              <w:right w:val="nil"/>
            </w:tcBorders>
            <w:shd w:val="clear" w:color="auto" w:fill="auto"/>
            <w:noWrap/>
            <w:vAlign w:val="center"/>
            <w:hideMark/>
          </w:tcPr>
          <w:p w14:paraId="3739270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0.4089</w:t>
            </w:r>
          </w:p>
        </w:tc>
        <w:tc>
          <w:tcPr>
            <w:tcW w:w="538" w:type="pct"/>
            <w:gridSpan w:val="2"/>
            <w:tcBorders>
              <w:top w:val="nil"/>
              <w:left w:val="nil"/>
              <w:bottom w:val="nil"/>
              <w:right w:val="nil"/>
            </w:tcBorders>
            <w:shd w:val="clear" w:color="auto" w:fill="auto"/>
            <w:noWrap/>
            <w:vAlign w:val="center"/>
            <w:hideMark/>
          </w:tcPr>
          <w:p w14:paraId="269B615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0.1847</w:t>
            </w:r>
          </w:p>
        </w:tc>
        <w:tc>
          <w:tcPr>
            <w:tcW w:w="600" w:type="pct"/>
            <w:tcBorders>
              <w:top w:val="nil"/>
              <w:left w:val="nil"/>
              <w:bottom w:val="nil"/>
              <w:right w:val="nil"/>
            </w:tcBorders>
            <w:shd w:val="clear" w:color="auto" w:fill="auto"/>
            <w:noWrap/>
            <w:vAlign w:val="center"/>
            <w:hideMark/>
          </w:tcPr>
          <w:p w14:paraId="31F1C44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0.7352</w:t>
            </w:r>
          </w:p>
        </w:tc>
        <w:tc>
          <w:tcPr>
            <w:tcW w:w="600" w:type="pct"/>
            <w:tcBorders>
              <w:top w:val="nil"/>
              <w:left w:val="nil"/>
              <w:bottom w:val="nil"/>
              <w:right w:val="nil"/>
            </w:tcBorders>
            <w:shd w:val="clear" w:color="auto" w:fill="auto"/>
            <w:noWrap/>
            <w:vAlign w:val="center"/>
            <w:hideMark/>
          </w:tcPr>
          <w:p w14:paraId="2303E62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0.3146</w:t>
            </w:r>
          </w:p>
        </w:tc>
        <w:tc>
          <w:tcPr>
            <w:tcW w:w="600" w:type="pct"/>
            <w:gridSpan w:val="2"/>
            <w:tcBorders>
              <w:top w:val="nil"/>
              <w:left w:val="nil"/>
              <w:bottom w:val="nil"/>
              <w:right w:val="nil"/>
            </w:tcBorders>
            <w:shd w:val="clear" w:color="auto" w:fill="auto"/>
            <w:noWrap/>
            <w:vAlign w:val="center"/>
            <w:hideMark/>
          </w:tcPr>
          <w:p w14:paraId="67A16AD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0.1592</w:t>
            </w:r>
          </w:p>
        </w:tc>
        <w:tc>
          <w:tcPr>
            <w:tcW w:w="538" w:type="pct"/>
            <w:tcBorders>
              <w:top w:val="nil"/>
              <w:left w:val="nil"/>
              <w:bottom w:val="nil"/>
              <w:right w:val="nil"/>
            </w:tcBorders>
            <w:shd w:val="clear" w:color="auto" w:fill="auto"/>
            <w:noWrap/>
            <w:vAlign w:val="center"/>
            <w:hideMark/>
          </w:tcPr>
          <w:p w14:paraId="368D946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0.6686</w:t>
            </w:r>
          </w:p>
        </w:tc>
        <w:tc>
          <w:tcPr>
            <w:tcW w:w="538" w:type="pct"/>
            <w:tcBorders>
              <w:top w:val="nil"/>
              <w:left w:val="nil"/>
              <w:bottom w:val="nil"/>
              <w:right w:val="nil"/>
            </w:tcBorders>
            <w:shd w:val="clear" w:color="auto" w:fill="auto"/>
            <w:noWrap/>
            <w:vAlign w:val="center"/>
            <w:hideMark/>
          </w:tcPr>
          <w:p w14:paraId="7083E1E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0.4004</w:t>
            </w:r>
          </w:p>
        </w:tc>
        <w:tc>
          <w:tcPr>
            <w:tcW w:w="538" w:type="pct"/>
            <w:gridSpan w:val="2"/>
            <w:tcBorders>
              <w:top w:val="nil"/>
              <w:left w:val="nil"/>
              <w:bottom w:val="nil"/>
              <w:right w:val="nil"/>
            </w:tcBorders>
            <w:shd w:val="clear" w:color="auto" w:fill="auto"/>
            <w:noWrap/>
            <w:vAlign w:val="center"/>
            <w:hideMark/>
          </w:tcPr>
          <w:p w14:paraId="0E7E3FA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0.1705</w:t>
            </w:r>
          </w:p>
        </w:tc>
      </w:tr>
      <w:tr w:rsidR="00C941AE" w:rsidRPr="00C941AE" w14:paraId="35516835" w14:textId="77777777" w:rsidTr="00C941AE">
        <w:trPr>
          <w:trHeight w:val="315"/>
        </w:trPr>
        <w:tc>
          <w:tcPr>
            <w:tcW w:w="510" w:type="pct"/>
            <w:tcBorders>
              <w:top w:val="nil"/>
              <w:left w:val="nil"/>
              <w:bottom w:val="nil"/>
              <w:right w:val="nil"/>
            </w:tcBorders>
            <w:shd w:val="clear" w:color="auto" w:fill="auto"/>
            <w:noWrap/>
            <w:vAlign w:val="center"/>
            <w:hideMark/>
          </w:tcPr>
          <w:p w14:paraId="007F2D5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0.8835</w:t>
            </w:r>
          </w:p>
        </w:tc>
        <w:tc>
          <w:tcPr>
            <w:tcW w:w="538" w:type="pct"/>
            <w:tcBorders>
              <w:top w:val="nil"/>
              <w:left w:val="nil"/>
              <w:bottom w:val="nil"/>
              <w:right w:val="nil"/>
            </w:tcBorders>
            <w:shd w:val="clear" w:color="auto" w:fill="auto"/>
            <w:noWrap/>
            <w:vAlign w:val="center"/>
            <w:hideMark/>
          </w:tcPr>
          <w:p w14:paraId="29FB40C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0.6285</w:t>
            </w:r>
          </w:p>
        </w:tc>
        <w:tc>
          <w:tcPr>
            <w:tcW w:w="538" w:type="pct"/>
            <w:gridSpan w:val="2"/>
            <w:tcBorders>
              <w:top w:val="nil"/>
              <w:left w:val="nil"/>
              <w:bottom w:val="nil"/>
              <w:right w:val="nil"/>
            </w:tcBorders>
            <w:shd w:val="clear" w:color="auto" w:fill="auto"/>
            <w:noWrap/>
            <w:vAlign w:val="center"/>
            <w:hideMark/>
          </w:tcPr>
          <w:p w14:paraId="26F16B9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0.2546</w:t>
            </w:r>
          </w:p>
        </w:tc>
        <w:tc>
          <w:tcPr>
            <w:tcW w:w="600" w:type="pct"/>
            <w:tcBorders>
              <w:top w:val="nil"/>
              <w:left w:val="nil"/>
              <w:bottom w:val="nil"/>
              <w:right w:val="nil"/>
            </w:tcBorders>
            <w:shd w:val="clear" w:color="auto" w:fill="auto"/>
            <w:noWrap/>
            <w:vAlign w:val="center"/>
            <w:hideMark/>
          </w:tcPr>
          <w:p w14:paraId="16B9358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0.7361</w:t>
            </w:r>
          </w:p>
        </w:tc>
        <w:tc>
          <w:tcPr>
            <w:tcW w:w="600" w:type="pct"/>
            <w:tcBorders>
              <w:top w:val="nil"/>
              <w:left w:val="nil"/>
              <w:bottom w:val="nil"/>
              <w:right w:val="nil"/>
            </w:tcBorders>
            <w:shd w:val="clear" w:color="auto" w:fill="auto"/>
            <w:noWrap/>
            <w:vAlign w:val="center"/>
            <w:hideMark/>
          </w:tcPr>
          <w:p w14:paraId="5A47E1B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0.3150</w:t>
            </w:r>
          </w:p>
        </w:tc>
        <w:tc>
          <w:tcPr>
            <w:tcW w:w="600" w:type="pct"/>
            <w:gridSpan w:val="2"/>
            <w:tcBorders>
              <w:top w:val="nil"/>
              <w:left w:val="nil"/>
              <w:bottom w:val="nil"/>
              <w:right w:val="nil"/>
            </w:tcBorders>
            <w:shd w:val="clear" w:color="auto" w:fill="auto"/>
            <w:noWrap/>
            <w:vAlign w:val="center"/>
            <w:hideMark/>
          </w:tcPr>
          <w:p w14:paraId="12ABCF64"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0.1595</w:t>
            </w:r>
          </w:p>
        </w:tc>
        <w:tc>
          <w:tcPr>
            <w:tcW w:w="538" w:type="pct"/>
            <w:tcBorders>
              <w:top w:val="nil"/>
              <w:left w:val="nil"/>
              <w:bottom w:val="nil"/>
              <w:right w:val="nil"/>
            </w:tcBorders>
            <w:shd w:val="clear" w:color="auto" w:fill="auto"/>
            <w:noWrap/>
            <w:vAlign w:val="center"/>
            <w:hideMark/>
          </w:tcPr>
          <w:p w14:paraId="643FE24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0.3590</w:t>
            </w:r>
          </w:p>
        </w:tc>
        <w:tc>
          <w:tcPr>
            <w:tcW w:w="538" w:type="pct"/>
            <w:tcBorders>
              <w:top w:val="nil"/>
              <w:left w:val="nil"/>
              <w:bottom w:val="nil"/>
              <w:right w:val="nil"/>
            </w:tcBorders>
            <w:shd w:val="clear" w:color="auto" w:fill="auto"/>
            <w:noWrap/>
            <w:vAlign w:val="center"/>
            <w:hideMark/>
          </w:tcPr>
          <w:p w14:paraId="01D8AB6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0.1055</w:t>
            </w:r>
          </w:p>
        </w:tc>
        <w:tc>
          <w:tcPr>
            <w:tcW w:w="538" w:type="pct"/>
            <w:gridSpan w:val="2"/>
            <w:tcBorders>
              <w:top w:val="nil"/>
              <w:left w:val="nil"/>
              <w:bottom w:val="nil"/>
              <w:right w:val="nil"/>
            </w:tcBorders>
            <w:shd w:val="clear" w:color="auto" w:fill="auto"/>
            <w:noWrap/>
            <w:vAlign w:val="center"/>
            <w:hideMark/>
          </w:tcPr>
          <w:p w14:paraId="7034D16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0.0273</w:t>
            </w:r>
          </w:p>
        </w:tc>
      </w:tr>
      <w:tr w:rsidR="00C941AE" w:rsidRPr="00C941AE" w14:paraId="17A4E974" w14:textId="77777777" w:rsidTr="00C941AE">
        <w:trPr>
          <w:trHeight w:val="315"/>
        </w:trPr>
        <w:tc>
          <w:tcPr>
            <w:tcW w:w="510" w:type="pct"/>
            <w:tcBorders>
              <w:top w:val="nil"/>
              <w:left w:val="nil"/>
              <w:bottom w:val="nil"/>
              <w:right w:val="nil"/>
            </w:tcBorders>
            <w:shd w:val="clear" w:color="auto" w:fill="auto"/>
            <w:noWrap/>
            <w:vAlign w:val="center"/>
            <w:hideMark/>
          </w:tcPr>
          <w:p w14:paraId="0F178E4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1.6944</w:t>
            </w:r>
          </w:p>
        </w:tc>
        <w:tc>
          <w:tcPr>
            <w:tcW w:w="538" w:type="pct"/>
            <w:tcBorders>
              <w:top w:val="nil"/>
              <w:left w:val="nil"/>
              <w:bottom w:val="nil"/>
              <w:right w:val="nil"/>
            </w:tcBorders>
            <w:shd w:val="clear" w:color="auto" w:fill="auto"/>
            <w:noWrap/>
            <w:vAlign w:val="center"/>
            <w:hideMark/>
          </w:tcPr>
          <w:p w14:paraId="15BAD9A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1.2303</w:t>
            </w:r>
          </w:p>
        </w:tc>
        <w:tc>
          <w:tcPr>
            <w:tcW w:w="538" w:type="pct"/>
            <w:gridSpan w:val="2"/>
            <w:tcBorders>
              <w:top w:val="nil"/>
              <w:left w:val="nil"/>
              <w:bottom w:val="nil"/>
              <w:right w:val="nil"/>
            </w:tcBorders>
            <w:shd w:val="clear" w:color="auto" w:fill="auto"/>
            <w:noWrap/>
            <w:vAlign w:val="center"/>
            <w:hideMark/>
          </w:tcPr>
          <w:p w14:paraId="3C3D49B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0.5925</w:t>
            </w:r>
          </w:p>
        </w:tc>
        <w:tc>
          <w:tcPr>
            <w:tcW w:w="600" w:type="pct"/>
            <w:tcBorders>
              <w:top w:val="nil"/>
              <w:left w:val="nil"/>
              <w:bottom w:val="nil"/>
              <w:right w:val="nil"/>
            </w:tcBorders>
            <w:shd w:val="clear" w:color="auto" w:fill="auto"/>
            <w:noWrap/>
            <w:vAlign w:val="center"/>
            <w:hideMark/>
          </w:tcPr>
          <w:p w14:paraId="1641CE1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1.1294</w:t>
            </w:r>
          </w:p>
        </w:tc>
        <w:tc>
          <w:tcPr>
            <w:tcW w:w="600" w:type="pct"/>
            <w:tcBorders>
              <w:top w:val="nil"/>
              <w:left w:val="nil"/>
              <w:bottom w:val="nil"/>
              <w:right w:val="nil"/>
            </w:tcBorders>
            <w:shd w:val="clear" w:color="auto" w:fill="auto"/>
            <w:noWrap/>
            <w:vAlign w:val="center"/>
            <w:hideMark/>
          </w:tcPr>
          <w:p w14:paraId="758C35A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0.7269</w:t>
            </w:r>
          </w:p>
        </w:tc>
        <w:tc>
          <w:tcPr>
            <w:tcW w:w="600" w:type="pct"/>
            <w:gridSpan w:val="2"/>
            <w:tcBorders>
              <w:top w:val="nil"/>
              <w:left w:val="nil"/>
              <w:bottom w:val="nil"/>
              <w:right w:val="nil"/>
            </w:tcBorders>
            <w:shd w:val="clear" w:color="auto" w:fill="auto"/>
            <w:noWrap/>
            <w:vAlign w:val="center"/>
            <w:hideMark/>
          </w:tcPr>
          <w:p w14:paraId="1EF4083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0.4067</w:t>
            </w:r>
          </w:p>
        </w:tc>
        <w:tc>
          <w:tcPr>
            <w:tcW w:w="538" w:type="pct"/>
            <w:tcBorders>
              <w:top w:val="nil"/>
              <w:left w:val="nil"/>
              <w:bottom w:val="nil"/>
              <w:right w:val="nil"/>
            </w:tcBorders>
            <w:shd w:val="clear" w:color="auto" w:fill="auto"/>
            <w:noWrap/>
            <w:vAlign w:val="center"/>
            <w:hideMark/>
          </w:tcPr>
          <w:p w14:paraId="12EBDBD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0.3636</w:t>
            </w:r>
          </w:p>
        </w:tc>
        <w:tc>
          <w:tcPr>
            <w:tcW w:w="538" w:type="pct"/>
            <w:tcBorders>
              <w:top w:val="nil"/>
              <w:left w:val="nil"/>
              <w:bottom w:val="nil"/>
              <w:right w:val="nil"/>
            </w:tcBorders>
            <w:shd w:val="clear" w:color="auto" w:fill="auto"/>
            <w:noWrap/>
            <w:vAlign w:val="center"/>
            <w:hideMark/>
          </w:tcPr>
          <w:p w14:paraId="7D5E2B0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0.1096</w:t>
            </w:r>
          </w:p>
        </w:tc>
        <w:tc>
          <w:tcPr>
            <w:tcW w:w="538" w:type="pct"/>
            <w:gridSpan w:val="2"/>
            <w:tcBorders>
              <w:top w:val="nil"/>
              <w:left w:val="nil"/>
              <w:bottom w:val="nil"/>
              <w:right w:val="nil"/>
            </w:tcBorders>
            <w:shd w:val="clear" w:color="auto" w:fill="auto"/>
            <w:noWrap/>
            <w:vAlign w:val="center"/>
            <w:hideMark/>
          </w:tcPr>
          <w:p w14:paraId="20A5E73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0.0293</w:t>
            </w:r>
          </w:p>
        </w:tc>
      </w:tr>
      <w:tr w:rsidR="00C941AE" w:rsidRPr="00C941AE" w14:paraId="5EF801D1" w14:textId="77777777" w:rsidTr="00C941AE">
        <w:trPr>
          <w:trHeight w:val="315"/>
        </w:trPr>
        <w:tc>
          <w:tcPr>
            <w:tcW w:w="510" w:type="pct"/>
            <w:tcBorders>
              <w:top w:val="nil"/>
              <w:left w:val="nil"/>
              <w:bottom w:val="nil"/>
              <w:right w:val="nil"/>
            </w:tcBorders>
            <w:shd w:val="clear" w:color="auto" w:fill="auto"/>
            <w:noWrap/>
            <w:vAlign w:val="center"/>
          </w:tcPr>
          <w:p w14:paraId="2C9CB5E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0.6191</w:t>
            </w:r>
          </w:p>
        </w:tc>
        <w:tc>
          <w:tcPr>
            <w:tcW w:w="538" w:type="pct"/>
            <w:tcBorders>
              <w:top w:val="nil"/>
              <w:left w:val="nil"/>
              <w:bottom w:val="nil"/>
              <w:right w:val="nil"/>
            </w:tcBorders>
            <w:shd w:val="clear" w:color="auto" w:fill="auto"/>
            <w:noWrap/>
            <w:vAlign w:val="center"/>
          </w:tcPr>
          <w:p w14:paraId="12FAF93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0.4756</w:t>
            </w:r>
          </w:p>
        </w:tc>
        <w:tc>
          <w:tcPr>
            <w:tcW w:w="538" w:type="pct"/>
            <w:gridSpan w:val="2"/>
            <w:tcBorders>
              <w:top w:val="nil"/>
              <w:left w:val="nil"/>
              <w:bottom w:val="nil"/>
              <w:right w:val="nil"/>
            </w:tcBorders>
            <w:shd w:val="clear" w:color="auto" w:fill="auto"/>
            <w:noWrap/>
            <w:vAlign w:val="center"/>
          </w:tcPr>
          <w:p w14:paraId="4137A9D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0.2076</w:t>
            </w:r>
          </w:p>
        </w:tc>
        <w:tc>
          <w:tcPr>
            <w:tcW w:w="600" w:type="pct"/>
            <w:tcBorders>
              <w:top w:val="nil"/>
              <w:left w:val="nil"/>
              <w:bottom w:val="nil"/>
              <w:right w:val="nil"/>
            </w:tcBorders>
            <w:shd w:val="clear" w:color="auto" w:fill="auto"/>
            <w:noWrap/>
            <w:vAlign w:val="center"/>
          </w:tcPr>
          <w:p w14:paraId="0F7A93EA"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1.1386</w:t>
            </w:r>
          </w:p>
        </w:tc>
        <w:tc>
          <w:tcPr>
            <w:tcW w:w="600" w:type="pct"/>
            <w:tcBorders>
              <w:top w:val="nil"/>
              <w:left w:val="nil"/>
              <w:bottom w:val="nil"/>
              <w:right w:val="nil"/>
            </w:tcBorders>
            <w:shd w:val="clear" w:color="auto" w:fill="auto"/>
            <w:noWrap/>
            <w:vAlign w:val="center"/>
          </w:tcPr>
          <w:p w14:paraId="6C893B7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0.8183</w:t>
            </w:r>
          </w:p>
        </w:tc>
        <w:tc>
          <w:tcPr>
            <w:tcW w:w="600" w:type="pct"/>
            <w:gridSpan w:val="2"/>
            <w:tcBorders>
              <w:top w:val="nil"/>
              <w:left w:val="nil"/>
              <w:bottom w:val="nil"/>
              <w:right w:val="nil"/>
            </w:tcBorders>
            <w:shd w:val="clear" w:color="auto" w:fill="auto"/>
            <w:noWrap/>
            <w:vAlign w:val="center"/>
          </w:tcPr>
          <w:p w14:paraId="67BA4A2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0.4533</w:t>
            </w:r>
          </w:p>
        </w:tc>
        <w:tc>
          <w:tcPr>
            <w:tcW w:w="538" w:type="pct"/>
            <w:tcBorders>
              <w:top w:val="nil"/>
              <w:left w:val="nil"/>
              <w:bottom w:val="nil"/>
              <w:right w:val="nil"/>
            </w:tcBorders>
            <w:shd w:val="clear" w:color="auto" w:fill="auto"/>
            <w:noWrap/>
            <w:vAlign w:val="center"/>
          </w:tcPr>
          <w:p w14:paraId="70BC5804"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0.8614</w:t>
            </w:r>
          </w:p>
        </w:tc>
        <w:tc>
          <w:tcPr>
            <w:tcW w:w="538" w:type="pct"/>
            <w:tcBorders>
              <w:top w:val="nil"/>
              <w:left w:val="nil"/>
              <w:bottom w:val="nil"/>
              <w:right w:val="nil"/>
            </w:tcBorders>
            <w:shd w:val="clear" w:color="auto" w:fill="auto"/>
            <w:noWrap/>
            <w:vAlign w:val="center"/>
          </w:tcPr>
          <w:p w14:paraId="0489901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0.5679</w:t>
            </w:r>
          </w:p>
        </w:tc>
        <w:tc>
          <w:tcPr>
            <w:tcW w:w="538" w:type="pct"/>
            <w:gridSpan w:val="2"/>
            <w:tcBorders>
              <w:top w:val="nil"/>
              <w:left w:val="nil"/>
              <w:bottom w:val="nil"/>
              <w:right w:val="nil"/>
            </w:tcBorders>
            <w:shd w:val="clear" w:color="auto" w:fill="auto"/>
            <w:noWrap/>
            <w:vAlign w:val="center"/>
          </w:tcPr>
          <w:p w14:paraId="2C694E9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0.2512</w:t>
            </w:r>
          </w:p>
        </w:tc>
      </w:tr>
      <w:tr w:rsidR="00C941AE" w:rsidRPr="00C941AE" w14:paraId="58C3A831" w14:textId="77777777" w:rsidTr="00C941AE">
        <w:trPr>
          <w:trHeight w:val="315"/>
        </w:trPr>
        <w:tc>
          <w:tcPr>
            <w:tcW w:w="510" w:type="pct"/>
            <w:tcBorders>
              <w:top w:val="nil"/>
              <w:left w:val="nil"/>
              <w:bottom w:val="nil"/>
              <w:right w:val="nil"/>
            </w:tcBorders>
            <w:shd w:val="clear" w:color="auto" w:fill="auto"/>
            <w:noWrap/>
            <w:vAlign w:val="center"/>
          </w:tcPr>
          <w:p w14:paraId="6B6A936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0.5181</w:t>
            </w:r>
          </w:p>
        </w:tc>
        <w:tc>
          <w:tcPr>
            <w:tcW w:w="538" w:type="pct"/>
            <w:tcBorders>
              <w:top w:val="nil"/>
              <w:left w:val="nil"/>
              <w:bottom w:val="nil"/>
              <w:right w:val="nil"/>
            </w:tcBorders>
            <w:shd w:val="clear" w:color="auto" w:fill="auto"/>
            <w:noWrap/>
            <w:vAlign w:val="center"/>
          </w:tcPr>
          <w:p w14:paraId="72A5C68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0.4162</w:t>
            </w:r>
          </w:p>
        </w:tc>
        <w:tc>
          <w:tcPr>
            <w:tcW w:w="538" w:type="pct"/>
            <w:gridSpan w:val="2"/>
            <w:tcBorders>
              <w:top w:val="nil"/>
              <w:left w:val="nil"/>
              <w:bottom w:val="nil"/>
              <w:right w:val="nil"/>
            </w:tcBorders>
            <w:shd w:val="clear" w:color="auto" w:fill="auto"/>
            <w:noWrap/>
            <w:vAlign w:val="center"/>
          </w:tcPr>
          <w:p w14:paraId="5CBD5F3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0.1886</w:t>
            </w:r>
          </w:p>
        </w:tc>
        <w:tc>
          <w:tcPr>
            <w:tcW w:w="600" w:type="pct"/>
            <w:tcBorders>
              <w:top w:val="nil"/>
              <w:left w:val="nil"/>
              <w:bottom w:val="nil"/>
              <w:right w:val="nil"/>
            </w:tcBorders>
            <w:shd w:val="clear" w:color="auto" w:fill="auto"/>
            <w:noWrap/>
            <w:vAlign w:val="center"/>
          </w:tcPr>
          <w:p w14:paraId="67FB844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1.0805</w:t>
            </w:r>
          </w:p>
        </w:tc>
        <w:tc>
          <w:tcPr>
            <w:tcW w:w="600" w:type="pct"/>
            <w:tcBorders>
              <w:top w:val="nil"/>
              <w:left w:val="nil"/>
              <w:bottom w:val="nil"/>
              <w:right w:val="nil"/>
            </w:tcBorders>
            <w:shd w:val="clear" w:color="auto" w:fill="auto"/>
            <w:noWrap/>
            <w:vAlign w:val="center"/>
          </w:tcPr>
          <w:p w14:paraId="370F28F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0.7775</w:t>
            </w:r>
          </w:p>
        </w:tc>
        <w:tc>
          <w:tcPr>
            <w:tcW w:w="600" w:type="pct"/>
            <w:gridSpan w:val="2"/>
            <w:tcBorders>
              <w:top w:val="nil"/>
              <w:left w:val="nil"/>
              <w:bottom w:val="nil"/>
              <w:right w:val="nil"/>
            </w:tcBorders>
            <w:shd w:val="clear" w:color="auto" w:fill="auto"/>
            <w:noWrap/>
            <w:vAlign w:val="center"/>
          </w:tcPr>
          <w:p w14:paraId="5BA4091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0.4349</w:t>
            </w:r>
          </w:p>
        </w:tc>
        <w:tc>
          <w:tcPr>
            <w:tcW w:w="538" w:type="pct"/>
            <w:tcBorders>
              <w:top w:val="nil"/>
              <w:left w:val="nil"/>
              <w:bottom w:val="nil"/>
              <w:right w:val="nil"/>
            </w:tcBorders>
            <w:shd w:val="clear" w:color="auto" w:fill="auto"/>
            <w:noWrap/>
            <w:vAlign w:val="center"/>
          </w:tcPr>
          <w:p w14:paraId="3EFC898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0.7788</w:t>
            </w:r>
          </w:p>
        </w:tc>
        <w:tc>
          <w:tcPr>
            <w:tcW w:w="538" w:type="pct"/>
            <w:tcBorders>
              <w:top w:val="nil"/>
              <w:left w:val="nil"/>
              <w:bottom w:val="nil"/>
              <w:right w:val="nil"/>
            </w:tcBorders>
            <w:shd w:val="clear" w:color="auto" w:fill="auto"/>
            <w:noWrap/>
            <w:vAlign w:val="center"/>
          </w:tcPr>
          <w:p w14:paraId="7934A3E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0.5051</w:t>
            </w:r>
          </w:p>
        </w:tc>
        <w:tc>
          <w:tcPr>
            <w:tcW w:w="538" w:type="pct"/>
            <w:gridSpan w:val="2"/>
            <w:tcBorders>
              <w:top w:val="nil"/>
              <w:left w:val="nil"/>
              <w:bottom w:val="nil"/>
              <w:right w:val="nil"/>
            </w:tcBorders>
            <w:shd w:val="clear" w:color="auto" w:fill="auto"/>
            <w:noWrap/>
            <w:vAlign w:val="center"/>
          </w:tcPr>
          <w:p w14:paraId="7381E1E3"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0.2213</w:t>
            </w:r>
          </w:p>
        </w:tc>
      </w:tr>
      <w:tr w:rsidR="00C941AE" w:rsidRPr="00C941AE" w14:paraId="6D96182E" w14:textId="77777777" w:rsidTr="00C941AE">
        <w:trPr>
          <w:gridAfter w:val="1"/>
          <w:wAfter w:w="18" w:type="pct"/>
          <w:trHeight w:val="315"/>
        </w:trPr>
        <w:tc>
          <w:tcPr>
            <w:tcW w:w="4982" w:type="pct"/>
            <w:gridSpan w:val="11"/>
            <w:tcBorders>
              <w:top w:val="single" w:sz="4" w:space="0" w:color="auto"/>
              <w:left w:val="nil"/>
              <w:bottom w:val="single" w:sz="4" w:space="0" w:color="auto"/>
              <w:right w:val="nil"/>
            </w:tcBorders>
            <w:shd w:val="clear" w:color="auto" w:fill="auto"/>
            <w:noWrap/>
            <w:vAlign w:val="center"/>
            <w:hideMark/>
          </w:tcPr>
          <w:p w14:paraId="65183AD6" w14:textId="77777777" w:rsidR="00C941AE" w:rsidRPr="00C941AE" w:rsidRDefault="00C941AE" w:rsidP="00C941AE">
            <w:pPr>
              <w:spacing w:line="240" w:lineRule="auto"/>
              <w:jc w:val="center"/>
              <w:rPr>
                <w:rFonts w:ascii="Times New Roman" w:eastAsia="Times New Roman" w:hAnsi="Times New Roman" w:cs="Times New Roman"/>
              </w:rPr>
            </w:pPr>
            <w:r w:rsidRPr="00C941AE">
              <w:rPr>
                <w:rFonts w:ascii="Times New Roman" w:eastAsia="Times New Roman" w:hAnsi="Times New Roman" w:cs="Times New Roman"/>
              </w:rPr>
              <w:t>Testing Stage - TC</w:t>
            </w:r>
          </w:p>
        </w:tc>
      </w:tr>
      <w:tr w:rsidR="00C941AE" w:rsidRPr="00C941AE" w14:paraId="36E60EEE" w14:textId="77777777" w:rsidTr="00C941AE">
        <w:trPr>
          <w:trHeight w:val="315"/>
        </w:trPr>
        <w:tc>
          <w:tcPr>
            <w:tcW w:w="510" w:type="pct"/>
            <w:tcBorders>
              <w:top w:val="nil"/>
              <w:left w:val="nil"/>
              <w:bottom w:val="nil"/>
              <w:right w:val="nil"/>
            </w:tcBorders>
            <w:shd w:val="clear" w:color="auto" w:fill="auto"/>
            <w:noWrap/>
            <w:vAlign w:val="center"/>
            <w:hideMark/>
          </w:tcPr>
          <w:p w14:paraId="322A80E4"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1.6123</w:t>
            </w:r>
          </w:p>
        </w:tc>
        <w:tc>
          <w:tcPr>
            <w:tcW w:w="538" w:type="pct"/>
            <w:tcBorders>
              <w:top w:val="nil"/>
              <w:left w:val="nil"/>
              <w:bottom w:val="nil"/>
              <w:right w:val="nil"/>
            </w:tcBorders>
            <w:shd w:val="clear" w:color="auto" w:fill="auto"/>
            <w:noWrap/>
            <w:vAlign w:val="center"/>
            <w:hideMark/>
          </w:tcPr>
          <w:p w14:paraId="239F7F2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1.1249</w:t>
            </w:r>
          </w:p>
        </w:tc>
        <w:tc>
          <w:tcPr>
            <w:tcW w:w="538" w:type="pct"/>
            <w:gridSpan w:val="2"/>
            <w:tcBorders>
              <w:top w:val="nil"/>
              <w:left w:val="nil"/>
              <w:bottom w:val="nil"/>
              <w:right w:val="nil"/>
            </w:tcBorders>
            <w:shd w:val="clear" w:color="auto" w:fill="auto"/>
            <w:noWrap/>
            <w:vAlign w:val="center"/>
            <w:hideMark/>
          </w:tcPr>
          <w:p w14:paraId="38DCAF5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0.4939</w:t>
            </w:r>
          </w:p>
        </w:tc>
        <w:tc>
          <w:tcPr>
            <w:tcW w:w="600" w:type="pct"/>
            <w:tcBorders>
              <w:top w:val="nil"/>
              <w:left w:val="nil"/>
              <w:bottom w:val="nil"/>
              <w:right w:val="nil"/>
            </w:tcBorders>
            <w:shd w:val="clear" w:color="auto" w:fill="auto"/>
            <w:noWrap/>
            <w:vAlign w:val="center"/>
            <w:hideMark/>
          </w:tcPr>
          <w:p w14:paraId="05405A3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0.7298</w:t>
            </w:r>
          </w:p>
        </w:tc>
        <w:tc>
          <w:tcPr>
            <w:tcW w:w="600" w:type="pct"/>
            <w:tcBorders>
              <w:top w:val="nil"/>
              <w:left w:val="nil"/>
              <w:bottom w:val="nil"/>
              <w:right w:val="nil"/>
            </w:tcBorders>
            <w:shd w:val="clear" w:color="auto" w:fill="auto"/>
            <w:noWrap/>
            <w:vAlign w:val="center"/>
            <w:hideMark/>
          </w:tcPr>
          <w:p w14:paraId="10D23BF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0.3137</w:t>
            </w:r>
          </w:p>
        </w:tc>
        <w:tc>
          <w:tcPr>
            <w:tcW w:w="600" w:type="pct"/>
            <w:gridSpan w:val="2"/>
            <w:tcBorders>
              <w:top w:val="nil"/>
              <w:left w:val="nil"/>
              <w:bottom w:val="nil"/>
              <w:right w:val="nil"/>
            </w:tcBorders>
            <w:shd w:val="clear" w:color="auto" w:fill="auto"/>
            <w:noWrap/>
            <w:vAlign w:val="center"/>
            <w:hideMark/>
          </w:tcPr>
          <w:p w14:paraId="6C5229FF"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0.1591</w:t>
            </w:r>
          </w:p>
        </w:tc>
        <w:tc>
          <w:tcPr>
            <w:tcW w:w="538" w:type="pct"/>
            <w:tcBorders>
              <w:top w:val="nil"/>
              <w:left w:val="nil"/>
              <w:bottom w:val="nil"/>
              <w:right w:val="nil"/>
            </w:tcBorders>
            <w:shd w:val="clear" w:color="auto" w:fill="auto"/>
            <w:noWrap/>
            <w:vAlign w:val="center"/>
            <w:hideMark/>
          </w:tcPr>
          <w:p w14:paraId="2722043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0.8166</w:t>
            </w:r>
          </w:p>
        </w:tc>
        <w:tc>
          <w:tcPr>
            <w:tcW w:w="538" w:type="pct"/>
            <w:tcBorders>
              <w:top w:val="nil"/>
              <w:left w:val="nil"/>
              <w:bottom w:val="nil"/>
              <w:right w:val="nil"/>
            </w:tcBorders>
            <w:shd w:val="clear" w:color="auto" w:fill="auto"/>
            <w:noWrap/>
            <w:vAlign w:val="center"/>
            <w:hideMark/>
          </w:tcPr>
          <w:p w14:paraId="5F096183"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0.5404</w:t>
            </w:r>
          </w:p>
        </w:tc>
        <w:tc>
          <w:tcPr>
            <w:tcW w:w="538" w:type="pct"/>
            <w:gridSpan w:val="2"/>
            <w:tcBorders>
              <w:top w:val="nil"/>
              <w:left w:val="nil"/>
              <w:bottom w:val="nil"/>
              <w:right w:val="nil"/>
            </w:tcBorders>
            <w:shd w:val="clear" w:color="auto" w:fill="auto"/>
            <w:noWrap/>
            <w:vAlign w:val="center"/>
            <w:hideMark/>
          </w:tcPr>
          <w:p w14:paraId="05EED82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0.2384</w:t>
            </w:r>
          </w:p>
        </w:tc>
      </w:tr>
      <w:tr w:rsidR="00C941AE" w:rsidRPr="00C941AE" w14:paraId="29BBE275" w14:textId="77777777" w:rsidTr="00C941AE">
        <w:trPr>
          <w:trHeight w:val="315"/>
        </w:trPr>
        <w:tc>
          <w:tcPr>
            <w:tcW w:w="510" w:type="pct"/>
            <w:tcBorders>
              <w:top w:val="nil"/>
              <w:left w:val="nil"/>
              <w:bottom w:val="nil"/>
              <w:right w:val="nil"/>
            </w:tcBorders>
            <w:shd w:val="clear" w:color="auto" w:fill="auto"/>
            <w:noWrap/>
            <w:vAlign w:val="center"/>
            <w:hideMark/>
          </w:tcPr>
          <w:p w14:paraId="32D788FE"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1.9073</w:t>
            </w:r>
          </w:p>
        </w:tc>
        <w:tc>
          <w:tcPr>
            <w:tcW w:w="538" w:type="pct"/>
            <w:tcBorders>
              <w:top w:val="nil"/>
              <w:left w:val="nil"/>
              <w:bottom w:val="nil"/>
              <w:right w:val="nil"/>
            </w:tcBorders>
            <w:shd w:val="clear" w:color="auto" w:fill="auto"/>
            <w:noWrap/>
            <w:vAlign w:val="center"/>
            <w:hideMark/>
          </w:tcPr>
          <w:p w14:paraId="11AF4B8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1.4551</w:t>
            </w:r>
          </w:p>
        </w:tc>
        <w:tc>
          <w:tcPr>
            <w:tcW w:w="538" w:type="pct"/>
            <w:gridSpan w:val="2"/>
            <w:tcBorders>
              <w:top w:val="nil"/>
              <w:left w:val="nil"/>
              <w:bottom w:val="nil"/>
              <w:right w:val="nil"/>
            </w:tcBorders>
            <w:shd w:val="clear" w:color="auto" w:fill="auto"/>
            <w:noWrap/>
            <w:vAlign w:val="center"/>
            <w:hideMark/>
          </w:tcPr>
          <w:p w14:paraId="0CF0FF9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0.7631</w:t>
            </w:r>
          </w:p>
        </w:tc>
        <w:tc>
          <w:tcPr>
            <w:tcW w:w="600" w:type="pct"/>
            <w:tcBorders>
              <w:top w:val="nil"/>
              <w:left w:val="nil"/>
              <w:bottom w:val="nil"/>
              <w:right w:val="nil"/>
            </w:tcBorders>
            <w:shd w:val="clear" w:color="auto" w:fill="auto"/>
            <w:noWrap/>
            <w:vAlign w:val="center"/>
            <w:hideMark/>
          </w:tcPr>
          <w:p w14:paraId="148A084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1.2476</w:t>
            </w:r>
          </w:p>
        </w:tc>
        <w:tc>
          <w:tcPr>
            <w:tcW w:w="600" w:type="pct"/>
            <w:tcBorders>
              <w:top w:val="nil"/>
              <w:left w:val="nil"/>
              <w:bottom w:val="nil"/>
              <w:right w:val="nil"/>
            </w:tcBorders>
            <w:shd w:val="clear" w:color="auto" w:fill="auto"/>
            <w:noWrap/>
            <w:vAlign w:val="center"/>
            <w:hideMark/>
          </w:tcPr>
          <w:p w14:paraId="0E6BEC54"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0.7151</w:t>
            </w:r>
          </w:p>
        </w:tc>
        <w:tc>
          <w:tcPr>
            <w:tcW w:w="600" w:type="pct"/>
            <w:gridSpan w:val="2"/>
            <w:tcBorders>
              <w:top w:val="nil"/>
              <w:left w:val="nil"/>
              <w:bottom w:val="nil"/>
              <w:right w:val="nil"/>
            </w:tcBorders>
            <w:shd w:val="clear" w:color="auto" w:fill="auto"/>
            <w:noWrap/>
            <w:vAlign w:val="center"/>
            <w:hideMark/>
          </w:tcPr>
          <w:p w14:paraId="5D55FAE7"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0.3773</w:t>
            </w:r>
          </w:p>
        </w:tc>
        <w:tc>
          <w:tcPr>
            <w:tcW w:w="538" w:type="pct"/>
            <w:tcBorders>
              <w:top w:val="nil"/>
              <w:left w:val="nil"/>
              <w:bottom w:val="nil"/>
              <w:right w:val="nil"/>
            </w:tcBorders>
            <w:shd w:val="clear" w:color="auto" w:fill="auto"/>
            <w:noWrap/>
            <w:vAlign w:val="center"/>
            <w:hideMark/>
          </w:tcPr>
          <w:p w14:paraId="4687461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0.8400</w:t>
            </w:r>
          </w:p>
        </w:tc>
        <w:tc>
          <w:tcPr>
            <w:tcW w:w="538" w:type="pct"/>
            <w:tcBorders>
              <w:top w:val="nil"/>
              <w:left w:val="nil"/>
              <w:bottom w:val="nil"/>
              <w:right w:val="nil"/>
            </w:tcBorders>
            <w:shd w:val="clear" w:color="auto" w:fill="auto"/>
            <w:noWrap/>
            <w:vAlign w:val="center"/>
            <w:hideMark/>
          </w:tcPr>
          <w:p w14:paraId="4E988F7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0.5610</w:t>
            </w:r>
          </w:p>
        </w:tc>
        <w:tc>
          <w:tcPr>
            <w:tcW w:w="538" w:type="pct"/>
            <w:gridSpan w:val="2"/>
            <w:tcBorders>
              <w:top w:val="nil"/>
              <w:left w:val="nil"/>
              <w:bottom w:val="nil"/>
              <w:right w:val="nil"/>
            </w:tcBorders>
            <w:shd w:val="clear" w:color="auto" w:fill="auto"/>
            <w:noWrap/>
            <w:vAlign w:val="center"/>
            <w:hideMark/>
          </w:tcPr>
          <w:p w14:paraId="4DC56B8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0.2483</w:t>
            </w:r>
          </w:p>
        </w:tc>
      </w:tr>
      <w:tr w:rsidR="00C941AE" w:rsidRPr="00C941AE" w14:paraId="67E58AD3" w14:textId="77777777" w:rsidTr="00C941AE">
        <w:trPr>
          <w:trHeight w:val="315"/>
        </w:trPr>
        <w:tc>
          <w:tcPr>
            <w:tcW w:w="510" w:type="pct"/>
            <w:tcBorders>
              <w:top w:val="nil"/>
              <w:left w:val="nil"/>
              <w:bottom w:val="nil"/>
              <w:right w:val="nil"/>
            </w:tcBorders>
            <w:shd w:val="clear" w:color="auto" w:fill="auto"/>
            <w:noWrap/>
            <w:vAlign w:val="center"/>
            <w:hideMark/>
          </w:tcPr>
          <w:p w14:paraId="27EB5B0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2.1559</w:t>
            </w:r>
          </w:p>
        </w:tc>
        <w:tc>
          <w:tcPr>
            <w:tcW w:w="538" w:type="pct"/>
            <w:tcBorders>
              <w:top w:val="nil"/>
              <w:left w:val="nil"/>
              <w:bottom w:val="nil"/>
              <w:right w:val="nil"/>
            </w:tcBorders>
            <w:shd w:val="clear" w:color="auto" w:fill="auto"/>
            <w:noWrap/>
            <w:vAlign w:val="center"/>
            <w:hideMark/>
          </w:tcPr>
          <w:p w14:paraId="0B0EE73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1.3175</w:t>
            </w:r>
          </w:p>
        </w:tc>
        <w:tc>
          <w:tcPr>
            <w:tcW w:w="538" w:type="pct"/>
            <w:gridSpan w:val="2"/>
            <w:tcBorders>
              <w:top w:val="nil"/>
              <w:left w:val="nil"/>
              <w:bottom w:val="nil"/>
              <w:right w:val="nil"/>
            </w:tcBorders>
            <w:shd w:val="clear" w:color="auto" w:fill="auto"/>
            <w:noWrap/>
            <w:vAlign w:val="center"/>
            <w:hideMark/>
          </w:tcPr>
          <w:p w14:paraId="55C8149F"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0.2624</w:t>
            </w:r>
          </w:p>
        </w:tc>
        <w:tc>
          <w:tcPr>
            <w:tcW w:w="600" w:type="pct"/>
            <w:tcBorders>
              <w:top w:val="nil"/>
              <w:left w:val="nil"/>
              <w:bottom w:val="nil"/>
              <w:right w:val="nil"/>
            </w:tcBorders>
            <w:shd w:val="clear" w:color="auto" w:fill="auto"/>
            <w:noWrap/>
            <w:vAlign w:val="center"/>
            <w:hideMark/>
          </w:tcPr>
          <w:p w14:paraId="77CBFF1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0.6259</w:t>
            </w:r>
          </w:p>
        </w:tc>
        <w:tc>
          <w:tcPr>
            <w:tcW w:w="600" w:type="pct"/>
            <w:tcBorders>
              <w:top w:val="nil"/>
              <w:left w:val="nil"/>
              <w:bottom w:val="nil"/>
              <w:right w:val="nil"/>
            </w:tcBorders>
            <w:shd w:val="clear" w:color="auto" w:fill="auto"/>
            <w:noWrap/>
            <w:vAlign w:val="center"/>
            <w:hideMark/>
          </w:tcPr>
          <w:p w14:paraId="6805DB5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0.2864</w:t>
            </w:r>
          </w:p>
        </w:tc>
        <w:tc>
          <w:tcPr>
            <w:tcW w:w="600" w:type="pct"/>
            <w:gridSpan w:val="2"/>
            <w:tcBorders>
              <w:top w:val="nil"/>
              <w:left w:val="nil"/>
              <w:bottom w:val="nil"/>
              <w:right w:val="nil"/>
            </w:tcBorders>
            <w:shd w:val="clear" w:color="auto" w:fill="auto"/>
            <w:noWrap/>
            <w:vAlign w:val="center"/>
            <w:hideMark/>
          </w:tcPr>
          <w:p w14:paraId="43BC654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0.1496</w:t>
            </w:r>
          </w:p>
        </w:tc>
        <w:tc>
          <w:tcPr>
            <w:tcW w:w="538" w:type="pct"/>
            <w:tcBorders>
              <w:top w:val="nil"/>
              <w:left w:val="nil"/>
              <w:bottom w:val="nil"/>
              <w:right w:val="nil"/>
            </w:tcBorders>
            <w:shd w:val="clear" w:color="auto" w:fill="auto"/>
            <w:noWrap/>
            <w:vAlign w:val="center"/>
            <w:hideMark/>
          </w:tcPr>
          <w:p w14:paraId="2D8567D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0.8699</w:t>
            </w:r>
          </w:p>
        </w:tc>
        <w:tc>
          <w:tcPr>
            <w:tcW w:w="538" w:type="pct"/>
            <w:tcBorders>
              <w:top w:val="nil"/>
              <w:left w:val="nil"/>
              <w:bottom w:val="nil"/>
              <w:right w:val="nil"/>
            </w:tcBorders>
            <w:shd w:val="clear" w:color="auto" w:fill="auto"/>
            <w:noWrap/>
            <w:vAlign w:val="center"/>
            <w:hideMark/>
          </w:tcPr>
          <w:p w14:paraId="71EDC59F"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0.5642</w:t>
            </w:r>
          </w:p>
        </w:tc>
        <w:tc>
          <w:tcPr>
            <w:tcW w:w="538" w:type="pct"/>
            <w:gridSpan w:val="2"/>
            <w:tcBorders>
              <w:top w:val="nil"/>
              <w:left w:val="nil"/>
              <w:bottom w:val="nil"/>
              <w:right w:val="nil"/>
            </w:tcBorders>
            <w:shd w:val="clear" w:color="auto" w:fill="auto"/>
            <w:noWrap/>
            <w:vAlign w:val="center"/>
            <w:hideMark/>
          </w:tcPr>
          <w:p w14:paraId="49C36424"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0.2490</w:t>
            </w:r>
          </w:p>
        </w:tc>
      </w:tr>
      <w:tr w:rsidR="00C941AE" w:rsidRPr="00C941AE" w14:paraId="5E2FBE7C" w14:textId="77777777" w:rsidTr="00C941AE">
        <w:trPr>
          <w:trHeight w:val="315"/>
        </w:trPr>
        <w:tc>
          <w:tcPr>
            <w:tcW w:w="510" w:type="pct"/>
            <w:tcBorders>
              <w:top w:val="nil"/>
              <w:left w:val="nil"/>
              <w:bottom w:val="nil"/>
              <w:right w:val="nil"/>
            </w:tcBorders>
            <w:shd w:val="clear" w:color="auto" w:fill="auto"/>
            <w:noWrap/>
            <w:vAlign w:val="center"/>
            <w:hideMark/>
          </w:tcPr>
          <w:p w14:paraId="6C0BA10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0.8049</w:t>
            </w:r>
          </w:p>
        </w:tc>
        <w:tc>
          <w:tcPr>
            <w:tcW w:w="538" w:type="pct"/>
            <w:tcBorders>
              <w:top w:val="nil"/>
              <w:left w:val="nil"/>
              <w:bottom w:val="nil"/>
              <w:right w:val="nil"/>
            </w:tcBorders>
            <w:shd w:val="clear" w:color="auto" w:fill="auto"/>
            <w:noWrap/>
            <w:vAlign w:val="center"/>
            <w:hideMark/>
          </w:tcPr>
          <w:p w14:paraId="152CBA3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0.5831</w:t>
            </w:r>
          </w:p>
        </w:tc>
        <w:tc>
          <w:tcPr>
            <w:tcW w:w="538" w:type="pct"/>
            <w:gridSpan w:val="2"/>
            <w:tcBorders>
              <w:top w:val="nil"/>
              <w:left w:val="nil"/>
              <w:bottom w:val="nil"/>
              <w:right w:val="nil"/>
            </w:tcBorders>
            <w:shd w:val="clear" w:color="auto" w:fill="auto"/>
            <w:noWrap/>
            <w:vAlign w:val="center"/>
            <w:hideMark/>
          </w:tcPr>
          <w:p w14:paraId="6FEFDC5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0.2407</w:t>
            </w:r>
          </w:p>
        </w:tc>
        <w:tc>
          <w:tcPr>
            <w:tcW w:w="600" w:type="pct"/>
            <w:tcBorders>
              <w:top w:val="nil"/>
              <w:left w:val="nil"/>
              <w:bottom w:val="nil"/>
              <w:right w:val="nil"/>
            </w:tcBorders>
            <w:shd w:val="clear" w:color="auto" w:fill="auto"/>
            <w:noWrap/>
            <w:vAlign w:val="center"/>
            <w:hideMark/>
          </w:tcPr>
          <w:p w14:paraId="5FE5D19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2.5433</w:t>
            </w:r>
          </w:p>
        </w:tc>
        <w:tc>
          <w:tcPr>
            <w:tcW w:w="600" w:type="pct"/>
            <w:tcBorders>
              <w:top w:val="nil"/>
              <w:left w:val="nil"/>
              <w:bottom w:val="nil"/>
              <w:right w:val="nil"/>
            </w:tcBorders>
            <w:shd w:val="clear" w:color="auto" w:fill="auto"/>
            <w:noWrap/>
            <w:vAlign w:val="center"/>
            <w:hideMark/>
          </w:tcPr>
          <w:p w14:paraId="0EA5BC9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1.7037</w:t>
            </w:r>
          </w:p>
        </w:tc>
        <w:tc>
          <w:tcPr>
            <w:tcW w:w="600" w:type="pct"/>
            <w:gridSpan w:val="2"/>
            <w:tcBorders>
              <w:top w:val="nil"/>
              <w:left w:val="nil"/>
              <w:bottom w:val="nil"/>
              <w:right w:val="nil"/>
            </w:tcBorders>
            <w:shd w:val="clear" w:color="auto" w:fill="auto"/>
            <w:noWrap/>
            <w:vAlign w:val="center"/>
            <w:hideMark/>
          </w:tcPr>
          <w:p w14:paraId="073F90B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0.9982</w:t>
            </w:r>
          </w:p>
        </w:tc>
        <w:tc>
          <w:tcPr>
            <w:tcW w:w="538" w:type="pct"/>
            <w:tcBorders>
              <w:top w:val="nil"/>
              <w:left w:val="nil"/>
              <w:bottom w:val="nil"/>
              <w:right w:val="nil"/>
            </w:tcBorders>
            <w:shd w:val="clear" w:color="auto" w:fill="auto"/>
            <w:noWrap/>
            <w:vAlign w:val="center"/>
            <w:hideMark/>
          </w:tcPr>
          <w:p w14:paraId="2C9FA35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0.7700</w:t>
            </w:r>
          </w:p>
        </w:tc>
        <w:tc>
          <w:tcPr>
            <w:tcW w:w="538" w:type="pct"/>
            <w:tcBorders>
              <w:top w:val="nil"/>
              <w:left w:val="nil"/>
              <w:bottom w:val="nil"/>
              <w:right w:val="nil"/>
            </w:tcBorders>
            <w:shd w:val="clear" w:color="auto" w:fill="auto"/>
            <w:noWrap/>
            <w:vAlign w:val="center"/>
            <w:hideMark/>
          </w:tcPr>
          <w:p w14:paraId="034AC2F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0.4968</w:t>
            </w:r>
          </w:p>
        </w:tc>
        <w:tc>
          <w:tcPr>
            <w:tcW w:w="538" w:type="pct"/>
            <w:gridSpan w:val="2"/>
            <w:tcBorders>
              <w:top w:val="nil"/>
              <w:left w:val="nil"/>
              <w:bottom w:val="nil"/>
              <w:right w:val="nil"/>
            </w:tcBorders>
            <w:shd w:val="clear" w:color="auto" w:fill="auto"/>
            <w:noWrap/>
            <w:vAlign w:val="center"/>
            <w:hideMark/>
          </w:tcPr>
          <w:p w14:paraId="6626163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0.2172</w:t>
            </w:r>
          </w:p>
        </w:tc>
      </w:tr>
      <w:tr w:rsidR="00C941AE" w:rsidRPr="00C941AE" w14:paraId="736F6ABE" w14:textId="77777777" w:rsidTr="00C941AE">
        <w:trPr>
          <w:trHeight w:val="315"/>
        </w:trPr>
        <w:tc>
          <w:tcPr>
            <w:tcW w:w="510" w:type="pct"/>
            <w:tcBorders>
              <w:top w:val="nil"/>
              <w:left w:val="nil"/>
              <w:bottom w:val="nil"/>
              <w:right w:val="nil"/>
            </w:tcBorders>
            <w:shd w:val="clear" w:color="auto" w:fill="auto"/>
            <w:noWrap/>
            <w:vAlign w:val="center"/>
            <w:hideMark/>
          </w:tcPr>
          <w:p w14:paraId="68AB7ED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2.0075</w:t>
            </w:r>
          </w:p>
        </w:tc>
        <w:tc>
          <w:tcPr>
            <w:tcW w:w="538" w:type="pct"/>
            <w:tcBorders>
              <w:top w:val="nil"/>
              <w:left w:val="nil"/>
              <w:bottom w:val="nil"/>
              <w:right w:val="nil"/>
            </w:tcBorders>
            <w:shd w:val="clear" w:color="auto" w:fill="auto"/>
            <w:noWrap/>
            <w:vAlign w:val="center"/>
            <w:hideMark/>
          </w:tcPr>
          <w:p w14:paraId="162E48F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1.4420</w:t>
            </w:r>
          </w:p>
        </w:tc>
        <w:tc>
          <w:tcPr>
            <w:tcW w:w="538" w:type="pct"/>
            <w:gridSpan w:val="2"/>
            <w:tcBorders>
              <w:top w:val="nil"/>
              <w:left w:val="nil"/>
              <w:bottom w:val="nil"/>
              <w:right w:val="nil"/>
            </w:tcBorders>
            <w:shd w:val="clear" w:color="auto" w:fill="auto"/>
            <w:noWrap/>
            <w:vAlign w:val="center"/>
            <w:hideMark/>
          </w:tcPr>
          <w:p w14:paraId="08B0ED9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0.6356</w:t>
            </w:r>
          </w:p>
        </w:tc>
        <w:tc>
          <w:tcPr>
            <w:tcW w:w="600" w:type="pct"/>
            <w:tcBorders>
              <w:top w:val="nil"/>
              <w:left w:val="nil"/>
              <w:bottom w:val="nil"/>
              <w:right w:val="nil"/>
            </w:tcBorders>
            <w:shd w:val="clear" w:color="auto" w:fill="auto"/>
            <w:noWrap/>
            <w:vAlign w:val="center"/>
            <w:hideMark/>
          </w:tcPr>
          <w:p w14:paraId="0696870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1.4451</w:t>
            </w:r>
          </w:p>
        </w:tc>
        <w:tc>
          <w:tcPr>
            <w:tcW w:w="600" w:type="pct"/>
            <w:tcBorders>
              <w:top w:val="nil"/>
              <w:left w:val="nil"/>
              <w:bottom w:val="nil"/>
              <w:right w:val="nil"/>
            </w:tcBorders>
            <w:shd w:val="clear" w:color="auto" w:fill="auto"/>
            <w:noWrap/>
            <w:vAlign w:val="center"/>
            <w:hideMark/>
          </w:tcPr>
          <w:p w14:paraId="57C5F51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0.8985</w:t>
            </w:r>
          </w:p>
        </w:tc>
        <w:tc>
          <w:tcPr>
            <w:tcW w:w="600" w:type="pct"/>
            <w:gridSpan w:val="2"/>
            <w:tcBorders>
              <w:top w:val="nil"/>
              <w:left w:val="nil"/>
              <w:bottom w:val="nil"/>
              <w:right w:val="nil"/>
            </w:tcBorders>
            <w:shd w:val="clear" w:color="auto" w:fill="auto"/>
            <w:noWrap/>
            <w:vAlign w:val="center"/>
            <w:hideMark/>
          </w:tcPr>
          <w:p w14:paraId="6058A1B6"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0.4801</w:t>
            </w:r>
          </w:p>
        </w:tc>
        <w:tc>
          <w:tcPr>
            <w:tcW w:w="538" w:type="pct"/>
            <w:tcBorders>
              <w:top w:val="nil"/>
              <w:left w:val="nil"/>
              <w:bottom w:val="nil"/>
              <w:right w:val="nil"/>
            </w:tcBorders>
            <w:shd w:val="clear" w:color="auto" w:fill="auto"/>
            <w:noWrap/>
            <w:vAlign w:val="center"/>
            <w:hideMark/>
          </w:tcPr>
          <w:p w14:paraId="4340B6F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0.8166</w:t>
            </w:r>
          </w:p>
        </w:tc>
        <w:tc>
          <w:tcPr>
            <w:tcW w:w="538" w:type="pct"/>
            <w:tcBorders>
              <w:top w:val="nil"/>
              <w:left w:val="nil"/>
              <w:bottom w:val="nil"/>
              <w:right w:val="nil"/>
            </w:tcBorders>
            <w:shd w:val="clear" w:color="auto" w:fill="auto"/>
            <w:noWrap/>
            <w:vAlign w:val="center"/>
            <w:hideMark/>
          </w:tcPr>
          <w:p w14:paraId="24B7A7CD"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0.5404</w:t>
            </w:r>
          </w:p>
        </w:tc>
        <w:tc>
          <w:tcPr>
            <w:tcW w:w="538" w:type="pct"/>
            <w:gridSpan w:val="2"/>
            <w:tcBorders>
              <w:top w:val="nil"/>
              <w:left w:val="nil"/>
              <w:bottom w:val="nil"/>
              <w:right w:val="nil"/>
            </w:tcBorders>
            <w:shd w:val="clear" w:color="auto" w:fill="auto"/>
            <w:noWrap/>
            <w:vAlign w:val="center"/>
            <w:hideMark/>
          </w:tcPr>
          <w:p w14:paraId="34AD324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0.2384</w:t>
            </w:r>
          </w:p>
        </w:tc>
      </w:tr>
      <w:tr w:rsidR="00C941AE" w:rsidRPr="00C941AE" w14:paraId="035BF9E0" w14:textId="77777777" w:rsidTr="00C941AE">
        <w:trPr>
          <w:trHeight w:val="315"/>
        </w:trPr>
        <w:tc>
          <w:tcPr>
            <w:tcW w:w="510" w:type="pct"/>
            <w:tcBorders>
              <w:top w:val="nil"/>
              <w:left w:val="nil"/>
              <w:bottom w:val="nil"/>
              <w:right w:val="nil"/>
            </w:tcBorders>
            <w:shd w:val="clear" w:color="auto" w:fill="auto"/>
            <w:noWrap/>
            <w:vAlign w:val="center"/>
            <w:hideMark/>
          </w:tcPr>
          <w:p w14:paraId="145EF2C3"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2.9601</w:t>
            </w:r>
          </w:p>
        </w:tc>
        <w:tc>
          <w:tcPr>
            <w:tcW w:w="538" w:type="pct"/>
            <w:tcBorders>
              <w:top w:val="nil"/>
              <w:left w:val="nil"/>
              <w:bottom w:val="nil"/>
              <w:right w:val="nil"/>
            </w:tcBorders>
            <w:shd w:val="clear" w:color="auto" w:fill="auto"/>
            <w:noWrap/>
            <w:vAlign w:val="center"/>
            <w:hideMark/>
          </w:tcPr>
          <w:p w14:paraId="1993E08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2.4594</w:t>
            </w:r>
          </w:p>
        </w:tc>
        <w:tc>
          <w:tcPr>
            <w:tcW w:w="538" w:type="pct"/>
            <w:gridSpan w:val="2"/>
            <w:tcBorders>
              <w:top w:val="nil"/>
              <w:left w:val="nil"/>
              <w:bottom w:val="nil"/>
              <w:right w:val="nil"/>
            </w:tcBorders>
            <w:shd w:val="clear" w:color="auto" w:fill="auto"/>
            <w:noWrap/>
            <w:vAlign w:val="center"/>
            <w:hideMark/>
          </w:tcPr>
          <w:p w14:paraId="5918A18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1.4017</w:t>
            </w:r>
          </w:p>
        </w:tc>
        <w:tc>
          <w:tcPr>
            <w:tcW w:w="600" w:type="pct"/>
            <w:tcBorders>
              <w:top w:val="nil"/>
              <w:left w:val="nil"/>
              <w:bottom w:val="nil"/>
              <w:right w:val="nil"/>
            </w:tcBorders>
            <w:shd w:val="clear" w:color="auto" w:fill="auto"/>
            <w:noWrap/>
            <w:vAlign w:val="center"/>
            <w:hideMark/>
          </w:tcPr>
          <w:p w14:paraId="20F8E09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1.0817</w:t>
            </w:r>
          </w:p>
        </w:tc>
        <w:tc>
          <w:tcPr>
            <w:tcW w:w="600" w:type="pct"/>
            <w:tcBorders>
              <w:top w:val="nil"/>
              <w:left w:val="nil"/>
              <w:bottom w:val="nil"/>
              <w:right w:val="nil"/>
            </w:tcBorders>
            <w:shd w:val="clear" w:color="auto" w:fill="auto"/>
            <w:noWrap/>
            <w:vAlign w:val="center"/>
            <w:hideMark/>
          </w:tcPr>
          <w:p w14:paraId="06CD4EC3"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0.7722</w:t>
            </w:r>
          </w:p>
        </w:tc>
        <w:tc>
          <w:tcPr>
            <w:tcW w:w="600" w:type="pct"/>
            <w:gridSpan w:val="2"/>
            <w:tcBorders>
              <w:top w:val="nil"/>
              <w:left w:val="nil"/>
              <w:bottom w:val="nil"/>
              <w:right w:val="nil"/>
            </w:tcBorders>
            <w:shd w:val="clear" w:color="auto" w:fill="auto"/>
            <w:noWrap/>
            <w:vAlign w:val="center"/>
            <w:hideMark/>
          </w:tcPr>
          <w:p w14:paraId="0D534803"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0.4321</w:t>
            </w:r>
          </w:p>
        </w:tc>
        <w:tc>
          <w:tcPr>
            <w:tcW w:w="538" w:type="pct"/>
            <w:tcBorders>
              <w:top w:val="nil"/>
              <w:left w:val="nil"/>
              <w:bottom w:val="nil"/>
              <w:right w:val="nil"/>
            </w:tcBorders>
            <w:shd w:val="clear" w:color="auto" w:fill="auto"/>
            <w:noWrap/>
            <w:vAlign w:val="center"/>
            <w:hideMark/>
          </w:tcPr>
          <w:p w14:paraId="4EFE654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0.6988</w:t>
            </w:r>
          </w:p>
        </w:tc>
        <w:tc>
          <w:tcPr>
            <w:tcW w:w="538" w:type="pct"/>
            <w:tcBorders>
              <w:top w:val="nil"/>
              <w:left w:val="nil"/>
              <w:bottom w:val="nil"/>
              <w:right w:val="nil"/>
            </w:tcBorders>
            <w:shd w:val="clear" w:color="auto" w:fill="auto"/>
            <w:noWrap/>
            <w:vAlign w:val="center"/>
            <w:hideMark/>
          </w:tcPr>
          <w:p w14:paraId="107FDB2A"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0.4292</w:t>
            </w:r>
          </w:p>
        </w:tc>
        <w:tc>
          <w:tcPr>
            <w:tcW w:w="538" w:type="pct"/>
            <w:gridSpan w:val="2"/>
            <w:tcBorders>
              <w:top w:val="nil"/>
              <w:left w:val="nil"/>
              <w:bottom w:val="nil"/>
              <w:right w:val="nil"/>
            </w:tcBorders>
            <w:shd w:val="clear" w:color="auto" w:fill="auto"/>
            <w:noWrap/>
            <w:vAlign w:val="center"/>
            <w:hideMark/>
          </w:tcPr>
          <w:p w14:paraId="14079E9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0.1844</w:t>
            </w:r>
          </w:p>
        </w:tc>
      </w:tr>
      <w:tr w:rsidR="00C941AE" w:rsidRPr="00C941AE" w14:paraId="59BFE8E8" w14:textId="77777777" w:rsidTr="00C941AE">
        <w:trPr>
          <w:trHeight w:val="315"/>
        </w:trPr>
        <w:tc>
          <w:tcPr>
            <w:tcW w:w="510" w:type="pct"/>
            <w:tcBorders>
              <w:top w:val="nil"/>
              <w:left w:val="nil"/>
              <w:bottom w:val="nil"/>
              <w:right w:val="nil"/>
            </w:tcBorders>
            <w:shd w:val="clear" w:color="auto" w:fill="auto"/>
            <w:noWrap/>
            <w:vAlign w:val="center"/>
            <w:hideMark/>
          </w:tcPr>
          <w:p w14:paraId="7A8DB2E1"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1.9073</w:t>
            </w:r>
          </w:p>
        </w:tc>
        <w:tc>
          <w:tcPr>
            <w:tcW w:w="538" w:type="pct"/>
            <w:tcBorders>
              <w:top w:val="nil"/>
              <w:left w:val="nil"/>
              <w:bottom w:val="nil"/>
              <w:right w:val="nil"/>
            </w:tcBorders>
            <w:shd w:val="clear" w:color="auto" w:fill="auto"/>
            <w:noWrap/>
            <w:vAlign w:val="center"/>
            <w:hideMark/>
          </w:tcPr>
          <w:p w14:paraId="29145DE5"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1.4551</w:t>
            </w:r>
          </w:p>
        </w:tc>
        <w:tc>
          <w:tcPr>
            <w:tcW w:w="538" w:type="pct"/>
            <w:gridSpan w:val="2"/>
            <w:tcBorders>
              <w:top w:val="nil"/>
              <w:left w:val="nil"/>
              <w:bottom w:val="nil"/>
              <w:right w:val="nil"/>
            </w:tcBorders>
            <w:shd w:val="clear" w:color="auto" w:fill="auto"/>
            <w:noWrap/>
            <w:vAlign w:val="center"/>
            <w:hideMark/>
          </w:tcPr>
          <w:p w14:paraId="0D62F34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0.7631</w:t>
            </w:r>
          </w:p>
        </w:tc>
        <w:tc>
          <w:tcPr>
            <w:tcW w:w="600" w:type="pct"/>
            <w:tcBorders>
              <w:top w:val="nil"/>
              <w:left w:val="nil"/>
              <w:bottom w:val="nil"/>
              <w:right w:val="nil"/>
            </w:tcBorders>
            <w:shd w:val="clear" w:color="auto" w:fill="auto"/>
            <w:noWrap/>
            <w:vAlign w:val="center"/>
            <w:hideMark/>
          </w:tcPr>
          <w:p w14:paraId="281BE9E0"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1.2474</w:t>
            </w:r>
          </w:p>
        </w:tc>
        <w:tc>
          <w:tcPr>
            <w:tcW w:w="600" w:type="pct"/>
            <w:tcBorders>
              <w:top w:val="nil"/>
              <w:left w:val="nil"/>
              <w:bottom w:val="nil"/>
              <w:right w:val="nil"/>
            </w:tcBorders>
            <w:shd w:val="clear" w:color="auto" w:fill="auto"/>
            <w:noWrap/>
            <w:vAlign w:val="center"/>
            <w:hideMark/>
          </w:tcPr>
          <w:p w14:paraId="51E7EC3F"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0.8510</w:t>
            </w:r>
          </w:p>
        </w:tc>
        <w:tc>
          <w:tcPr>
            <w:tcW w:w="600" w:type="pct"/>
            <w:gridSpan w:val="2"/>
            <w:tcBorders>
              <w:top w:val="nil"/>
              <w:left w:val="nil"/>
              <w:bottom w:val="nil"/>
              <w:right w:val="nil"/>
            </w:tcBorders>
            <w:shd w:val="clear" w:color="auto" w:fill="auto"/>
            <w:noWrap/>
            <w:vAlign w:val="center"/>
            <w:hideMark/>
          </w:tcPr>
          <w:p w14:paraId="495F1DBA"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0.4652</w:t>
            </w:r>
          </w:p>
        </w:tc>
        <w:tc>
          <w:tcPr>
            <w:tcW w:w="538" w:type="pct"/>
            <w:tcBorders>
              <w:top w:val="nil"/>
              <w:left w:val="nil"/>
              <w:bottom w:val="nil"/>
              <w:right w:val="nil"/>
            </w:tcBorders>
            <w:shd w:val="clear" w:color="auto" w:fill="auto"/>
            <w:noWrap/>
            <w:vAlign w:val="center"/>
            <w:hideMark/>
          </w:tcPr>
          <w:p w14:paraId="6104578A"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0.3560</w:t>
            </w:r>
          </w:p>
        </w:tc>
        <w:tc>
          <w:tcPr>
            <w:tcW w:w="538" w:type="pct"/>
            <w:tcBorders>
              <w:top w:val="nil"/>
              <w:left w:val="nil"/>
              <w:bottom w:val="nil"/>
              <w:right w:val="nil"/>
            </w:tcBorders>
            <w:shd w:val="clear" w:color="auto" w:fill="auto"/>
            <w:noWrap/>
            <w:vAlign w:val="center"/>
            <w:hideMark/>
          </w:tcPr>
          <w:p w14:paraId="7E9F235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0.1029</w:t>
            </w:r>
          </w:p>
        </w:tc>
        <w:tc>
          <w:tcPr>
            <w:tcW w:w="538" w:type="pct"/>
            <w:gridSpan w:val="2"/>
            <w:tcBorders>
              <w:top w:val="nil"/>
              <w:left w:val="nil"/>
              <w:bottom w:val="nil"/>
              <w:right w:val="nil"/>
            </w:tcBorders>
            <w:shd w:val="clear" w:color="auto" w:fill="auto"/>
            <w:noWrap/>
            <w:vAlign w:val="center"/>
            <w:hideMark/>
          </w:tcPr>
          <w:p w14:paraId="3A1BDB7C"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0.0261</w:t>
            </w:r>
          </w:p>
        </w:tc>
      </w:tr>
      <w:tr w:rsidR="00C941AE" w:rsidRPr="00C941AE" w14:paraId="114BDC81" w14:textId="77777777" w:rsidTr="00C941AE">
        <w:trPr>
          <w:trHeight w:val="330"/>
        </w:trPr>
        <w:tc>
          <w:tcPr>
            <w:tcW w:w="510" w:type="pct"/>
            <w:tcBorders>
              <w:top w:val="nil"/>
              <w:left w:val="nil"/>
              <w:bottom w:val="single" w:sz="8" w:space="0" w:color="auto"/>
              <w:right w:val="nil"/>
            </w:tcBorders>
            <w:shd w:val="clear" w:color="auto" w:fill="auto"/>
            <w:noWrap/>
            <w:vAlign w:val="center"/>
            <w:hideMark/>
          </w:tcPr>
          <w:p w14:paraId="3256E35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1.5232</w:t>
            </w:r>
          </w:p>
        </w:tc>
        <w:tc>
          <w:tcPr>
            <w:tcW w:w="538" w:type="pct"/>
            <w:tcBorders>
              <w:top w:val="nil"/>
              <w:left w:val="nil"/>
              <w:bottom w:val="single" w:sz="8" w:space="0" w:color="auto"/>
              <w:right w:val="nil"/>
            </w:tcBorders>
            <w:shd w:val="clear" w:color="auto" w:fill="auto"/>
            <w:noWrap/>
            <w:vAlign w:val="center"/>
            <w:hideMark/>
          </w:tcPr>
          <w:p w14:paraId="4A5CA9B8"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1.0087</w:t>
            </w:r>
          </w:p>
        </w:tc>
        <w:tc>
          <w:tcPr>
            <w:tcW w:w="538" w:type="pct"/>
            <w:gridSpan w:val="2"/>
            <w:tcBorders>
              <w:top w:val="nil"/>
              <w:left w:val="nil"/>
              <w:bottom w:val="single" w:sz="8" w:space="0" w:color="auto"/>
              <w:right w:val="nil"/>
            </w:tcBorders>
            <w:shd w:val="clear" w:color="auto" w:fill="auto"/>
            <w:noWrap/>
            <w:vAlign w:val="center"/>
            <w:hideMark/>
          </w:tcPr>
          <w:p w14:paraId="5FE7D04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0.3836</w:t>
            </w:r>
          </w:p>
        </w:tc>
        <w:tc>
          <w:tcPr>
            <w:tcW w:w="600" w:type="pct"/>
            <w:tcBorders>
              <w:top w:val="nil"/>
              <w:left w:val="nil"/>
              <w:bottom w:val="single" w:sz="8" w:space="0" w:color="auto"/>
              <w:right w:val="nil"/>
            </w:tcBorders>
            <w:shd w:val="clear" w:color="auto" w:fill="auto"/>
            <w:noWrap/>
            <w:vAlign w:val="center"/>
            <w:hideMark/>
          </w:tcPr>
          <w:p w14:paraId="5B2D5AB4"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1.3533</w:t>
            </w:r>
          </w:p>
        </w:tc>
        <w:tc>
          <w:tcPr>
            <w:tcW w:w="600" w:type="pct"/>
            <w:tcBorders>
              <w:top w:val="nil"/>
              <w:left w:val="nil"/>
              <w:bottom w:val="single" w:sz="8" w:space="0" w:color="auto"/>
              <w:right w:val="nil"/>
            </w:tcBorders>
            <w:shd w:val="clear" w:color="auto" w:fill="auto"/>
            <w:noWrap/>
            <w:vAlign w:val="center"/>
            <w:hideMark/>
          </w:tcPr>
          <w:p w14:paraId="75FD865A"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0.8778</w:t>
            </w:r>
          </w:p>
        </w:tc>
        <w:tc>
          <w:tcPr>
            <w:tcW w:w="600" w:type="pct"/>
            <w:gridSpan w:val="2"/>
            <w:tcBorders>
              <w:top w:val="nil"/>
              <w:left w:val="nil"/>
              <w:bottom w:val="single" w:sz="8" w:space="0" w:color="auto"/>
              <w:right w:val="nil"/>
            </w:tcBorders>
            <w:shd w:val="clear" w:color="auto" w:fill="auto"/>
            <w:noWrap/>
            <w:vAlign w:val="center"/>
            <w:hideMark/>
          </w:tcPr>
          <w:p w14:paraId="1A18182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0.4740</w:t>
            </w:r>
          </w:p>
        </w:tc>
        <w:tc>
          <w:tcPr>
            <w:tcW w:w="538" w:type="pct"/>
            <w:tcBorders>
              <w:top w:val="nil"/>
              <w:left w:val="nil"/>
              <w:bottom w:val="single" w:sz="8" w:space="0" w:color="auto"/>
              <w:right w:val="nil"/>
            </w:tcBorders>
            <w:shd w:val="clear" w:color="auto" w:fill="auto"/>
            <w:noWrap/>
            <w:vAlign w:val="center"/>
            <w:hideMark/>
          </w:tcPr>
          <w:p w14:paraId="2963EBA2"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0.8066</w:t>
            </w:r>
          </w:p>
        </w:tc>
        <w:tc>
          <w:tcPr>
            <w:tcW w:w="538" w:type="pct"/>
            <w:tcBorders>
              <w:top w:val="nil"/>
              <w:left w:val="nil"/>
              <w:bottom w:val="single" w:sz="8" w:space="0" w:color="auto"/>
              <w:right w:val="nil"/>
            </w:tcBorders>
            <w:shd w:val="clear" w:color="auto" w:fill="auto"/>
            <w:noWrap/>
            <w:vAlign w:val="center"/>
            <w:hideMark/>
          </w:tcPr>
          <w:p w14:paraId="795380A9"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0.5311</w:t>
            </w:r>
          </w:p>
        </w:tc>
        <w:tc>
          <w:tcPr>
            <w:tcW w:w="538" w:type="pct"/>
            <w:gridSpan w:val="2"/>
            <w:tcBorders>
              <w:top w:val="nil"/>
              <w:left w:val="nil"/>
              <w:bottom w:val="single" w:sz="8" w:space="0" w:color="auto"/>
              <w:right w:val="nil"/>
            </w:tcBorders>
            <w:shd w:val="clear" w:color="auto" w:fill="auto"/>
            <w:noWrap/>
            <w:vAlign w:val="center"/>
            <w:hideMark/>
          </w:tcPr>
          <w:p w14:paraId="137BD94B" w14:textId="77777777" w:rsidR="00C941AE" w:rsidRPr="00C941AE" w:rsidRDefault="00C941AE" w:rsidP="00C941AE">
            <w:pPr>
              <w:spacing w:line="240" w:lineRule="auto"/>
              <w:jc w:val="right"/>
              <w:rPr>
                <w:rFonts w:ascii="Times New Roman" w:eastAsia="Times New Roman" w:hAnsi="Times New Roman" w:cs="Times New Roman"/>
              </w:rPr>
            </w:pPr>
            <w:r w:rsidRPr="00C941AE">
              <w:rPr>
                <w:rFonts w:ascii="Times New Roman" w:eastAsia="Times New Roman" w:hAnsi="Times New Roman" w:cs="Times New Roman"/>
              </w:rPr>
              <w:t>0.2339</w:t>
            </w:r>
          </w:p>
        </w:tc>
      </w:tr>
    </w:tbl>
    <w:p w14:paraId="2656F491" w14:textId="77777777" w:rsidR="00C941AE" w:rsidRDefault="00C941AE" w:rsidP="00C941AE">
      <w:pPr>
        <w:spacing w:line="360" w:lineRule="auto"/>
        <w:rPr>
          <w:rFonts w:ascii="Times New Roman" w:hAnsi="Times New Roman" w:cs="Times New Roman"/>
        </w:rPr>
      </w:pPr>
    </w:p>
    <w:p w14:paraId="4D2F0CD1" w14:textId="77777777" w:rsidR="00C941AE" w:rsidRDefault="00C941AE" w:rsidP="00C941AE">
      <w:pPr>
        <w:pStyle w:val="Heading3"/>
        <w:spacing w:line="360" w:lineRule="auto"/>
        <w:ind w:left="720"/>
        <w:rPr>
          <w:rFonts w:ascii="Times New Roman" w:eastAsia="Times New Roman" w:hAnsi="Times New Roman" w:cs="Times New Roman"/>
          <w:color w:val="auto"/>
        </w:rPr>
      </w:pPr>
      <w:bookmarkStart w:id="184" w:name="_Toc85092450"/>
      <w:bookmarkStart w:id="185" w:name="_Toc87348150"/>
      <w:bookmarkStart w:id="186" w:name="_Toc89078879"/>
      <w:bookmarkStart w:id="187" w:name="_Hlk86829446"/>
      <w:bookmarkStart w:id="188" w:name="_Toc90724951"/>
      <w:bookmarkStart w:id="189" w:name="_Toc91761348"/>
      <w:bookmarkStart w:id="190" w:name="_Toc91881022"/>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 xml:space="preserve">ure </w:t>
      </w:r>
      <w:r w:rsidRPr="006A50A6">
        <w:rPr>
          <w:rFonts w:ascii="Times New Roman" w:eastAsia="Times New Roman" w:hAnsi="Times New Roman" w:cs="Times New Roman"/>
          <w:color w:val="auto"/>
        </w:rPr>
        <w:t>12</w:t>
      </w:r>
      <w:r>
        <w:rPr>
          <w:rFonts w:ascii="Times New Roman" w:eastAsia="Times New Roman" w:hAnsi="Times New Roman" w:cs="Times New Roman"/>
          <w:color w:val="auto"/>
        </w:rPr>
        <w:t>.</w:t>
      </w:r>
    </w:p>
    <w:p w14:paraId="210B9B2C" w14:textId="77777777" w:rsidR="00C941AE" w:rsidRPr="007E70ED" w:rsidRDefault="00C941AE" w:rsidP="00C941AE">
      <w:pPr>
        <w:pStyle w:val="Heading3"/>
        <w:spacing w:line="360" w:lineRule="auto"/>
        <w:ind w:left="720"/>
        <w:rPr>
          <w:rFonts w:ascii="Times New Roman" w:eastAsia="Times New Roman" w:hAnsi="Times New Roman" w:cs="Times New Roman"/>
          <w:i/>
          <w:iCs/>
          <w:color w:val="auto"/>
        </w:rPr>
      </w:pPr>
      <w:r w:rsidRPr="007E70ED">
        <w:rPr>
          <w:rFonts w:ascii="Times New Roman" w:eastAsia="Times New Roman" w:hAnsi="Times New Roman" w:cs="Times New Roman"/>
          <w:i/>
          <w:iCs/>
          <w:color w:val="auto"/>
        </w:rPr>
        <w:t xml:space="preserve"> </w:t>
      </w:r>
      <w:bookmarkEnd w:id="184"/>
      <w:bookmarkEnd w:id="185"/>
      <w:bookmarkEnd w:id="186"/>
      <w:bookmarkEnd w:id="187"/>
      <w:r w:rsidRPr="007E70ED">
        <w:rPr>
          <w:rFonts w:ascii="Times New Roman" w:eastAsia="Times New Roman" w:hAnsi="Times New Roman" w:cs="Times New Roman"/>
          <w:i/>
          <w:iCs/>
          <w:color w:val="auto"/>
        </w:rPr>
        <w:t>The regression graph of Spirulina EA antimicrobial activity over TC bacteria using ANN model</w:t>
      </w:r>
      <w:bookmarkEnd w:id="188"/>
      <w:bookmarkEnd w:id="189"/>
      <w:bookmarkEnd w:id="190"/>
    </w:p>
    <w:p w14:paraId="70F11EE3" w14:textId="505EBC75" w:rsidR="00C941AE" w:rsidRDefault="00C941AE" w:rsidP="00C941AE">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5D70AF3E" wp14:editId="522C90B1">
            <wp:extent cx="5219700" cy="5219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19700" cy="5219700"/>
                    </a:xfrm>
                    <a:prstGeom prst="rect">
                      <a:avLst/>
                    </a:prstGeom>
                    <a:noFill/>
                    <a:ln>
                      <a:noFill/>
                    </a:ln>
                  </pic:spPr>
                </pic:pic>
              </a:graphicData>
            </a:graphic>
          </wp:inline>
        </w:drawing>
      </w:r>
    </w:p>
    <w:p w14:paraId="6D3ADDDA" w14:textId="77777777" w:rsidR="00C941AE" w:rsidRDefault="00C941AE" w:rsidP="00C941AE">
      <w:pPr>
        <w:spacing w:line="360" w:lineRule="auto"/>
        <w:rPr>
          <w:rFonts w:ascii="Times New Roman" w:hAnsi="Times New Roman" w:cs="Times New Roman"/>
        </w:rPr>
      </w:pPr>
    </w:p>
    <w:p w14:paraId="519BF42E" w14:textId="77777777" w:rsidR="00181BF9" w:rsidRDefault="00181BF9" w:rsidP="00181BF9">
      <w:pPr>
        <w:spacing w:line="360" w:lineRule="auto"/>
        <w:ind w:left="720"/>
        <w:jc w:val="both"/>
        <w:rPr>
          <w:rFonts w:ascii="Times New Roman" w:hAnsi="Times New Roman" w:cs="Times New Roman"/>
        </w:rPr>
      </w:pPr>
    </w:p>
    <w:p w14:paraId="66F36B3D" w14:textId="77777777" w:rsidR="00181BF9" w:rsidRDefault="00181BF9" w:rsidP="00181BF9">
      <w:pPr>
        <w:spacing w:line="360" w:lineRule="auto"/>
        <w:ind w:left="720"/>
        <w:jc w:val="both"/>
        <w:rPr>
          <w:rFonts w:ascii="Times New Roman" w:hAnsi="Times New Roman" w:cs="Times New Roman"/>
        </w:rPr>
      </w:pPr>
    </w:p>
    <w:p w14:paraId="2365FDE5" w14:textId="77777777" w:rsidR="00181BF9" w:rsidRDefault="00181BF9" w:rsidP="00181BF9">
      <w:pPr>
        <w:spacing w:line="360" w:lineRule="auto"/>
        <w:ind w:left="720"/>
        <w:jc w:val="both"/>
        <w:rPr>
          <w:rFonts w:ascii="Times New Roman" w:hAnsi="Times New Roman" w:cs="Times New Roman"/>
        </w:rPr>
      </w:pPr>
    </w:p>
    <w:p w14:paraId="1ACA01E6" w14:textId="77777777" w:rsidR="00181BF9" w:rsidRDefault="00181BF9" w:rsidP="00181BF9">
      <w:pPr>
        <w:spacing w:line="360" w:lineRule="auto"/>
        <w:ind w:left="720"/>
        <w:jc w:val="both"/>
        <w:rPr>
          <w:rFonts w:ascii="Times New Roman" w:hAnsi="Times New Roman" w:cs="Times New Roman"/>
        </w:rPr>
      </w:pPr>
    </w:p>
    <w:p w14:paraId="52B7A7E0" w14:textId="77777777" w:rsidR="00181BF9" w:rsidRDefault="00181BF9" w:rsidP="00181BF9">
      <w:pPr>
        <w:spacing w:line="360" w:lineRule="auto"/>
        <w:ind w:left="720"/>
        <w:jc w:val="both"/>
        <w:rPr>
          <w:rFonts w:ascii="Times New Roman" w:hAnsi="Times New Roman" w:cs="Times New Roman"/>
        </w:rPr>
      </w:pPr>
    </w:p>
    <w:p w14:paraId="6AB0159D" w14:textId="77777777" w:rsidR="00181BF9" w:rsidRDefault="00181BF9" w:rsidP="00181BF9">
      <w:pPr>
        <w:spacing w:line="360" w:lineRule="auto"/>
        <w:ind w:left="720"/>
        <w:jc w:val="both"/>
        <w:rPr>
          <w:rFonts w:ascii="Times New Roman" w:hAnsi="Times New Roman" w:cs="Times New Roman"/>
        </w:rPr>
      </w:pPr>
    </w:p>
    <w:p w14:paraId="17C6DAD4" w14:textId="0B1FA788" w:rsidR="001478EC" w:rsidRDefault="001478EC">
      <w:pPr>
        <w:rPr>
          <w:rFonts w:ascii="Times New Roman" w:hAnsi="Times New Roman" w:cs="Times New Roman"/>
        </w:rPr>
      </w:pPr>
    </w:p>
    <w:p w14:paraId="68008100" w14:textId="77777777" w:rsidR="00C941AE" w:rsidRDefault="001478EC" w:rsidP="00C941AE">
      <w:pPr>
        <w:pStyle w:val="Heading3"/>
        <w:spacing w:line="360" w:lineRule="auto"/>
        <w:ind w:left="720"/>
        <w:rPr>
          <w:rFonts w:ascii="Times New Roman" w:eastAsia="Times New Roman" w:hAnsi="Times New Roman" w:cs="Times New Roman"/>
          <w:color w:val="auto"/>
        </w:rPr>
      </w:pPr>
      <w:r>
        <w:rPr>
          <w:rFonts w:ascii="Times New Roman" w:hAnsi="Times New Roman" w:cs="Times New Roman"/>
        </w:rPr>
        <w:br w:type="page"/>
      </w:r>
      <w:bookmarkStart w:id="191" w:name="_Toc85092451"/>
      <w:bookmarkStart w:id="192" w:name="_Toc87348151"/>
      <w:bookmarkStart w:id="193" w:name="_Toc89078880"/>
      <w:bookmarkStart w:id="194" w:name="_Toc90724952"/>
      <w:bookmarkStart w:id="195" w:name="_Toc91761349"/>
      <w:bookmarkStart w:id="196" w:name="_Toc91881023"/>
      <w:r w:rsidR="00C941AE" w:rsidRPr="006A50A6">
        <w:rPr>
          <w:rFonts w:ascii="Times New Roman" w:eastAsia="Times New Roman" w:hAnsi="Times New Roman" w:cs="Times New Roman"/>
          <w:color w:val="auto"/>
        </w:rPr>
        <w:lastRenderedPageBreak/>
        <w:t>Fig</w:t>
      </w:r>
      <w:r w:rsidR="00C941AE">
        <w:rPr>
          <w:rFonts w:ascii="Times New Roman" w:eastAsia="Times New Roman" w:hAnsi="Times New Roman" w:cs="Times New Roman"/>
          <w:color w:val="auto"/>
        </w:rPr>
        <w:t>ure</w:t>
      </w:r>
      <w:r w:rsidR="00C941AE" w:rsidRPr="006A50A6">
        <w:rPr>
          <w:rFonts w:ascii="Times New Roman" w:eastAsia="Times New Roman" w:hAnsi="Times New Roman" w:cs="Times New Roman"/>
          <w:color w:val="auto"/>
        </w:rPr>
        <w:t xml:space="preserve"> 13.</w:t>
      </w:r>
    </w:p>
    <w:bookmarkEnd w:id="191"/>
    <w:bookmarkEnd w:id="192"/>
    <w:bookmarkEnd w:id="193"/>
    <w:p w14:paraId="7661DDE0" w14:textId="77777777" w:rsidR="00C941AE" w:rsidRPr="007E70ED" w:rsidRDefault="00C941AE" w:rsidP="00C941AE">
      <w:pPr>
        <w:pStyle w:val="Heading3"/>
        <w:spacing w:line="360" w:lineRule="auto"/>
        <w:ind w:left="720"/>
        <w:rPr>
          <w:rFonts w:ascii="Times New Roman" w:eastAsia="Times New Roman" w:hAnsi="Times New Roman" w:cs="Times New Roman"/>
          <w:i/>
          <w:iCs/>
          <w:color w:val="auto"/>
        </w:rPr>
      </w:pPr>
      <w:r w:rsidRPr="007E70ED">
        <w:rPr>
          <w:rFonts w:ascii="Times New Roman" w:eastAsia="Times New Roman" w:hAnsi="Times New Roman" w:cs="Times New Roman"/>
          <w:i/>
          <w:iCs/>
          <w:color w:val="auto"/>
        </w:rPr>
        <w:t>Plot performance graph of Spirulina EA antimicrobial activity over TC bacteria reduction by using ANN model</w:t>
      </w:r>
      <w:bookmarkEnd w:id="194"/>
      <w:bookmarkEnd w:id="195"/>
      <w:bookmarkEnd w:id="196"/>
    </w:p>
    <w:p w14:paraId="2FEE7B32" w14:textId="66CAF715" w:rsidR="001478EC" w:rsidRDefault="00C941AE">
      <w:pPr>
        <w:rPr>
          <w:rFonts w:ascii="Times New Roman" w:hAnsi="Times New Roman" w:cs="Times New Roman"/>
        </w:rPr>
      </w:pPr>
      <w:r w:rsidRPr="006A50A6">
        <w:rPr>
          <w:rFonts w:ascii="Times New Roman" w:hAnsi="Times New Roman" w:cs="Times New Roman"/>
          <w:noProof/>
        </w:rPr>
        <w:drawing>
          <wp:inline distT="0" distB="0" distL="0" distR="0" wp14:anchorId="28192755" wp14:editId="2D0AAC5F">
            <wp:extent cx="4962525" cy="437070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72897" cy="4379840"/>
                    </a:xfrm>
                    <a:prstGeom prst="rect">
                      <a:avLst/>
                    </a:prstGeom>
                    <a:noFill/>
                    <a:ln>
                      <a:noFill/>
                    </a:ln>
                  </pic:spPr>
                </pic:pic>
              </a:graphicData>
            </a:graphic>
          </wp:inline>
        </w:drawing>
      </w:r>
    </w:p>
    <w:p w14:paraId="6D9D0DE5" w14:textId="3D2B0AFE" w:rsidR="001478EC" w:rsidRDefault="001478EC">
      <w:pPr>
        <w:rPr>
          <w:rFonts w:ascii="Times New Roman" w:hAnsi="Times New Roman" w:cs="Times New Roman"/>
        </w:rPr>
      </w:pPr>
      <w:r>
        <w:rPr>
          <w:rFonts w:ascii="Times New Roman" w:hAnsi="Times New Roman" w:cs="Times New Roman"/>
        </w:rPr>
        <w:br w:type="page"/>
      </w:r>
    </w:p>
    <w:p w14:paraId="59669236" w14:textId="0EB5EF57" w:rsidR="00FF3B97" w:rsidRDefault="00FF3B97" w:rsidP="00FF3B97">
      <w:pPr>
        <w:pStyle w:val="Heading3"/>
        <w:spacing w:line="360" w:lineRule="auto"/>
        <w:ind w:left="720"/>
        <w:rPr>
          <w:rFonts w:ascii="Times New Roman" w:eastAsia="Times New Roman" w:hAnsi="Times New Roman" w:cs="Times New Roman"/>
          <w:color w:val="auto"/>
        </w:rPr>
      </w:pPr>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14. </w:t>
      </w:r>
    </w:p>
    <w:p w14:paraId="4F0414B5" w14:textId="77777777" w:rsidR="00FF3B97" w:rsidRPr="007E70ED" w:rsidRDefault="00FF3B97" w:rsidP="00FF3B97">
      <w:pPr>
        <w:pStyle w:val="Heading3"/>
        <w:spacing w:line="360" w:lineRule="auto"/>
        <w:ind w:left="720"/>
        <w:rPr>
          <w:rFonts w:ascii="Times New Roman" w:eastAsia="Times New Roman" w:hAnsi="Times New Roman" w:cs="Times New Roman"/>
          <w:i/>
          <w:iCs/>
          <w:color w:val="auto"/>
        </w:rPr>
      </w:pPr>
      <w:r w:rsidRPr="007E70ED">
        <w:rPr>
          <w:rFonts w:ascii="Times New Roman" w:eastAsia="Times New Roman" w:hAnsi="Times New Roman" w:cs="Times New Roman"/>
          <w:i/>
          <w:iCs/>
          <w:color w:val="auto"/>
        </w:rPr>
        <w:t>Histogram graph of Spirulina EA antimicrobial activity over TC bacteria reduction by using ANN model</w:t>
      </w:r>
    </w:p>
    <w:p w14:paraId="6A9B3D97" w14:textId="1339FDA3" w:rsidR="00FF3B97" w:rsidRPr="006A50A6" w:rsidRDefault="00FF3B97" w:rsidP="00FF3B97">
      <w:pPr>
        <w:spacing w:after="200" w:line="360" w:lineRule="auto"/>
        <w:rPr>
          <w:rFonts w:ascii="Times New Roman" w:eastAsia="Calibri" w:hAnsi="Times New Roman" w:cs="Times New Roman"/>
          <w:highlight w:val="yellow"/>
        </w:rPr>
      </w:pPr>
      <w:r w:rsidRPr="006A50A6">
        <w:rPr>
          <w:rFonts w:ascii="Times New Roman" w:hAnsi="Times New Roman" w:cs="Times New Roman"/>
          <w:noProof/>
        </w:rPr>
        <w:drawing>
          <wp:inline distT="0" distB="0" distL="0" distR="0" wp14:anchorId="32C4148E" wp14:editId="139A9D2A">
            <wp:extent cx="5219389" cy="358140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21968" cy="3583170"/>
                    </a:xfrm>
                    <a:prstGeom prst="rect">
                      <a:avLst/>
                    </a:prstGeom>
                    <a:noFill/>
                    <a:ln>
                      <a:noFill/>
                    </a:ln>
                  </pic:spPr>
                </pic:pic>
              </a:graphicData>
            </a:graphic>
          </wp:inline>
        </w:drawing>
      </w:r>
    </w:p>
    <w:p w14:paraId="37519568" w14:textId="6096C1E4" w:rsidR="001478EC" w:rsidRDefault="001478EC">
      <w:pPr>
        <w:rPr>
          <w:rFonts w:ascii="Times New Roman" w:hAnsi="Times New Roman" w:cs="Times New Roman"/>
        </w:rPr>
      </w:pPr>
    </w:p>
    <w:p w14:paraId="7E0B4315" w14:textId="11197950" w:rsidR="001478EC" w:rsidRDefault="001478EC">
      <w:pPr>
        <w:rPr>
          <w:rFonts w:ascii="Times New Roman" w:hAnsi="Times New Roman" w:cs="Times New Roman"/>
        </w:rPr>
      </w:pPr>
      <w:r>
        <w:rPr>
          <w:rFonts w:ascii="Times New Roman" w:hAnsi="Times New Roman" w:cs="Times New Roman"/>
        </w:rPr>
        <w:br w:type="page"/>
      </w:r>
    </w:p>
    <w:p w14:paraId="788F9B17" w14:textId="6CB2AAD1" w:rsidR="00FF3B97" w:rsidRDefault="00FF3B97" w:rsidP="00FF3B97">
      <w:pPr>
        <w:pStyle w:val="Heading3"/>
        <w:spacing w:line="360" w:lineRule="auto"/>
        <w:ind w:left="720"/>
        <w:rPr>
          <w:rFonts w:ascii="Times New Roman" w:eastAsia="Times New Roman" w:hAnsi="Times New Roman" w:cs="Times New Roman"/>
          <w:color w:val="auto"/>
        </w:rPr>
      </w:pPr>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 xml:space="preserve">ure </w:t>
      </w:r>
      <w:r w:rsidRPr="006A50A6">
        <w:rPr>
          <w:rFonts w:ascii="Times New Roman" w:eastAsia="Times New Roman" w:hAnsi="Times New Roman" w:cs="Times New Roman"/>
          <w:color w:val="auto"/>
        </w:rPr>
        <w:t xml:space="preserve">15. </w:t>
      </w:r>
    </w:p>
    <w:p w14:paraId="35C6EACC" w14:textId="2E7C96BD" w:rsidR="00FF3B97" w:rsidRPr="00FF3B97" w:rsidRDefault="00FF3B97" w:rsidP="00FF3B97">
      <w:pPr>
        <w:pStyle w:val="Heading3"/>
        <w:spacing w:line="360" w:lineRule="auto"/>
        <w:ind w:left="720"/>
        <w:rPr>
          <w:rFonts w:ascii="Times New Roman" w:eastAsia="Times New Roman" w:hAnsi="Times New Roman" w:cs="Times New Roman"/>
          <w:i/>
          <w:iCs/>
          <w:color w:val="auto"/>
        </w:rPr>
      </w:pPr>
      <w:r w:rsidRPr="007E70ED">
        <w:rPr>
          <w:rFonts w:ascii="Times New Roman" w:eastAsia="Times New Roman" w:hAnsi="Times New Roman" w:cs="Times New Roman"/>
          <w:i/>
          <w:iCs/>
          <w:color w:val="auto"/>
        </w:rPr>
        <w:t>The regression graph of Spirulina EB antimicrobial activity over TC bacteria using ANN model</w:t>
      </w:r>
    </w:p>
    <w:p w14:paraId="2B2A57B2" w14:textId="77777777" w:rsidR="00FF3B97" w:rsidRPr="006A50A6" w:rsidRDefault="00FF3B97" w:rsidP="00FF3B97">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3F7AFA7E" wp14:editId="61A5BE26">
            <wp:extent cx="4781550"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81550" cy="5943600"/>
                    </a:xfrm>
                    <a:prstGeom prst="rect">
                      <a:avLst/>
                    </a:prstGeom>
                    <a:noFill/>
                    <a:ln>
                      <a:noFill/>
                    </a:ln>
                  </pic:spPr>
                </pic:pic>
              </a:graphicData>
            </a:graphic>
          </wp:inline>
        </w:drawing>
      </w:r>
    </w:p>
    <w:p w14:paraId="12731B5D" w14:textId="77777777" w:rsidR="00FF3B97" w:rsidRPr="006A50A6" w:rsidRDefault="00FF3B97" w:rsidP="00FF3B97">
      <w:pPr>
        <w:pStyle w:val="Heading3"/>
        <w:spacing w:line="360" w:lineRule="auto"/>
        <w:ind w:left="720"/>
        <w:rPr>
          <w:rFonts w:ascii="Times New Roman" w:eastAsia="Times New Roman" w:hAnsi="Times New Roman" w:cs="Times New Roman"/>
          <w:color w:val="auto"/>
        </w:rPr>
      </w:pPr>
    </w:p>
    <w:p w14:paraId="64ED6E23" w14:textId="77777777" w:rsidR="00FF3B97" w:rsidRPr="006A50A6" w:rsidRDefault="00FF3B97" w:rsidP="00FF3B97">
      <w:pPr>
        <w:spacing w:line="360" w:lineRule="auto"/>
        <w:ind w:left="720"/>
        <w:jc w:val="both"/>
        <w:rPr>
          <w:rFonts w:ascii="Times New Roman" w:hAnsi="Times New Roman" w:cs="Times New Roman"/>
        </w:rPr>
      </w:pPr>
    </w:p>
    <w:p w14:paraId="194FAF22" w14:textId="03A72D21" w:rsidR="001478EC" w:rsidRDefault="001478EC">
      <w:pPr>
        <w:rPr>
          <w:rFonts w:ascii="Times New Roman" w:hAnsi="Times New Roman" w:cs="Times New Roman"/>
        </w:rPr>
      </w:pPr>
    </w:p>
    <w:p w14:paraId="59BF5A3B" w14:textId="1CF56141" w:rsidR="001478EC" w:rsidRDefault="001478EC">
      <w:pPr>
        <w:rPr>
          <w:rFonts w:ascii="Times New Roman" w:hAnsi="Times New Roman" w:cs="Times New Roman"/>
        </w:rPr>
      </w:pPr>
      <w:r>
        <w:rPr>
          <w:rFonts w:ascii="Times New Roman" w:hAnsi="Times New Roman" w:cs="Times New Roman"/>
        </w:rPr>
        <w:br w:type="page"/>
      </w:r>
    </w:p>
    <w:p w14:paraId="09E8CB7D" w14:textId="77777777" w:rsidR="00A1750D" w:rsidRDefault="00A1750D" w:rsidP="00A1750D">
      <w:pPr>
        <w:pStyle w:val="Heading3"/>
        <w:spacing w:line="360" w:lineRule="auto"/>
        <w:ind w:left="720"/>
        <w:rPr>
          <w:rFonts w:ascii="Times New Roman" w:eastAsia="Times New Roman" w:hAnsi="Times New Roman" w:cs="Times New Roman"/>
          <w:color w:val="auto"/>
        </w:rPr>
      </w:pPr>
      <w:bookmarkStart w:id="197" w:name="_Toc85092455"/>
      <w:bookmarkStart w:id="198" w:name="_Toc87348155"/>
      <w:bookmarkStart w:id="199" w:name="_Toc89078883"/>
      <w:bookmarkStart w:id="200" w:name="_Toc90724955"/>
      <w:bookmarkStart w:id="201" w:name="_Toc91761352"/>
      <w:bookmarkStart w:id="202" w:name="_Toc91881026"/>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16. </w:t>
      </w:r>
      <w:bookmarkEnd w:id="197"/>
      <w:bookmarkEnd w:id="198"/>
      <w:bookmarkEnd w:id="199"/>
    </w:p>
    <w:p w14:paraId="42D3354E" w14:textId="77777777" w:rsidR="00A1750D" w:rsidRPr="00D65F8F" w:rsidRDefault="00A1750D" w:rsidP="00A1750D">
      <w:pPr>
        <w:pStyle w:val="Heading3"/>
        <w:spacing w:line="360" w:lineRule="auto"/>
        <w:ind w:left="720"/>
        <w:rPr>
          <w:rFonts w:ascii="Times New Roman" w:eastAsia="Times New Roman" w:hAnsi="Times New Roman" w:cs="Times New Roman"/>
          <w:i/>
          <w:iCs/>
          <w:color w:val="auto"/>
        </w:rPr>
      </w:pPr>
      <w:r w:rsidRPr="00D65F8F">
        <w:rPr>
          <w:rFonts w:ascii="Times New Roman" w:eastAsia="Times New Roman" w:hAnsi="Times New Roman" w:cs="Times New Roman"/>
          <w:i/>
          <w:iCs/>
          <w:color w:val="auto"/>
        </w:rPr>
        <w:t>Plot performance graph of Spirulina EB antimicrobial activity over TC bacteria reduction by using ANN model</w:t>
      </w:r>
      <w:bookmarkEnd w:id="200"/>
      <w:bookmarkEnd w:id="201"/>
      <w:bookmarkEnd w:id="202"/>
    </w:p>
    <w:p w14:paraId="3BB0C256" w14:textId="77777777" w:rsidR="00A1750D" w:rsidRPr="006A50A6" w:rsidRDefault="00A1750D" w:rsidP="00A1750D">
      <w:pPr>
        <w:pStyle w:val="Heading3"/>
        <w:spacing w:line="360" w:lineRule="auto"/>
        <w:ind w:left="720"/>
        <w:rPr>
          <w:rFonts w:ascii="Times New Roman" w:eastAsia="Times New Roman" w:hAnsi="Times New Roman" w:cs="Times New Roman"/>
          <w:color w:val="auto"/>
        </w:rPr>
      </w:pPr>
    </w:p>
    <w:p w14:paraId="071C1E49" w14:textId="77777777" w:rsidR="00A1750D" w:rsidRDefault="00A1750D" w:rsidP="00A1750D">
      <w:pPr>
        <w:spacing w:after="200" w:line="360" w:lineRule="auto"/>
        <w:rPr>
          <w:rFonts w:ascii="Times New Roman" w:eastAsia="Calibri" w:hAnsi="Times New Roman" w:cs="Times New Roman"/>
          <w:highlight w:val="yellow"/>
        </w:rPr>
      </w:pPr>
      <w:r w:rsidRPr="006A50A6">
        <w:rPr>
          <w:rFonts w:ascii="Times New Roman" w:hAnsi="Times New Roman" w:cs="Times New Roman"/>
          <w:noProof/>
        </w:rPr>
        <w:drawing>
          <wp:inline distT="0" distB="0" distL="0" distR="0" wp14:anchorId="53FBDD6A" wp14:editId="2D6A64D0">
            <wp:extent cx="4733925" cy="29718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
                      <a:extLst>
                        <a:ext uri="{28A0092B-C50C-407E-A947-70E740481C1C}">
                          <a14:useLocalDpi xmlns:a14="http://schemas.microsoft.com/office/drawing/2010/main" val="0"/>
                        </a:ext>
                      </a:extLst>
                    </a:blip>
                    <a:srcRect l="6631" t="3074" r="5197" b="2600"/>
                    <a:stretch/>
                  </pic:blipFill>
                  <pic:spPr bwMode="auto">
                    <a:xfrm>
                      <a:off x="0" y="0"/>
                      <a:ext cx="4733925" cy="2971800"/>
                    </a:xfrm>
                    <a:prstGeom prst="rect">
                      <a:avLst/>
                    </a:prstGeom>
                    <a:noFill/>
                    <a:ln>
                      <a:noFill/>
                    </a:ln>
                    <a:extLst>
                      <a:ext uri="{53640926-AAD7-44D8-BBD7-CCE9431645EC}">
                        <a14:shadowObscured xmlns:a14="http://schemas.microsoft.com/office/drawing/2010/main"/>
                      </a:ext>
                    </a:extLst>
                  </pic:spPr>
                </pic:pic>
              </a:graphicData>
            </a:graphic>
          </wp:inline>
        </w:drawing>
      </w:r>
    </w:p>
    <w:p w14:paraId="5CC27D1B" w14:textId="77777777" w:rsidR="00A1750D" w:rsidRDefault="00A1750D" w:rsidP="00A1750D">
      <w:pPr>
        <w:pStyle w:val="Heading3"/>
        <w:spacing w:line="360" w:lineRule="auto"/>
        <w:ind w:left="720"/>
        <w:rPr>
          <w:rFonts w:ascii="Times New Roman" w:eastAsia="Times New Roman" w:hAnsi="Times New Roman" w:cs="Times New Roman"/>
          <w:color w:val="auto"/>
        </w:rPr>
      </w:pPr>
      <w:bookmarkStart w:id="203" w:name="_Toc85092454"/>
      <w:bookmarkStart w:id="204" w:name="_Toc87348154"/>
      <w:bookmarkStart w:id="205" w:name="_Toc89078884"/>
      <w:bookmarkStart w:id="206" w:name="_Toc90724956"/>
      <w:bookmarkStart w:id="207" w:name="_Toc91761353"/>
      <w:bookmarkStart w:id="208" w:name="_Toc91881027"/>
      <w:r w:rsidRPr="006A50A6">
        <w:rPr>
          <w:rFonts w:ascii="Times New Roman" w:eastAsia="Times New Roman" w:hAnsi="Times New Roman" w:cs="Times New Roman"/>
          <w:color w:val="auto"/>
        </w:rPr>
        <w:t>Fig</w:t>
      </w:r>
      <w:r>
        <w:rPr>
          <w:rFonts w:ascii="Times New Roman" w:eastAsia="Times New Roman" w:hAnsi="Times New Roman" w:cs="Times New Roman"/>
          <w:color w:val="auto"/>
        </w:rPr>
        <w:t xml:space="preserve">ure </w:t>
      </w:r>
      <w:r w:rsidRPr="006A50A6">
        <w:rPr>
          <w:rFonts w:ascii="Times New Roman" w:eastAsia="Times New Roman" w:hAnsi="Times New Roman" w:cs="Times New Roman"/>
          <w:color w:val="auto"/>
        </w:rPr>
        <w:t xml:space="preserve">17. </w:t>
      </w:r>
      <w:bookmarkEnd w:id="203"/>
      <w:bookmarkEnd w:id="204"/>
      <w:bookmarkEnd w:id="205"/>
    </w:p>
    <w:p w14:paraId="2C46638E" w14:textId="77777777" w:rsidR="00A1750D" w:rsidRPr="00D65F8F" w:rsidRDefault="00A1750D" w:rsidP="00A1750D">
      <w:pPr>
        <w:pStyle w:val="Heading3"/>
        <w:spacing w:line="360" w:lineRule="auto"/>
        <w:ind w:left="720"/>
        <w:rPr>
          <w:rFonts w:ascii="Times New Roman" w:eastAsia="Times New Roman" w:hAnsi="Times New Roman" w:cs="Times New Roman"/>
          <w:i/>
          <w:iCs/>
          <w:color w:val="auto"/>
        </w:rPr>
      </w:pPr>
      <w:r w:rsidRPr="00D65F8F">
        <w:rPr>
          <w:rFonts w:ascii="Times New Roman" w:eastAsia="Times New Roman" w:hAnsi="Times New Roman" w:cs="Times New Roman"/>
          <w:i/>
          <w:iCs/>
          <w:color w:val="auto"/>
        </w:rPr>
        <w:t>Histogram graph of Spirulina EB antimicrobial activity over TC bacteria reduction by using ANN model</w:t>
      </w:r>
      <w:bookmarkEnd w:id="206"/>
      <w:bookmarkEnd w:id="207"/>
      <w:bookmarkEnd w:id="208"/>
    </w:p>
    <w:p w14:paraId="236603E6" w14:textId="77777777" w:rsidR="00A1750D" w:rsidRPr="006A50A6" w:rsidRDefault="00A1750D" w:rsidP="00A1750D"/>
    <w:p w14:paraId="1BB042B5" w14:textId="77777777" w:rsidR="00A1750D" w:rsidRPr="006A50A6" w:rsidRDefault="00A1750D" w:rsidP="00A1750D">
      <w:pPr>
        <w:spacing w:after="200" w:line="360" w:lineRule="auto"/>
        <w:rPr>
          <w:rFonts w:ascii="Times New Roman" w:eastAsia="Calibri" w:hAnsi="Times New Roman" w:cs="Times New Roman"/>
          <w:highlight w:val="yellow"/>
        </w:rPr>
      </w:pPr>
      <w:r w:rsidRPr="006A50A6">
        <w:rPr>
          <w:rFonts w:ascii="Times New Roman" w:hAnsi="Times New Roman" w:cs="Times New Roman"/>
          <w:noProof/>
        </w:rPr>
        <w:drawing>
          <wp:inline distT="0" distB="0" distL="0" distR="0" wp14:anchorId="7E7B9794" wp14:editId="6673018D">
            <wp:extent cx="4772025" cy="27527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72025" cy="2752725"/>
                    </a:xfrm>
                    <a:prstGeom prst="rect">
                      <a:avLst/>
                    </a:prstGeom>
                    <a:noFill/>
                    <a:ln>
                      <a:noFill/>
                    </a:ln>
                  </pic:spPr>
                </pic:pic>
              </a:graphicData>
            </a:graphic>
          </wp:inline>
        </w:drawing>
      </w:r>
    </w:p>
    <w:p w14:paraId="0CA0A999" w14:textId="0A9701CA" w:rsidR="001478EC" w:rsidRDefault="001478EC">
      <w:pPr>
        <w:rPr>
          <w:rFonts w:ascii="Times New Roman" w:hAnsi="Times New Roman" w:cs="Times New Roman"/>
        </w:rPr>
      </w:pPr>
      <w:r>
        <w:rPr>
          <w:rFonts w:ascii="Times New Roman" w:hAnsi="Times New Roman" w:cs="Times New Roman"/>
        </w:rPr>
        <w:br w:type="page"/>
      </w:r>
    </w:p>
    <w:p w14:paraId="704430C6" w14:textId="2E85BC72" w:rsidR="00A1750D" w:rsidRDefault="00A1750D" w:rsidP="00EF295B">
      <w:pPr>
        <w:pStyle w:val="Heading3"/>
        <w:spacing w:line="360" w:lineRule="auto"/>
        <w:ind w:left="720"/>
        <w:rPr>
          <w:rFonts w:ascii="Times New Roman" w:eastAsia="Times New Roman" w:hAnsi="Times New Roman" w:cs="Times New Roman"/>
          <w:color w:val="auto"/>
        </w:rPr>
      </w:pPr>
      <w:bookmarkStart w:id="209" w:name="_Toc90724957"/>
      <w:bookmarkStart w:id="210" w:name="_Toc91761354"/>
      <w:bookmarkStart w:id="211" w:name="_Toc91881028"/>
      <w:bookmarkStart w:id="212" w:name="_Toc85092456"/>
      <w:bookmarkStart w:id="213" w:name="_Toc87348156"/>
      <w:bookmarkStart w:id="214" w:name="_Toc89078885"/>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18. </w:t>
      </w:r>
    </w:p>
    <w:p w14:paraId="031020A2" w14:textId="77777777" w:rsidR="00A1750D" w:rsidRPr="00D65F8F" w:rsidRDefault="00A1750D" w:rsidP="00EF295B">
      <w:pPr>
        <w:pStyle w:val="Heading3"/>
        <w:spacing w:line="360" w:lineRule="auto"/>
        <w:ind w:left="720"/>
        <w:rPr>
          <w:rFonts w:ascii="Times New Roman" w:eastAsia="Times New Roman" w:hAnsi="Times New Roman" w:cs="Times New Roman"/>
          <w:i/>
          <w:iCs/>
          <w:color w:val="auto"/>
        </w:rPr>
      </w:pPr>
      <w:r w:rsidRPr="00D65F8F">
        <w:rPr>
          <w:rFonts w:ascii="Times New Roman" w:eastAsia="Times New Roman" w:hAnsi="Times New Roman" w:cs="Times New Roman"/>
          <w:i/>
          <w:iCs/>
          <w:color w:val="auto"/>
        </w:rPr>
        <w:t>The regression graph of Spirulina EC antimicrobial activity over TC bacteria using ANN model</w:t>
      </w:r>
      <w:bookmarkEnd w:id="209"/>
      <w:bookmarkEnd w:id="210"/>
      <w:bookmarkEnd w:id="211"/>
    </w:p>
    <w:bookmarkEnd w:id="212"/>
    <w:bookmarkEnd w:id="213"/>
    <w:bookmarkEnd w:id="214"/>
    <w:p w14:paraId="1CC08E57" w14:textId="77777777" w:rsidR="00A1750D" w:rsidRPr="006A50A6" w:rsidRDefault="00A1750D" w:rsidP="00A1750D">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06147AC0" wp14:editId="6830ADBB">
            <wp:extent cx="5343525" cy="5943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43525" cy="5943600"/>
                    </a:xfrm>
                    <a:prstGeom prst="rect">
                      <a:avLst/>
                    </a:prstGeom>
                    <a:noFill/>
                    <a:ln>
                      <a:noFill/>
                    </a:ln>
                  </pic:spPr>
                </pic:pic>
              </a:graphicData>
            </a:graphic>
          </wp:inline>
        </w:drawing>
      </w:r>
    </w:p>
    <w:p w14:paraId="22216EE2" w14:textId="77777777" w:rsidR="00A1750D" w:rsidRPr="006A50A6" w:rsidRDefault="00A1750D" w:rsidP="00A1750D">
      <w:pPr>
        <w:spacing w:line="360" w:lineRule="auto"/>
        <w:rPr>
          <w:rFonts w:ascii="Times New Roman" w:hAnsi="Times New Roman" w:cs="Times New Roman"/>
        </w:rPr>
      </w:pPr>
    </w:p>
    <w:p w14:paraId="77A7A552" w14:textId="77777777" w:rsidR="00A1750D" w:rsidRPr="006A50A6" w:rsidRDefault="00A1750D" w:rsidP="00A1750D">
      <w:pPr>
        <w:spacing w:after="200" w:line="360" w:lineRule="auto"/>
        <w:rPr>
          <w:rFonts w:ascii="Times New Roman" w:eastAsia="Calibri" w:hAnsi="Times New Roman" w:cs="Times New Roman"/>
          <w:highlight w:val="yellow"/>
        </w:rPr>
      </w:pPr>
    </w:p>
    <w:p w14:paraId="5E2C667E" w14:textId="757E3718" w:rsidR="001478EC" w:rsidRDefault="001478EC">
      <w:pPr>
        <w:rPr>
          <w:rFonts w:ascii="Times New Roman" w:hAnsi="Times New Roman" w:cs="Times New Roman"/>
        </w:rPr>
      </w:pPr>
    </w:p>
    <w:p w14:paraId="7E3B3655" w14:textId="40A055E9" w:rsidR="001478EC" w:rsidRDefault="001478EC">
      <w:pPr>
        <w:rPr>
          <w:rFonts w:ascii="Times New Roman" w:hAnsi="Times New Roman" w:cs="Times New Roman"/>
        </w:rPr>
      </w:pPr>
      <w:r>
        <w:rPr>
          <w:rFonts w:ascii="Times New Roman" w:hAnsi="Times New Roman" w:cs="Times New Roman"/>
        </w:rPr>
        <w:br w:type="page"/>
      </w:r>
    </w:p>
    <w:p w14:paraId="6E962C9C" w14:textId="77777777" w:rsidR="00EF295B" w:rsidRDefault="00EF295B" w:rsidP="00EF295B">
      <w:pPr>
        <w:pStyle w:val="Heading3"/>
        <w:spacing w:line="360" w:lineRule="auto"/>
        <w:ind w:left="720"/>
        <w:rPr>
          <w:rFonts w:ascii="Times New Roman" w:eastAsia="Times New Roman" w:hAnsi="Times New Roman" w:cs="Times New Roman"/>
          <w:color w:val="auto"/>
        </w:rPr>
      </w:pPr>
      <w:bookmarkStart w:id="215" w:name="_Toc90724958"/>
      <w:bookmarkStart w:id="216" w:name="_Toc91761355"/>
      <w:bookmarkStart w:id="217" w:name="_Toc91881029"/>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 xml:space="preserve">ure </w:t>
      </w:r>
      <w:r w:rsidRPr="006A50A6">
        <w:rPr>
          <w:rFonts w:ascii="Times New Roman" w:eastAsia="Times New Roman" w:hAnsi="Times New Roman" w:cs="Times New Roman"/>
          <w:color w:val="auto"/>
        </w:rPr>
        <w:t xml:space="preserve">19. </w:t>
      </w:r>
    </w:p>
    <w:p w14:paraId="123A5AEE" w14:textId="77777777" w:rsidR="00EF295B" w:rsidRPr="00D65F8F" w:rsidRDefault="00EF295B" w:rsidP="00EF295B">
      <w:pPr>
        <w:pStyle w:val="Heading3"/>
        <w:spacing w:line="360" w:lineRule="auto"/>
        <w:ind w:left="720"/>
        <w:rPr>
          <w:rFonts w:ascii="Times New Roman" w:eastAsia="Times New Roman" w:hAnsi="Times New Roman" w:cs="Times New Roman"/>
          <w:i/>
          <w:iCs/>
          <w:color w:val="auto"/>
        </w:rPr>
      </w:pPr>
      <w:r w:rsidRPr="00D65F8F">
        <w:rPr>
          <w:rFonts w:ascii="Times New Roman" w:eastAsia="Times New Roman" w:hAnsi="Times New Roman" w:cs="Times New Roman"/>
          <w:i/>
          <w:iCs/>
          <w:color w:val="auto"/>
        </w:rPr>
        <w:t>Plot performance graph of Spirulina EC antimicrobial activity over TC bacteria reduction by using ANN model</w:t>
      </w:r>
      <w:bookmarkEnd w:id="215"/>
      <w:bookmarkEnd w:id="216"/>
      <w:bookmarkEnd w:id="217"/>
    </w:p>
    <w:p w14:paraId="63BF127B" w14:textId="77777777" w:rsidR="00EF295B" w:rsidRPr="006A50A6" w:rsidRDefault="00EF295B" w:rsidP="00EF295B">
      <w:pPr>
        <w:spacing w:line="360" w:lineRule="auto"/>
        <w:rPr>
          <w:rFonts w:ascii="Times New Roman" w:hAnsi="Times New Roman" w:cs="Times New Roman"/>
        </w:rPr>
      </w:pPr>
      <w:r w:rsidRPr="006A50A6">
        <w:rPr>
          <w:rFonts w:ascii="Times New Roman" w:hAnsi="Times New Roman" w:cs="Times New Roman"/>
          <w:noProof/>
        </w:rPr>
        <w:drawing>
          <wp:anchor distT="0" distB="0" distL="114300" distR="114300" simplePos="0" relativeHeight="251661312" behindDoc="0" locked="0" layoutInCell="1" allowOverlap="1" wp14:anchorId="604EB22E" wp14:editId="4FB6E3B9">
            <wp:simplePos x="0" y="0"/>
            <wp:positionH relativeFrom="margin">
              <wp:align>right</wp:align>
            </wp:positionH>
            <wp:positionV relativeFrom="margin">
              <wp:posOffset>1090295</wp:posOffset>
            </wp:positionV>
            <wp:extent cx="4886325" cy="4505325"/>
            <wp:effectExtent l="0" t="0" r="952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3">
                      <a:extLst>
                        <a:ext uri="{28A0092B-C50C-407E-A947-70E740481C1C}">
                          <a14:useLocalDpi xmlns:a14="http://schemas.microsoft.com/office/drawing/2010/main" val="0"/>
                        </a:ext>
                      </a:extLst>
                    </a:blip>
                    <a:srcRect l="7853" r="2243"/>
                    <a:stretch/>
                  </pic:blipFill>
                  <pic:spPr bwMode="auto">
                    <a:xfrm>
                      <a:off x="0" y="0"/>
                      <a:ext cx="4886325" cy="4505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34F777" w14:textId="77777777" w:rsidR="00EF295B" w:rsidRPr="006A50A6" w:rsidRDefault="00EF295B" w:rsidP="00EF295B">
      <w:pPr>
        <w:spacing w:after="200" w:line="360" w:lineRule="auto"/>
        <w:rPr>
          <w:rFonts w:ascii="Times New Roman" w:eastAsia="Calibri" w:hAnsi="Times New Roman" w:cs="Times New Roman"/>
          <w:highlight w:val="yellow"/>
        </w:rPr>
      </w:pPr>
    </w:p>
    <w:p w14:paraId="6F065097" w14:textId="77777777" w:rsidR="00EF295B" w:rsidRPr="006A50A6" w:rsidRDefault="00EF295B" w:rsidP="00EF295B">
      <w:pPr>
        <w:pStyle w:val="Heading3"/>
        <w:spacing w:line="360" w:lineRule="auto"/>
        <w:ind w:left="720"/>
        <w:jc w:val="both"/>
        <w:rPr>
          <w:rFonts w:ascii="Times New Roman" w:eastAsia="Times New Roman" w:hAnsi="Times New Roman" w:cs="Times New Roman"/>
          <w:color w:val="auto"/>
        </w:rPr>
      </w:pPr>
    </w:p>
    <w:p w14:paraId="620CAF5F" w14:textId="1BB0C6A6" w:rsidR="001478EC" w:rsidRDefault="001478EC">
      <w:pPr>
        <w:rPr>
          <w:rFonts w:ascii="Times New Roman" w:hAnsi="Times New Roman" w:cs="Times New Roman"/>
        </w:rPr>
      </w:pPr>
      <w:r>
        <w:rPr>
          <w:rFonts w:ascii="Times New Roman" w:hAnsi="Times New Roman" w:cs="Times New Roman"/>
        </w:rPr>
        <w:br w:type="page"/>
      </w:r>
    </w:p>
    <w:p w14:paraId="48775AF5" w14:textId="77777777" w:rsidR="00EF295B" w:rsidRDefault="00EF295B" w:rsidP="00EF295B">
      <w:pPr>
        <w:pStyle w:val="Heading3"/>
        <w:spacing w:line="360" w:lineRule="auto"/>
        <w:ind w:left="720"/>
        <w:rPr>
          <w:rFonts w:ascii="Times New Roman" w:eastAsia="Times New Roman" w:hAnsi="Times New Roman" w:cs="Times New Roman"/>
          <w:color w:val="auto"/>
        </w:rPr>
      </w:pPr>
      <w:bookmarkStart w:id="218" w:name="_Toc85092457"/>
      <w:bookmarkStart w:id="219" w:name="_Toc87348157"/>
      <w:bookmarkStart w:id="220" w:name="_Toc89078887"/>
      <w:bookmarkStart w:id="221" w:name="_Toc90724959"/>
      <w:bookmarkStart w:id="222" w:name="_Toc91761356"/>
      <w:bookmarkStart w:id="223" w:name="_Toc91881030"/>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20. </w:t>
      </w:r>
      <w:bookmarkEnd w:id="218"/>
      <w:bookmarkEnd w:id="219"/>
      <w:bookmarkEnd w:id="220"/>
    </w:p>
    <w:p w14:paraId="25E94DC9" w14:textId="77777777" w:rsidR="00EF295B" w:rsidRDefault="00EF295B" w:rsidP="00EF295B">
      <w:pPr>
        <w:spacing w:line="360" w:lineRule="auto"/>
        <w:ind w:left="720"/>
        <w:rPr>
          <w:rFonts w:ascii="Times New Roman" w:hAnsi="Times New Roman" w:cs="Times New Roman"/>
        </w:rPr>
      </w:pPr>
      <w:r w:rsidRPr="00195E3F">
        <w:rPr>
          <w:rFonts w:ascii="Times New Roman" w:eastAsia="Times New Roman" w:hAnsi="Times New Roman" w:cs="Times New Roman"/>
          <w:i/>
          <w:iCs/>
        </w:rPr>
        <w:t>Histogram graph of Spirulina EC antimicrobial activity over TC bacteria reduction by using ANN model</w:t>
      </w:r>
      <w:bookmarkEnd w:id="221"/>
      <w:bookmarkEnd w:id="222"/>
      <w:bookmarkEnd w:id="223"/>
    </w:p>
    <w:p w14:paraId="0259D743" w14:textId="77777777" w:rsidR="00EF295B" w:rsidRDefault="00EF295B" w:rsidP="00EF295B">
      <w:pPr>
        <w:spacing w:line="360" w:lineRule="auto"/>
        <w:rPr>
          <w:rFonts w:ascii="Times New Roman" w:hAnsi="Times New Roman" w:cs="Times New Roman"/>
        </w:rPr>
      </w:pPr>
    </w:p>
    <w:p w14:paraId="4BA3E481" w14:textId="77777777" w:rsidR="00EF295B" w:rsidRPr="006A50A6" w:rsidRDefault="00EF295B" w:rsidP="00EF295B">
      <w:pPr>
        <w:spacing w:line="360" w:lineRule="auto"/>
        <w:rPr>
          <w:rFonts w:ascii="Times New Roman" w:hAnsi="Times New Roman" w:cs="Times New Roman"/>
        </w:rPr>
      </w:pPr>
    </w:p>
    <w:p w14:paraId="6982076C" w14:textId="77777777" w:rsidR="00EF295B" w:rsidRPr="006A50A6" w:rsidRDefault="00EF295B" w:rsidP="00EF295B">
      <w:pPr>
        <w:spacing w:after="200" w:line="360" w:lineRule="auto"/>
        <w:rPr>
          <w:rFonts w:ascii="Times New Roman" w:eastAsia="Calibri" w:hAnsi="Times New Roman" w:cs="Times New Roman"/>
          <w:highlight w:val="yellow"/>
        </w:rPr>
      </w:pPr>
      <w:r w:rsidRPr="006A50A6">
        <w:rPr>
          <w:rFonts w:ascii="Times New Roman" w:hAnsi="Times New Roman" w:cs="Times New Roman"/>
          <w:noProof/>
        </w:rPr>
        <w:drawing>
          <wp:inline distT="0" distB="0" distL="0" distR="0" wp14:anchorId="57FA179C" wp14:editId="3489AAB9">
            <wp:extent cx="5038725" cy="38862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8725" cy="3886200"/>
                    </a:xfrm>
                    <a:prstGeom prst="rect">
                      <a:avLst/>
                    </a:prstGeom>
                    <a:noFill/>
                    <a:ln>
                      <a:noFill/>
                    </a:ln>
                  </pic:spPr>
                </pic:pic>
              </a:graphicData>
            </a:graphic>
          </wp:inline>
        </w:drawing>
      </w:r>
    </w:p>
    <w:p w14:paraId="3C63B3EB" w14:textId="77777777" w:rsidR="00EF295B" w:rsidRPr="00195E3F" w:rsidRDefault="00EF295B" w:rsidP="00EF295B">
      <w:pPr>
        <w:pStyle w:val="Heading3"/>
        <w:spacing w:line="360" w:lineRule="auto"/>
        <w:ind w:left="720"/>
        <w:jc w:val="both"/>
        <w:rPr>
          <w:rFonts w:ascii="Times New Roman" w:eastAsia="Times New Roman" w:hAnsi="Times New Roman" w:cs="Times New Roman"/>
          <w:i/>
          <w:iCs/>
          <w:color w:val="auto"/>
        </w:rPr>
      </w:pPr>
      <w:r w:rsidRPr="00195E3F">
        <w:rPr>
          <w:rFonts w:ascii="Times New Roman" w:eastAsia="Times New Roman" w:hAnsi="Times New Roman" w:cs="Times New Roman"/>
          <w:i/>
          <w:iCs/>
          <w:webHidden/>
          <w:color w:val="auto"/>
        </w:rPr>
        <w:tab/>
      </w:r>
    </w:p>
    <w:p w14:paraId="67C1A0CC" w14:textId="0A42B1CA" w:rsidR="001478EC" w:rsidRDefault="001478EC">
      <w:pPr>
        <w:rPr>
          <w:rFonts w:ascii="Times New Roman" w:hAnsi="Times New Roman" w:cs="Times New Roman"/>
        </w:rPr>
      </w:pPr>
      <w:r>
        <w:rPr>
          <w:rFonts w:ascii="Times New Roman" w:hAnsi="Times New Roman" w:cs="Times New Roman"/>
        </w:rPr>
        <w:br w:type="page"/>
      </w:r>
    </w:p>
    <w:p w14:paraId="634FFA12" w14:textId="77777777" w:rsidR="00EF295B" w:rsidRDefault="00EF295B" w:rsidP="00EF295B">
      <w:pPr>
        <w:pStyle w:val="Heading3"/>
        <w:spacing w:line="360" w:lineRule="auto"/>
        <w:ind w:left="720"/>
        <w:rPr>
          <w:rFonts w:ascii="Times New Roman" w:eastAsia="Times New Roman" w:hAnsi="Times New Roman" w:cs="Times New Roman"/>
          <w:color w:val="auto"/>
        </w:rPr>
      </w:pPr>
      <w:r w:rsidRPr="006A50A6">
        <w:rPr>
          <w:rFonts w:ascii="Times New Roman" w:eastAsia="Times New Roman" w:hAnsi="Times New Roman" w:cs="Times New Roman"/>
          <w:color w:val="auto"/>
        </w:rPr>
        <w:lastRenderedPageBreak/>
        <w:t xml:space="preserve">Table 6. </w:t>
      </w:r>
    </w:p>
    <w:p w14:paraId="0E396F2A" w14:textId="77777777" w:rsidR="00EF295B" w:rsidRPr="00195E3F" w:rsidRDefault="00EF295B" w:rsidP="00EF295B">
      <w:pPr>
        <w:pStyle w:val="Heading3"/>
        <w:spacing w:line="360" w:lineRule="auto"/>
        <w:ind w:left="720"/>
        <w:rPr>
          <w:rFonts w:ascii="Times New Roman" w:eastAsia="Times New Roman" w:hAnsi="Times New Roman" w:cs="Times New Roman"/>
          <w:i/>
          <w:iCs/>
          <w:color w:val="auto"/>
        </w:rPr>
      </w:pPr>
      <w:r w:rsidRPr="00195E3F">
        <w:rPr>
          <w:rFonts w:ascii="Times New Roman" w:eastAsia="Times New Roman" w:hAnsi="Times New Roman" w:cs="Times New Roman"/>
          <w:i/>
          <w:iCs/>
          <w:color w:val="auto"/>
        </w:rPr>
        <w:t>S. platensis extracts antimicrobial activity on TC bacteria modeling using ANFIS Model and results are in log10 CFU/g</w:t>
      </w:r>
    </w:p>
    <w:tbl>
      <w:tblPr>
        <w:tblpPr w:leftFromText="180" w:rightFromText="180" w:vertAnchor="text" w:horzAnchor="page" w:tblpX="2341" w:tblpY="240"/>
        <w:tblW w:w="5000" w:type="pct"/>
        <w:tblLook w:val="04A0" w:firstRow="1" w:lastRow="0" w:firstColumn="1" w:lastColumn="0" w:noHBand="0" w:noVBand="1"/>
      </w:tblPr>
      <w:tblGrid>
        <w:gridCol w:w="908"/>
        <w:gridCol w:w="907"/>
        <w:gridCol w:w="909"/>
        <w:gridCol w:w="907"/>
        <w:gridCol w:w="907"/>
        <w:gridCol w:w="911"/>
        <w:gridCol w:w="909"/>
        <w:gridCol w:w="931"/>
        <w:gridCol w:w="931"/>
      </w:tblGrid>
      <w:tr w:rsidR="00EF295B" w:rsidRPr="00EF295B" w14:paraId="2888EB8B" w14:textId="77777777" w:rsidTr="00EF295B">
        <w:trPr>
          <w:trHeight w:val="330"/>
        </w:trPr>
        <w:tc>
          <w:tcPr>
            <w:tcW w:w="5000" w:type="pct"/>
            <w:gridSpan w:val="9"/>
            <w:tcBorders>
              <w:top w:val="single" w:sz="8" w:space="0" w:color="auto"/>
              <w:left w:val="nil"/>
              <w:bottom w:val="single" w:sz="8" w:space="0" w:color="auto"/>
              <w:right w:val="nil"/>
            </w:tcBorders>
            <w:shd w:val="clear" w:color="auto" w:fill="auto"/>
            <w:noWrap/>
            <w:vAlign w:val="center"/>
            <w:hideMark/>
          </w:tcPr>
          <w:p w14:paraId="4C6A63F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Training Stage- TC</w:t>
            </w:r>
          </w:p>
        </w:tc>
      </w:tr>
      <w:tr w:rsidR="00EF295B" w:rsidRPr="00EF295B" w14:paraId="32A93251" w14:textId="77777777" w:rsidTr="001A3D15">
        <w:trPr>
          <w:trHeight w:val="330"/>
        </w:trPr>
        <w:tc>
          <w:tcPr>
            <w:tcW w:w="1657" w:type="pct"/>
            <w:gridSpan w:val="3"/>
            <w:tcBorders>
              <w:top w:val="single" w:sz="8" w:space="0" w:color="auto"/>
              <w:left w:val="nil"/>
              <w:bottom w:val="single" w:sz="8" w:space="0" w:color="auto"/>
              <w:right w:val="nil"/>
            </w:tcBorders>
            <w:shd w:val="clear" w:color="auto" w:fill="auto"/>
            <w:noWrap/>
            <w:vAlign w:val="center"/>
            <w:hideMark/>
          </w:tcPr>
          <w:p w14:paraId="27C108E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EA</w:t>
            </w:r>
          </w:p>
        </w:tc>
        <w:tc>
          <w:tcPr>
            <w:tcW w:w="1658" w:type="pct"/>
            <w:gridSpan w:val="3"/>
            <w:tcBorders>
              <w:top w:val="single" w:sz="8" w:space="0" w:color="auto"/>
              <w:left w:val="nil"/>
              <w:bottom w:val="single" w:sz="8" w:space="0" w:color="auto"/>
              <w:right w:val="nil"/>
            </w:tcBorders>
            <w:shd w:val="clear" w:color="auto" w:fill="auto"/>
            <w:noWrap/>
            <w:vAlign w:val="center"/>
            <w:hideMark/>
          </w:tcPr>
          <w:p w14:paraId="337FD58C"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EB</w:t>
            </w:r>
          </w:p>
        </w:tc>
        <w:tc>
          <w:tcPr>
            <w:tcW w:w="1686" w:type="pct"/>
            <w:gridSpan w:val="3"/>
            <w:tcBorders>
              <w:top w:val="single" w:sz="8" w:space="0" w:color="auto"/>
              <w:left w:val="nil"/>
              <w:bottom w:val="single" w:sz="8" w:space="0" w:color="auto"/>
              <w:right w:val="nil"/>
            </w:tcBorders>
            <w:shd w:val="clear" w:color="auto" w:fill="auto"/>
            <w:noWrap/>
            <w:vAlign w:val="center"/>
            <w:hideMark/>
          </w:tcPr>
          <w:p w14:paraId="4A301BD9"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 xml:space="preserve"> EC</w:t>
            </w:r>
          </w:p>
        </w:tc>
      </w:tr>
      <w:tr w:rsidR="00EF295B" w:rsidRPr="00EF295B" w14:paraId="43925F9D" w14:textId="77777777" w:rsidTr="001A3D15">
        <w:trPr>
          <w:trHeight w:val="330"/>
        </w:trPr>
        <w:tc>
          <w:tcPr>
            <w:tcW w:w="552" w:type="pct"/>
            <w:tcBorders>
              <w:top w:val="nil"/>
              <w:left w:val="nil"/>
              <w:bottom w:val="single" w:sz="8" w:space="0" w:color="auto"/>
              <w:right w:val="nil"/>
            </w:tcBorders>
            <w:shd w:val="clear" w:color="auto" w:fill="auto"/>
            <w:noWrap/>
            <w:vAlign w:val="center"/>
            <w:hideMark/>
          </w:tcPr>
          <w:p w14:paraId="1FFC292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1H</w:t>
            </w:r>
          </w:p>
        </w:tc>
        <w:tc>
          <w:tcPr>
            <w:tcW w:w="552" w:type="pct"/>
            <w:tcBorders>
              <w:top w:val="nil"/>
              <w:left w:val="nil"/>
              <w:bottom w:val="single" w:sz="8" w:space="0" w:color="auto"/>
              <w:right w:val="nil"/>
            </w:tcBorders>
            <w:shd w:val="clear" w:color="auto" w:fill="auto"/>
            <w:noWrap/>
            <w:vAlign w:val="center"/>
            <w:hideMark/>
          </w:tcPr>
          <w:p w14:paraId="27C30A2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24H</w:t>
            </w:r>
          </w:p>
        </w:tc>
        <w:tc>
          <w:tcPr>
            <w:tcW w:w="552" w:type="pct"/>
            <w:tcBorders>
              <w:top w:val="nil"/>
              <w:left w:val="nil"/>
              <w:bottom w:val="single" w:sz="8" w:space="0" w:color="auto"/>
              <w:right w:val="nil"/>
            </w:tcBorders>
            <w:shd w:val="clear" w:color="auto" w:fill="auto"/>
            <w:noWrap/>
            <w:vAlign w:val="center"/>
            <w:hideMark/>
          </w:tcPr>
          <w:p w14:paraId="0068EC89"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48H</w:t>
            </w:r>
          </w:p>
        </w:tc>
        <w:tc>
          <w:tcPr>
            <w:tcW w:w="552" w:type="pct"/>
            <w:tcBorders>
              <w:top w:val="nil"/>
              <w:left w:val="nil"/>
              <w:bottom w:val="single" w:sz="8" w:space="0" w:color="auto"/>
              <w:right w:val="nil"/>
            </w:tcBorders>
            <w:shd w:val="clear" w:color="auto" w:fill="auto"/>
            <w:noWrap/>
            <w:vAlign w:val="center"/>
            <w:hideMark/>
          </w:tcPr>
          <w:p w14:paraId="5446F4FF"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1H</w:t>
            </w:r>
          </w:p>
        </w:tc>
        <w:tc>
          <w:tcPr>
            <w:tcW w:w="552" w:type="pct"/>
            <w:tcBorders>
              <w:top w:val="nil"/>
              <w:left w:val="nil"/>
              <w:bottom w:val="single" w:sz="8" w:space="0" w:color="auto"/>
              <w:right w:val="nil"/>
            </w:tcBorders>
            <w:shd w:val="clear" w:color="auto" w:fill="auto"/>
            <w:noWrap/>
            <w:vAlign w:val="center"/>
            <w:hideMark/>
          </w:tcPr>
          <w:p w14:paraId="4131C17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24H</w:t>
            </w:r>
          </w:p>
        </w:tc>
        <w:tc>
          <w:tcPr>
            <w:tcW w:w="553" w:type="pct"/>
            <w:tcBorders>
              <w:top w:val="nil"/>
              <w:left w:val="nil"/>
              <w:bottom w:val="single" w:sz="8" w:space="0" w:color="auto"/>
              <w:right w:val="nil"/>
            </w:tcBorders>
            <w:shd w:val="clear" w:color="auto" w:fill="auto"/>
            <w:noWrap/>
            <w:vAlign w:val="center"/>
            <w:hideMark/>
          </w:tcPr>
          <w:p w14:paraId="2CD6D602"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48H</w:t>
            </w:r>
          </w:p>
        </w:tc>
        <w:tc>
          <w:tcPr>
            <w:tcW w:w="553" w:type="pct"/>
            <w:tcBorders>
              <w:top w:val="nil"/>
              <w:left w:val="nil"/>
              <w:bottom w:val="single" w:sz="8" w:space="0" w:color="auto"/>
              <w:right w:val="nil"/>
            </w:tcBorders>
            <w:shd w:val="clear" w:color="auto" w:fill="auto"/>
            <w:noWrap/>
            <w:vAlign w:val="center"/>
            <w:hideMark/>
          </w:tcPr>
          <w:p w14:paraId="48DCC8E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1H</w:t>
            </w:r>
          </w:p>
        </w:tc>
        <w:tc>
          <w:tcPr>
            <w:tcW w:w="566" w:type="pct"/>
            <w:tcBorders>
              <w:top w:val="nil"/>
              <w:left w:val="nil"/>
              <w:bottom w:val="single" w:sz="8" w:space="0" w:color="auto"/>
              <w:right w:val="nil"/>
            </w:tcBorders>
            <w:shd w:val="clear" w:color="auto" w:fill="auto"/>
            <w:noWrap/>
            <w:vAlign w:val="center"/>
            <w:hideMark/>
          </w:tcPr>
          <w:p w14:paraId="5914B01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24H</w:t>
            </w:r>
          </w:p>
        </w:tc>
        <w:tc>
          <w:tcPr>
            <w:tcW w:w="566" w:type="pct"/>
            <w:tcBorders>
              <w:top w:val="nil"/>
              <w:left w:val="nil"/>
              <w:bottom w:val="single" w:sz="8" w:space="0" w:color="auto"/>
              <w:right w:val="nil"/>
            </w:tcBorders>
            <w:shd w:val="clear" w:color="auto" w:fill="auto"/>
            <w:noWrap/>
            <w:vAlign w:val="center"/>
            <w:hideMark/>
          </w:tcPr>
          <w:p w14:paraId="09B36E12"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48H</w:t>
            </w:r>
          </w:p>
        </w:tc>
      </w:tr>
      <w:tr w:rsidR="00EF295B" w:rsidRPr="00EF295B" w14:paraId="590384EC" w14:textId="77777777" w:rsidTr="001A3D15">
        <w:trPr>
          <w:trHeight w:val="315"/>
        </w:trPr>
        <w:tc>
          <w:tcPr>
            <w:tcW w:w="552" w:type="pct"/>
            <w:tcBorders>
              <w:top w:val="nil"/>
              <w:left w:val="nil"/>
              <w:bottom w:val="nil"/>
              <w:right w:val="nil"/>
            </w:tcBorders>
            <w:shd w:val="clear" w:color="auto" w:fill="auto"/>
            <w:noWrap/>
            <w:vAlign w:val="center"/>
            <w:hideMark/>
          </w:tcPr>
          <w:p w14:paraId="616AD0EA"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0.0421</w:t>
            </w:r>
          </w:p>
        </w:tc>
        <w:tc>
          <w:tcPr>
            <w:tcW w:w="552" w:type="pct"/>
            <w:tcBorders>
              <w:top w:val="nil"/>
              <w:left w:val="nil"/>
              <w:bottom w:val="nil"/>
              <w:right w:val="nil"/>
            </w:tcBorders>
            <w:shd w:val="clear" w:color="auto" w:fill="auto"/>
            <w:noWrap/>
            <w:vAlign w:val="center"/>
            <w:hideMark/>
          </w:tcPr>
          <w:p w14:paraId="59DD9AC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0.0843</w:t>
            </w:r>
          </w:p>
        </w:tc>
        <w:tc>
          <w:tcPr>
            <w:tcW w:w="552" w:type="pct"/>
            <w:tcBorders>
              <w:top w:val="nil"/>
              <w:left w:val="nil"/>
              <w:bottom w:val="nil"/>
              <w:right w:val="nil"/>
            </w:tcBorders>
            <w:shd w:val="clear" w:color="auto" w:fill="auto"/>
            <w:noWrap/>
            <w:vAlign w:val="center"/>
            <w:hideMark/>
          </w:tcPr>
          <w:p w14:paraId="2587316A"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-0.0668</w:t>
            </w:r>
          </w:p>
        </w:tc>
        <w:tc>
          <w:tcPr>
            <w:tcW w:w="552" w:type="pct"/>
            <w:tcBorders>
              <w:top w:val="nil"/>
              <w:left w:val="nil"/>
              <w:bottom w:val="nil"/>
              <w:right w:val="nil"/>
            </w:tcBorders>
            <w:shd w:val="clear" w:color="auto" w:fill="auto"/>
            <w:noWrap/>
            <w:vAlign w:val="center"/>
            <w:hideMark/>
          </w:tcPr>
          <w:p w14:paraId="4E7F6BAD"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0.1032</w:t>
            </w:r>
          </w:p>
        </w:tc>
        <w:tc>
          <w:tcPr>
            <w:tcW w:w="552" w:type="pct"/>
            <w:tcBorders>
              <w:top w:val="nil"/>
              <w:left w:val="nil"/>
              <w:bottom w:val="nil"/>
              <w:right w:val="nil"/>
            </w:tcBorders>
            <w:shd w:val="clear" w:color="auto" w:fill="auto"/>
            <w:noWrap/>
            <w:vAlign w:val="center"/>
            <w:hideMark/>
          </w:tcPr>
          <w:p w14:paraId="0952A03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0.0187</w:t>
            </w:r>
          </w:p>
        </w:tc>
        <w:tc>
          <w:tcPr>
            <w:tcW w:w="553" w:type="pct"/>
            <w:tcBorders>
              <w:top w:val="nil"/>
              <w:left w:val="nil"/>
              <w:bottom w:val="nil"/>
              <w:right w:val="nil"/>
            </w:tcBorders>
            <w:shd w:val="clear" w:color="auto" w:fill="auto"/>
            <w:noWrap/>
            <w:vAlign w:val="center"/>
            <w:hideMark/>
          </w:tcPr>
          <w:p w14:paraId="41D94C0D"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0.0011</w:t>
            </w:r>
          </w:p>
        </w:tc>
        <w:tc>
          <w:tcPr>
            <w:tcW w:w="553" w:type="pct"/>
            <w:tcBorders>
              <w:top w:val="nil"/>
              <w:left w:val="nil"/>
              <w:bottom w:val="nil"/>
              <w:right w:val="nil"/>
            </w:tcBorders>
            <w:shd w:val="clear" w:color="auto" w:fill="auto"/>
            <w:noWrap/>
            <w:vAlign w:val="center"/>
            <w:hideMark/>
          </w:tcPr>
          <w:p w14:paraId="4847620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0.1326</w:t>
            </w:r>
          </w:p>
        </w:tc>
        <w:tc>
          <w:tcPr>
            <w:tcW w:w="566" w:type="pct"/>
            <w:tcBorders>
              <w:top w:val="nil"/>
              <w:left w:val="nil"/>
              <w:bottom w:val="nil"/>
              <w:right w:val="nil"/>
            </w:tcBorders>
            <w:shd w:val="clear" w:color="auto" w:fill="auto"/>
            <w:noWrap/>
            <w:vAlign w:val="center"/>
            <w:hideMark/>
          </w:tcPr>
          <w:p w14:paraId="7589193C"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0.0872</w:t>
            </w:r>
          </w:p>
        </w:tc>
        <w:tc>
          <w:tcPr>
            <w:tcW w:w="566" w:type="pct"/>
            <w:tcBorders>
              <w:top w:val="nil"/>
              <w:left w:val="nil"/>
              <w:bottom w:val="nil"/>
              <w:right w:val="nil"/>
            </w:tcBorders>
            <w:shd w:val="clear" w:color="auto" w:fill="auto"/>
            <w:noWrap/>
            <w:vAlign w:val="center"/>
            <w:hideMark/>
          </w:tcPr>
          <w:p w14:paraId="2799F973"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0.0114</w:t>
            </w:r>
          </w:p>
        </w:tc>
      </w:tr>
      <w:tr w:rsidR="00EF295B" w:rsidRPr="00EF295B" w14:paraId="234C601A" w14:textId="77777777" w:rsidTr="001A3D15">
        <w:trPr>
          <w:trHeight w:val="315"/>
        </w:trPr>
        <w:tc>
          <w:tcPr>
            <w:tcW w:w="552" w:type="pct"/>
            <w:tcBorders>
              <w:top w:val="nil"/>
              <w:left w:val="nil"/>
              <w:bottom w:val="nil"/>
              <w:right w:val="nil"/>
            </w:tcBorders>
            <w:shd w:val="clear" w:color="auto" w:fill="auto"/>
            <w:noWrap/>
            <w:vAlign w:val="center"/>
            <w:hideMark/>
          </w:tcPr>
          <w:p w14:paraId="770F2AE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0.0724</w:t>
            </w:r>
          </w:p>
        </w:tc>
        <w:tc>
          <w:tcPr>
            <w:tcW w:w="552" w:type="pct"/>
            <w:tcBorders>
              <w:top w:val="nil"/>
              <w:left w:val="nil"/>
              <w:bottom w:val="nil"/>
              <w:right w:val="nil"/>
            </w:tcBorders>
            <w:shd w:val="clear" w:color="auto" w:fill="auto"/>
            <w:noWrap/>
            <w:vAlign w:val="center"/>
            <w:hideMark/>
          </w:tcPr>
          <w:p w14:paraId="1BED993E"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0.0722</w:t>
            </w:r>
          </w:p>
        </w:tc>
        <w:tc>
          <w:tcPr>
            <w:tcW w:w="552" w:type="pct"/>
            <w:tcBorders>
              <w:top w:val="nil"/>
              <w:left w:val="nil"/>
              <w:bottom w:val="nil"/>
              <w:right w:val="nil"/>
            </w:tcBorders>
            <w:shd w:val="clear" w:color="auto" w:fill="auto"/>
            <w:noWrap/>
            <w:vAlign w:val="center"/>
            <w:hideMark/>
          </w:tcPr>
          <w:p w14:paraId="051C915B"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0.1095</w:t>
            </w:r>
          </w:p>
        </w:tc>
        <w:tc>
          <w:tcPr>
            <w:tcW w:w="552" w:type="pct"/>
            <w:tcBorders>
              <w:top w:val="nil"/>
              <w:left w:val="nil"/>
              <w:bottom w:val="nil"/>
              <w:right w:val="nil"/>
            </w:tcBorders>
            <w:shd w:val="clear" w:color="auto" w:fill="auto"/>
            <w:noWrap/>
            <w:vAlign w:val="center"/>
            <w:hideMark/>
          </w:tcPr>
          <w:p w14:paraId="3400FB8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0.0414</w:t>
            </w:r>
          </w:p>
        </w:tc>
        <w:tc>
          <w:tcPr>
            <w:tcW w:w="552" w:type="pct"/>
            <w:tcBorders>
              <w:top w:val="nil"/>
              <w:left w:val="nil"/>
              <w:bottom w:val="nil"/>
              <w:right w:val="nil"/>
            </w:tcBorders>
            <w:shd w:val="clear" w:color="auto" w:fill="auto"/>
            <w:noWrap/>
            <w:vAlign w:val="center"/>
            <w:hideMark/>
          </w:tcPr>
          <w:p w14:paraId="24BDDE4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0.1106</w:t>
            </w:r>
          </w:p>
        </w:tc>
        <w:tc>
          <w:tcPr>
            <w:tcW w:w="553" w:type="pct"/>
            <w:tcBorders>
              <w:top w:val="nil"/>
              <w:left w:val="nil"/>
              <w:bottom w:val="nil"/>
              <w:right w:val="nil"/>
            </w:tcBorders>
            <w:shd w:val="clear" w:color="auto" w:fill="auto"/>
            <w:noWrap/>
            <w:vAlign w:val="center"/>
            <w:hideMark/>
          </w:tcPr>
          <w:p w14:paraId="23053624"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0.0172</w:t>
            </w:r>
          </w:p>
        </w:tc>
        <w:tc>
          <w:tcPr>
            <w:tcW w:w="553" w:type="pct"/>
            <w:tcBorders>
              <w:top w:val="nil"/>
              <w:left w:val="nil"/>
              <w:bottom w:val="nil"/>
              <w:right w:val="nil"/>
            </w:tcBorders>
            <w:shd w:val="clear" w:color="auto" w:fill="auto"/>
            <w:noWrap/>
            <w:vAlign w:val="center"/>
            <w:hideMark/>
          </w:tcPr>
          <w:p w14:paraId="19FACF9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0.0806</w:t>
            </w:r>
          </w:p>
        </w:tc>
        <w:tc>
          <w:tcPr>
            <w:tcW w:w="566" w:type="pct"/>
            <w:tcBorders>
              <w:top w:val="nil"/>
              <w:left w:val="nil"/>
              <w:bottom w:val="nil"/>
              <w:right w:val="nil"/>
            </w:tcBorders>
            <w:shd w:val="clear" w:color="auto" w:fill="auto"/>
            <w:noWrap/>
            <w:vAlign w:val="center"/>
            <w:hideMark/>
          </w:tcPr>
          <w:p w14:paraId="45FA4C10"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0.0634</w:t>
            </w:r>
          </w:p>
        </w:tc>
        <w:tc>
          <w:tcPr>
            <w:tcW w:w="566" w:type="pct"/>
            <w:tcBorders>
              <w:top w:val="nil"/>
              <w:left w:val="nil"/>
              <w:bottom w:val="nil"/>
              <w:right w:val="nil"/>
            </w:tcBorders>
            <w:shd w:val="clear" w:color="auto" w:fill="auto"/>
            <w:noWrap/>
            <w:vAlign w:val="center"/>
            <w:hideMark/>
          </w:tcPr>
          <w:p w14:paraId="2E44DFD9"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0.0272</w:t>
            </w:r>
          </w:p>
        </w:tc>
      </w:tr>
      <w:tr w:rsidR="00EF295B" w:rsidRPr="00EF295B" w14:paraId="2363D712" w14:textId="77777777" w:rsidTr="001A3D15">
        <w:trPr>
          <w:trHeight w:val="315"/>
        </w:trPr>
        <w:tc>
          <w:tcPr>
            <w:tcW w:w="552" w:type="pct"/>
            <w:tcBorders>
              <w:top w:val="nil"/>
              <w:left w:val="nil"/>
              <w:bottom w:val="nil"/>
              <w:right w:val="nil"/>
            </w:tcBorders>
            <w:shd w:val="clear" w:color="auto" w:fill="auto"/>
            <w:noWrap/>
            <w:vAlign w:val="center"/>
            <w:hideMark/>
          </w:tcPr>
          <w:p w14:paraId="440F77DF"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0.0765</w:t>
            </w:r>
          </w:p>
        </w:tc>
        <w:tc>
          <w:tcPr>
            <w:tcW w:w="552" w:type="pct"/>
            <w:tcBorders>
              <w:top w:val="nil"/>
              <w:left w:val="nil"/>
              <w:bottom w:val="nil"/>
              <w:right w:val="nil"/>
            </w:tcBorders>
            <w:shd w:val="clear" w:color="auto" w:fill="auto"/>
            <w:noWrap/>
            <w:vAlign w:val="center"/>
            <w:hideMark/>
          </w:tcPr>
          <w:p w14:paraId="2076893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0.0831</w:t>
            </w:r>
          </w:p>
        </w:tc>
        <w:tc>
          <w:tcPr>
            <w:tcW w:w="552" w:type="pct"/>
            <w:tcBorders>
              <w:top w:val="nil"/>
              <w:left w:val="nil"/>
              <w:bottom w:val="nil"/>
              <w:right w:val="nil"/>
            </w:tcBorders>
            <w:shd w:val="clear" w:color="auto" w:fill="auto"/>
            <w:noWrap/>
            <w:vAlign w:val="center"/>
            <w:hideMark/>
          </w:tcPr>
          <w:p w14:paraId="7E7AEFB3"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0.1212</w:t>
            </w:r>
          </w:p>
        </w:tc>
        <w:tc>
          <w:tcPr>
            <w:tcW w:w="552" w:type="pct"/>
            <w:tcBorders>
              <w:top w:val="nil"/>
              <w:left w:val="nil"/>
              <w:bottom w:val="nil"/>
              <w:right w:val="nil"/>
            </w:tcBorders>
            <w:shd w:val="clear" w:color="auto" w:fill="auto"/>
            <w:noWrap/>
            <w:vAlign w:val="center"/>
            <w:hideMark/>
          </w:tcPr>
          <w:p w14:paraId="4D4A955F"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0.0647</w:t>
            </w:r>
          </w:p>
        </w:tc>
        <w:tc>
          <w:tcPr>
            <w:tcW w:w="552" w:type="pct"/>
            <w:tcBorders>
              <w:top w:val="nil"/>
              <w:left w:val="nil"/>
              <w:bottom w:val="nil"/>
              <w:right w:val="nil"/>
            </w:tcBorders>
            <w:shd w:val="clear" w:color="auto" w:fill="auto"/>
            <w:noWrap/>
            <w:vAlign w:val="center"/>
            <w:hideMark/>
          </w:tcPr>
          <w:p w14:paraId="4151345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0.0704</w:t>
            </w:r>
          </w:p>
        </w:tc>
        <w:tc>
          <w:tcPr>
            <w:tcW w:w="553" w:type="pct"/>
            <w:tcBorders>
              <w:top w:val="nil"/>
              <w:left w:val="nil"/>
              <w:bottom w:val="nil"/>
              <w:right w:val="nil"/>
            </w:tcBorders>
            <w:shd w:val="clear" w:color="auto" w:fill="auto"/>
            <w:noWrap/>
            <w:vAlign w:val="center"/>
            <w:hideMark/>
          </w:tcPr>
          <w:p w14:paraId="63524E8A"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0.0404</w:t>
            </w:r>
          </w:p>
        </w:tc>
        <w:tc>
          <w:tcPr>
            <w:tcW w:w="553" w:type="pct"/>
            <w:tcBorders>
              <w:top w:val="nil"/>
              <w:left w:val="nil"/>
              <w:bottom w:val="nil"/>
              <w:right w:val="nil"/>
            </w:tcBorders>
            <w:shd w:val="clear" w:color="auto" w:fill="auto"/>
            <w:noWrap/>
            <w:vAlign w:val="center"/>
            <w:hideMark/>
          </w:tcPr>
          <w:p w14:paraId="679BE8E9"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0.1326</w:t>
            </w:r>
          </w:p>
        </w:tc>
        <w:tc>
          <w:tcPr>
            <w:tcW w:w="566" w:type="pct"/>
            <w:tcBorders>
              <w:top w:val="nil"/>
              <w:left w:val="nil"/>
              <w:bottom w:val="nil"/>
              <w:right w:val="nil"/>
            </w:tcBorders>
            <w:shd w:val="clear" w:color="auto" w:fill="auto"/>
            <w:noWrap/>
            <w:vAlign w:val="center"/>
            <w:hideMark/>
          </w:tcPr>
          <w:p w14:paraId="6343183F"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0.0872</w:t>
            </w:r>
          </w:p>
        </w:tc>
        <w:tc>
          <w:tcPr>
            <w:tcW w:w="566" w:type="pct"/>
            <w:tcBorders>
              <w:top w:val="nil"/>
              <w:left w:val="nil"/>
              <w:bottom w:val="nil"/>
              <w:right w:val="nil"/>
            </w:tcBorders>
            <w:shd w:val="clear" w:color="auto" w:fill="auto"/>
            <w:noWrap/>
            <w:vAlign w:val="center"/>
            <w:hideMark/>
          </w:tcPr>
          <w:p w14:paraId="20060E6B"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0.0114</w:t>
            </w:r>
          </w:p>
        </w:tc>
      </w:tr>
      <w:tr w:rsidR="00EF295B" w:rsidRPr="00EF295B" w14:paraId="4ABFB378" w14:textId="77777777" w:rsidTr="001A3D15">
        <w:trPr>
          <w:trHeight w:val="315"/>
        </w:trPr>
        <w:tc>
          <w:tcPr>
            <w:tcW w:w="552" w:type="pct"/>
            <w:tcBorders>
              <w:top w:val="nil"/>
              <w:left w:val="nil"/>
              <w:bottom w:val="nil"/>
              <w:right w:val="nil"/>
            </w:tcBorders>
            <w:shd w:val="clear" w:color="auto" w:fill="auto"/>
            <w:noWrap/>
            <w:vAlign w:val="center"/>
            <w:hideMark/>
          </w:tcPr>
          <w:p w14:paraId="483E89D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0.0733</w:t>
            </w:r>
          </w:p>
        </w:tc>
        <w:tc>
          <w:tcPr>
            <w:tcW w:w="552" w:type="pct"/>
            <w:tcBorders>
              <w:top w:val="nil"/>
              <w:left w:val="nil"/>
              <w:bottom w:val="nil"/>
              <w:right w:val="nil"/>
            </w:tcBorders>
            <w:shd w:val="clear" w:color="auto" w:fill="auto"/>
            <w:noWrap/>
            <w:vAlign w:val="center"/>
            <w:hideMark/>
          </w:tcPr>
          <w:p w14:paraId="223B78DE"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0.0731</w:t>
            </w:r>
          </w:p>
        </w:tc>
        <w:tc>
          <w:tcPr>
            <w:tcW w:w="552" w:type="pct"/>
            <w:tcBorders>
              <w:top w:val="nil"/>
              <w:left w:val="nil"/>
              <w:bottom w:val="nil"/>
              <w:right w:val="nil"/>
            </w:tcBorders>
            <w:shd w:val="clear" w:color="auto" w:fill="auto"/>
            <w:noWrap/>
            <w:vAlign w:val="center"/>
            <w:hideMark/>
          </w:tcPr>
          <w:p w14:paraId="5E989C1C"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0.1154</w:t>
            </w:r>
          </w:p>
        </w:tc>
        <w:tc>
          <w:tcPr>
            <w:tcW w:w="552" w:type="pct"/>
            <w:tcBorders>
              <w:top w:val="nil"/>
              <w:left w:val="nil"/>
              <w:bottom w:val="nil"/>
              <w:right w:val="nil"/>
            </w:tcBorders>
            <w:shd w:val="clear" w:color="auto" w:fill="auto"/>
            <w:noWrap/>
            <w:vAlign w:val="center"/>
            <w:hideMark/>
          </w:tcPr>
          <w:p w14:paraId="1FA9D89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0.0324</w:t>
            </w:r>
          </w:p>
        </w:tc>
        <w:tc>
          <w:tcPr>
            <w:tcW w:w="552" w:type="pct"/>
            <w:tcBorders>
              <w:top w:val="nil"/>
              <w:left w:val="nil"/>
              <w:bottom w:val="nil"/>
              <w:right w:val="nil"/>
            </w:tcBorders>
            <w:shd w:val="clear" w:color="auto" w:fill="auto"/>
            <w:noWrap/>
            <w:vAlign w:val="center"/>
            <w:hideMark/>
          </w:tcPr>
          <w:p w14:paraId="51E7848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0.0408</w:t>
            </w:r>
          </w:p>
        </w:tc>
        <w:tc>
          <w:tcPr>
            <w:tcW w:w="553" w:type="pct"/>
            <w:tcBorders>
              <w:top w:val="nil"/>
              <w:left w:val="nil"/>
              <w:bottom w:val="nil"/>
              <w:right w:val="nil"/>
            </w:tcBorders>
            <w:shd w:val="clear" w:color="auto" w:fill="auto"/>
            <w:noWrap/>
            <w:vAlign w:val="center"/>
            <w:hideMark/>
          </w:tcPr>
          <w:p w14:paraId="39D32CAB"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0.1974</w:t>
            </w:r>
          </w:p>
        </w:tc>
        <w:tc>
          <w:tcPr>
            <w:tcW w:w="553" w:type="pct"/>
            <w:tcBorders>
              <w:top w:val="nil"/>
              <w:left w:val="nil"/>
              <w:bottom w:val="nil"/>
              <w:right w:val="nil"/>
            </w:tcBorders>
            <w:shd w:val="clear" w:color="auto" w:fill="auto"/>
            <w:noWrap/>
            <w:vAlign w:val="center"/>
            <w:hideMark/>
          </w:tcPr>
          <w:p w14:paraId="756573DC"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0.1043</w:t>
            </w:r>
          </w:p>
        </w:tc>
        <w:tc>
          <w:tcPr>
            <w:tcW w:w="566" w:type="pct"/>
            <w:tcBorders>
              <w:top w:val="nil"/>
              <w:left w:val="nil"/>
              <w:bottom w:val="nil"/>
              <w:right w:val="nil"/>
            </w:tcBorders>
            <w:shd w:val="clear" w:color="auto" w:fill="auto"/>
            <w:noWrap/>
            <w:vAlign w:val="center"/>
            <w:hideMark/>
          </w:tcPr>
          <w:p w14:paraId="501AB3A9"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0.0405</w:t>
            </w:r>
          </w:p>
        </w:tc>
        <w:tc>
          <w:tcPr>
            <w:tcW w:w="566" w:type="pct"/>
            <w:tcBorders>
              <w:top w:val="nil"/>
              <w:left w:val="nil"/>
              <w:bottom w:val="nil"/>
              <w:right w:val="nil"/>
            </w:tcBorders>
            <w:shd w:val="clear" w:color="auto" w:fill="auto"/>
            <w:noWrap/>
            <w:vAlign w:val="center"/>
            <w:hideMark/>
          </w:tcPr>
          <w:p w14:paraId="2B6B343C"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0.0092</w:t>
            </w:r>
          </w:p>
        </w:tc>
      </w:tr>
      <w:tr w:rsidR="00EF295B" w:rsidRPr="00EF295B" w14:paraId="58B8F9FB" w14:textId="77777777" w:rsidTr="001A3D15">
        <w:trPr>
          <w:trHeight w:val="315"/>
        </w:trPr>
        <w:tc>
          <w:tcPr>
            <w:tcW w:w="552" w:type="pct"/>
            <w:tcBorders>
              <w:top w:val="nil"/>
              <w:left w:val="nil"/>
              <w:bottom w:val="nil"/>
              <w:right w:val="nil"/>
            </w:tcBorders>
            <w:shd w:val="clear" w:color="auto" w:fill="auto"/>
            <w:noWrap/>
            <w:vAlign w:val="center"/>
            <w:hideMark/>
          </w:tcPr>
          <w:p w14:paraId="3754DBFC"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0.1922</w:t>
            </w:r>
          </w:p>
        </w:tc>
        <w:tc>
          <w:tcPr>
            <w:tcW w:w="552" w:type="pct"/>
            <w:tcBorders>
              <w:top w:val="nil"/>
              <w:left w:val="nil"/>
              <w:bottom w:val="nil"/>
              <w:right w:val="nil"/>
            </w:tcBorders>
            <w:shd w:val="clear" w:color="auto" w:fill="auto"/>
            <w:noWrap/>
            <w:vAlign w:val="center"/>
            <w:hideMark/>
          </w:tcPr>
          <w:p w14:paraId="4D8820C6"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0.186</w:t>
            </w:r>
          </w:p>
        </w:tc>
        <w:tc>
          <w:tcPr>
            <w:tcW w:w="552" w:type="pct"/>
            <w:tcBorders>
              <w:top w:val="nil"/>
              <w:left w:val="nil"/>
              <w:bottom w:val="nil"/>
              <w:right w:val="nil"/>
            </w:tcBorders>
            <w:shd w:val="clear" w:color="auto" w:fill="auto"/>
            <w:noWrap/>
            <w:vAlign w:val="center"/>
            <w:hideMark/>
          </w:tcPr>
          <w:p w14:paraId="7A5E17AE"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0.1752</w:t>
            </w:r>
          </w:p>
        </w:tc>
        <w:tc>
          <w:tcPr>
            <w:tcW w:w="552" w:type="pct"/>
            <w:tcBorders>
              <w:top w:val="nil"/>
              <w:left w:val="nil"/>
              <w:bottom w:val="nil"/>
              <w:right w:val="nil"/>
            </w:tcBorders>
            <w:shd w:val="clear" w:color="auto" w:fill="auto"/>
            <w:noWrap/>
            <w:vAlign w:val="center"/>
            <w:hideMark/>
          </w:tcPr>
          <w:p w14:paraId="06BF608E"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0.0699</w:t>
            </w:r>
          </w:p>
        </w:tc>
        <w:tc>
          <w:tcPr>
            <w:tcW w:w="552" w:type="pct"/>
            <w:tcBorders>
              <w:top w:val="nil"/>
              <w:left w:val="nil"/>
              <w:bottom w:val="nil"/>
              <w:right w:val="nil"/>
            </w:tcBorders>
            <w:shd w:val="clear" w:color="auto" w:fill="auto"/>
            <w:noWrap/>
            <w:vAlign w:val="center"/>
            <w:hideMark/>
          </w:tcPr>
          <w:p w14:paraId="76E7E240"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0.2214</w:t>
            </w:r>
          </w:p>
        </w:tc>
        <w:tc>
          <w:tcPr>
            <w:tcW w:w="553" w:type="pct"/>
            <w:tcBorders>
              <w:top w:val="nil"/>
              <w:left w:val="nil"/>
              <w:bottom w:val="nil"/>
              <w:right w:val="nil"/>
            </w:tcBorders>
            <w:shd w:val="clear" w:color="auto" w:fill="auto"/>
            <w:noWrap/>
            <w:vAlign w:val="center"/>
            <w:hideMark/>
          </w:tcPr>
          <w:p w14:paraId="38DFBA12"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0.0381</w:t>
            </w:r>
          </w:p>
        </w:tc>
        <w:tc>
          <w:tcPr>
            <w:tcW w:w="553" w:type="pct"/>
            <w:tcBorders>
              <w:top w:val="nil"/>
              <w:left w:val="nil"/>
              <w:bottom w:val="nil"/>
              <w:right w:val="nil"/>
            </w:tcBorders>
            <w:shd w:val="clear" w:color="auto" w:fill="auto"/>
            <w:noWrap/>
            <w:vAlign w:val="center"/>
            <w:hideMark/>
          </w:tcPr>
          <w:p w14:paraId="79F21216"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0.0785</w:t>
            </w:r>
          </w:p>
        </w:tc>
        <w:tc>
          <w:tcPr>
            <w:tcW w:w="566" w:type="pct"/>
            <w:tcBorders>
              <w:top w:val="nil"/>
              <w:left w:val="nil"/>
              <w:bottom w:val="nil"/>
              <w:right w:val="nil"/>
            </w:tcBorders>
            <w:shd w:val="clear" w:color="auto" w:fill="auto"/>
            <w:noWrap/>
            <w:vAlign w:val="center"/>
            <w:hideMark/>
          </w:tcPr>
          <w:p w14:paraId="56ACD61E"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0.0564</w:t>
            </w:r>
          </w:p>
        </w:tc>
        <w:tc>
          <w:tcPr>
            <w:tcW w:w="566" w:type="pct"/>
            <w:tcBorders>
              <w:top w:val="nil"/>
              <w:left w:val="nil"/>
              <w:bottom w:val="nil"/>
              <w:right w:val="nil"/>
            </w:tcBorders>
            <w:shd w:val="clear" w:color="auto" w:fill="auto"/>
            <w:noWrap/>
            <w:vAlign w:val="center"/>
            <w:hideMark/>
          </w:tcPr>
          <w:p w14:paraId="3F9F2E1E"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0.0261</w:t>
            </w:r>
          </w:p>
        </w:tc>
      </w:tr>
      <w:tr w:rsidR="00EF295B" w:rsidRPr="00EF295B" w14:paraId="55452ECF" w14:textId="77777777" w:rsidTr="001A3D15">
        <w:trPr>
          <w:trHeight w:val="315"/>
        </w:trPr>
        <w:tc>
          <w:tcPr>
            <w:tcW w:w="552" w:type="pct"/>
            <w:tcBorders>
              <w:top w:val="nil"/>
              <w:left w:val="nil"/>
              <w:bottom w:val="nil"/>
              <w:right w:val="nil"/>
            </w:tcBorders>
            <w:shd w:val="clear" w:color="auto" w:fill="auto"/>
            <w:noWrap/>
            <w:vAlign w:val="center"/>
            <w:hideMark/>
          </w:tcPr>
          <w:p w14:paraId="4B5AFE2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0.2612</w:t>
            </w:r>
          </w:p>
        </w:tc>
        <w:tc>
          <w:tcPr>
            <w:tcW w:w="552" w:type="pct"/>
            <w:tcBorders>
              <w:top w:val="nil"/>
              <w:left w:val="nil"/>
              <w:bottom w:val="nil"/>
              <w:right w:val="nil"/>
            </w:tcBorders>
            <w:shd w:val="clear" w:color="auto" w:fill="auto"/>
            <w:noWrap/>
            <w:vAlign w:val="center"/>
            <w:hideMark/>
          </w:tcPr>
          <w:p w14:paraId="7CD5148D"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0.2385</w:t>
            </w:r>
          </w:p>
        </w:tc>
        <w:tc>
          <w:tcPr>
            <w:tcW w:w="552" w:type="pct"/>
            <w:tcBorders>
              <w:top w:val="nil"/>
              <w:left w:val="nil"/>
              <w:bottom w:val="nil"/>
              <w:right w:val="nil"/>
            </w:tcBorders>
            <w:shd w:val="clear" w:color="auto" w:fill="auto"/>
            <w:noWrap/>
            <w:vAlign w:val="center"/>
            <w:hideMark/>
          </w:tcPr>
          <w:p w14:paraId="15826521"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0.1948</w:t>
            </w:r>
          </w:p>
        </w:tc>
        <w:tc>
          <w:tcPr>
            <w:tcW w:w="552" w:type="pct"/>
            <w:tcBorders>
              <w:top w:val="nil"/>
              <w:left w:val="nil"/>
              <w:bottom w:val="nil"/>
              <w:right w:val="nil"/>
            </w:tcBorders>
            <w:shd w:val="clear" w:color="auto" w:fill="auto"/>
            <w:noWrap/>
            <w:vAlign w:val="center"/>
            <w:hideMark/>
          </w:tcPr>
          <w:p w14:paraId="466E58DD"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0.2015</w:t>
            </w:r>
          </w:p>
        </w:tc>
        <w:tc>
          <w:tcPr>
            <w:tcW w:w="552" w:type="pct"/>
            <w:tcBorders>
              <w:top w:val="nil"/>
              <w:left w:val="nil"/>
              <w:bottom w:val="nil"/>
              <w:right w:val="nil"/>
            </w:tcBorders>
            <w:shd w:val="clear" w:color="auto" w:fill="auto"/>
            <w:noWrap/>
            <w:vAlign w:val="center"/>
            <w:hideMark/>
          </w:tcPr>
          <w:p w14:paraId="1253E0C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0.1344</w:t>
            </w:r>
          </w:p>
        </w:tc>
        <w:tc>
          <w:tcPr>
            <w:tcW w:w="553" w:type="pct"/>
            <w:tcBorders>
              <w:top w:val="nil"/>
              <w:left w:val="nil"/>
              <w:bottom w:val="nil"/>
              <w:right w:val="nil"/>
            </w:tcBorders>
            <w:shd w:val="clear" w:color="auto" w:fill="auto"/>
            <w:noWrap/>
            <w:vAlign w:val="center"/>
            <w:hideMark/>
          </w:tcPr>
          <w:p w14:paraId="36E287CF"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0.1247</w:t>
            </w:r>
          </w:p>
        </w:tc>
        <w:tc>
          <w:tcPr>
            <w:tcW w:w="553" w:type="pct"/>
            <w:tcBorders>
              <w:top w:val="nil"/>
              <w:left w:val="nil"/>
              <w:bottom w:val="nil"/>
              <w:right w:val="nil"/>
            </w:tcBorders>
            <w:shd w:val="clear" w:color="auto" w:fill="auto"/>
            <w:noWrap/>
            <w:vAlign w:val="center"/>
            <w:hideMark/>
          </w:tcPr>
          <w:p w14:paraId="2B80EA6A"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0.9918</w:t>
            </w:r>
          </w:p>
        </w:tc>
        <w:tc>
          <w:tcPr>
            <w:tcW w:w="566" w:type="pct"/>
            <w:tcBorders>
              <w:top w:val="nil"/>
              <w:left w:val="nil"/>
              <w:bottom w:val="nil"/>
              <w:right w:val="nil"/>
            </w:tcBorders>
            <w:shd w:val="clear" w:color="auto" w:fill="auto"/>
            <w:noWrap/>
            <w:vAlign w:val="center"/>
            <w:hideMark/>
          </w:tcPr>
          <w:p w14:paraId="0BADB2A9"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0.3127</w:t>
            </w:r>
          </w:p>
        </w:tc>
        <w:tc>
          <w:tcPr>
            <w:tcW w:w="566" w:type="pct"/>
            <w:tcBorders>
              <w:top w:val="nil"/>
              <w:left w:val="nil"/>
              <w:bottom w:val="nil"/>
              <w:right w:val="nil"/>
            </w:tcBorders>
            <w:shd w:val="clear" w:color="auto" w:fill="auto"/>
            <w:noWrap/>
            <w:vAlign w:val="center"/>
            <w:hideMark/>
          </w:tcPr>
          <w:p w14:paraId="21ABC22E"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0.1499</w:t>
            </w:r>
          </w:p>
        </w:tc>
      </w:tr>
      <w:tr w:rsidR="00EF295B" w:rsidRPr="00EF295B" w14:paraId="5DE9D485" w14:textId="77777777" w:rsidTr="001A3D15">
        <w:trPr>
          <w:trHeight w:val="315"/>
        </w:trPr>
        <w:tc>
          <w:tcPr>
            <w:tcW w:w="552" w:type="pct"/>
            <w:tcBorders>
              <w:top w:val="nil"/>
              <w:left w:val="nil"/>
              <w:bottom w:val="nil"/>
              <w:right w:val="nil"/>
            </w:tcBorders>
            <w:shd w:val="clear" w:color="auto" w:fill="auto"/>
            <w:noWrap/>
            <w:vAlign w:val="center"/>
            <w:hideMark/>
          </w:tcPr>
          <w:p w14:paraId="5A219BB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0.2846</w:t>
            </w:r>
          </w:p>
        </w:tc>
        <w:tc>
          <w:tcPr>
            <w:tcW w:w="552" w:type="pct"/>
            <w:tcBorders>
              <w:top w:val="nil"/>
              <w:left w:val="nil"/>
              <w:bottom w:val="nil"/>
              <w:right w:val="nil"/>
            </w:tcBorders>
            <w:shd w:val="clear" w:color="auto" w:fill="auto"/>
            <w:noWrap/>
            <w:vAlign w:val="center"/>
            <w:hideMark/>
          </w:tcPr>
          <w:p w14:paraId="565F46C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0.2555</w:t>
            </w:r>
          </w:p>
        </w:tc>
        <w:tc>
          <w:tcPr>
            <w:tcW w:w="552" w:type="pct"/>
            <w:tcBorders>
              <w:top w:val="nil"/>
              <w:left w:val="nil"/>
              <w:bottom w:val="nil"/>
              <w:right w:val="nil"/>
            </w:tcBorders>
            <w:shd w:val="clear" w:color="auto" w:fill="auto"/>
            <w:noWrap/>
            <w:vAlign w:val="center"/>
            <w:hideMark/>
          </w:tcPr>
          <w:p w14:paraId="202BC3FF"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0.201</w:t>
            </w:r>
          </w:p>
        </w:tc>
        <w:tc>
          <w:tcPr>
            <w:tcW w:w="552" w:type="pct"/>
            <w:tcBorders>
              <w:top w:val="nil"/>
              <w:left w:val="nil"/>
              <w:bottom w:val="nil"/>
              <w:right w:val="nil"/>
            </w:tcBorders>
            <w:shd w:val="clear" w:color="auto" w:fill="auto"/>
            <w:noWrap/>
            <w:vAlign w:val="center"/>
            <w:hideMark/>
          </w:tcPr>
          <w:p w14:paraId="4A0AD6D7"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0.3209</w:t>
            </w:r>
          </w:p>
        </w:tc>
        <w:tc>
          <w:tcPr>
            <w:tcW w:w="552" w:type="pct"/>
            <w:tcBorders>
              <w:top w:val="nil"/>
              <w:left w:val="nil"/>
              <w:bottom w:val="nil"/>
              <w:right w:val="nil"/>
            </w:tcBorders>
            <w:shd w:val="clear" w:color="auto" w:fill="auto"/>
            <w:noWrap/>
            <w:vAlign w:val="center"/>
            <w:hideMark/>
          </w:tcPr>
          <w:p w14:paraId="1CE0E1B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0.3031</w:t>
            </w:r>
          </w:p>
        </w:tc>
        <w:tc>
          <w:tcPr>
            <w:tcW w:w="553" w:type="pct"/>
            <w:tcBorders>
              <w:top w:val="nil"/>
              <w:left w:val="nil"/>
              <w:bottom w:val="nil"/>
              <w:right w:val="nil"/>
            </w:tcBorders>
            <w:shd w:val="clear" w:color="auto" w:fill="auto"/>
            <w:noWrap/>
            <w:vAlign w:val="center"/>
            <w:hideMark/>
          </w:tcPr>
          <w:p w14:paraId="7A3F89EF"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0.3488</w:t>
            </w:r>
          </w:p>
        </w:tc>
        <w:tc>
          <w:tcPr>
            <w:tcW w:w="553" w:type="pct"/>
            <w:tcBorders>
              <w:top w:val="nil"/>
              <w:left w:val="nil"/>
              <w:bottom w:val="nil"/>
              <w:right w:val="nil"/>
            </w:tcBorders>
            <w:shd w:val="clear" w:color="auto" w:fill="auto"/>
            <w:noWrap/>
            <w:vAlign w:val="center"/>
            <w:hideMark/>
          </w:tcPr>
          <w:p w14:paraId="729B83F7"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0.9749</w:t>
            </w:r>
          </w:p>
        </w:tc>
        <w:tc>
          <w:tcPr>
            <w:tcW w:w="566" w:type="pct"/>
            <w:tcBorders>
              <w:top w:val="nil"/>
              <w:left w:val="nil"/>
              <w:bottom w:val="nil"/>
              <w:right w:val="nil"/>
            </w:tcBorders>
            <w:shd w:val="clear" w:color="auto" w:fill="auto"/>
            <w:noWrap/>
            <w:vAlign w:val="center"/>
            <w:hideMark/>
          </w:tcPr>
          <w:p w14:paraId="53229B8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0.31</w:t>
            </w:r>
          </w:p>
        </w:tc>
        <w:tc>
          <w:tcPr>
            <w:tcW w:w="566" w:type="pct"/>
            <w:tcBorders>
              <w:top w:val="nil"/>
              <w:left w:val="nil"/>
              <w:bottom w:val="nil"/>
              <w:right w:val="nil"/>
            </w:tcBorders>
            <w:shd w:val="clear" w:color="auto" w:fill="auto"/>
            <w:noWrap/>
            <w:vAlign w:val="center"/>
            <w:hideMark/>
          </w:tcPr>
          <w:p w14:paraId="71B59389"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0.0795</w:t>
            </w:r>
          </w:p>
        </w:tc>
      </w:tr>
      <w:tr w:rsidR="00EF295B" w:rsidRPr="00EF295B" w14:paraId="16D20FD9" w14:textId="77777777" w:rsidTr="001A3D15">
        <w:trPr>
          <w:trHeight w:val="315"/>
        </w:trPr>
        <w:tc>
          <w:tcPr>
            <w:tcW w:w="552" w:type="pct"/>
            <w:tcBorders>
              <w:top w:val="nil"/>
              <w:left w:val="nil"/>
              <w:bottom w:val="nil"/>
              <w:right w:val="nil"/>
            </w:tcBorders>
            <w:shd w:val="clear" w:color="auto" w:fill="auto"/>
            <w:noWrap/>
            <w:vAlign w:val="center"/>
            <w:hideMark/>
          </w:tcPr>
          <w:p w14:paraId="6E8AE5EE"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0.1691</w:t>
            </w:r>
          </w:p>
        </w:tc>
        <w:tc>
          <w:tcPr>
            <w:tcW w:w="552" w:type="pct"/>
            <w:tcBorders>
              <w:top w:val="nil"/>
              <w:left w:val="nil"/>
              <w:bottom w:val="nil"/>
              <w:right w:val="nil"/>
            </w:tcBorders>
            <w:shd w:val="clear" w:color="auto" w:fill="auto"/>
            <w:noWrap/>
            <w:vAlign w:val="center"/>
            <w:hideMark/>
          </w:tcPr>
          <w:p w14:paraId="61A3BFB7"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0.1716</w:t>
            </w:r>
          </w:p>
        </w:tc>
        <w:tc>
          <w:tcPr>
            <w:tcW w:w="552" w:type="pct"/>
            <w:tcBorders>
              <w:top w:val="nil"/>
              <w:left w:val="nil"/>
              <w:bottom w:val="nil"/>
              <w:right w:val="nil"/>
            </w:tcBorders>
            <w:shd w:val="clear" w:color="auto" w:fill="auto"/>
            <w:noWrap/>
            <w:vAlign w:val="center"/>
            <w:hideMark/>
          </w:tcPr>
          <w:p w14:paraId="61FEAAD1"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0.1697</w:t>
            </w:r>
          </w:p>
        </w:tc>
        <w:tc>
          <w:tcPr>
            <w:tcW w:w="552" w:type="pct"/>
            <w:tcBorders>
              <w:top w:val="nil"/>
              <w:left w:val="nil"/>
              <w:bottom w:val="nil"/>
              <w:right w:val="nil"/>
            </w:tcBorders>
            <w:shd w:val="clear" w:color="auto" w:fill="auto"/>
            <w:noWrap/>
            <w:vAlign w:val="center"/>
            <w:hideMark/>
          </w:tcPr>
          <w:p w14:paraId="01EBFDE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0.0001</w:t>
            </w:r>
          </w:p>
        </w:tc>
        <w:tc>
          <w:tcPr>
            <w:tcW w:w="552" w:type="pct"/>
            <w:tcBorders>
              <w:top w:val="nil"/>
              <w:left w:val="nil"/>
              <w:bottom w:val="nil"/>
              <w:right w:val="nil"/>
            </w:tcBorders>
            <w:shd w:val="clear" w:color="auto" w:fill="auto"/>
            <w:noWrap/>
            <w:vAlign w:val="center"/>
            <w:hideMark/>
          </w:tcPr>
          <w:p w14:paraId="55774E12"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0.0024</w:t>
            </w:r>
          </w:p>
        </w:tc>
        <w:tc>
          <w:tcPr>
            <w:tcW w:w="553" w:type="pct"/>
            <w:tcBorders>
              <w:top w:val="nil"/>
              <w:left w:val="nil"/>
              <w:bottom w:val="nil"/>
              <w:right w:val="nil"/>
            </w:tcBorders>
            <w:shd w:val="clear" w:color="auto" w:fill="auto"/>
            <w:noWrap/>
            <w:vAlign w:val="center"/>
            <w:hideMark/>
          </w:tcPr>
          <w:p w14:paraId="5CFADE42"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0.0435</w:t>
            </w:r>
          </w:p>
        </w:tc>
        <w:tc>
          <w:tcPr>
            <w:tcW w:w="553" w:type="pct"/>
            <w:tcBorders>
              <w:top w:val="nil"/>
              <w:left w:val="nil"/>
              <w:bottom w:val="nil"/>
              <w:right w:val="nil"/>
            </w:tcBorders>
            <w:shd w:val="clear" w:color="auto" w:fill="auto"/>
            <w:noWrap/>
            <w:vAlign w:val="center"/>
            <w:hideMark/>
          </w:tcPr>
          <w:p w14:paraId="1F2D7307"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0.9205</w:t>
            </w:r>
          </w:p>
        </w:tc>
        <w:tc>
          <w:tcPr>
            <w:tcW w:w="566" w:type="pct"/>
            <w:tcBorders>
              <w:top w:val="nil"/>
              <w:left w:val="nil"/>
              <w:bottom w:val="nil"/>
              <w:right w:val="nil"/>
            </w:tcBorders>
            <w:shd w:val="clear" w:color="auto" w:fill="auto"/>
            <w:noWrap/>
            <w:vAlign w:val="center"/>
            <w:hideMark/>
          </w:tcPr>
          <w:p w14:paraId="2DA2A059"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0.5103</w:t>
            </w:r>
          </w:p>
        </w:tc>
        <w:tc>
          <w:tcPr>
            <w:tcW w:w="566" w:type="pct"/>
            <w:tcBorders>
              <w:top w:val="nil"/>
              <w:left w:val="nil"/>
              <w:bottom w:val="nil"/>
              <w:right w:val="nil"/>
            </w:tcBorders>
            <w:shd w:val="clear" w:color="auto" w:fill="auto"/>
            <w:noWrap/>
            <w:vAlign w:val="center"/>
            <w:hideMark/>
          </w:tcPr>
          <w:p w14:paraId="52EE30C6"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0.3615</w:t>
            </w:r>
          </w:p>
        </w:tc>
      </w:tr>
      <w:tr w:rsidR="00EF295B" w:rsidRPr="00EF295B" w14:paraId="0ED2F5A6" w14:textId="77777777" w:rsidTr="001A3D15">
        <w:trPr>
          <w:trHeight w:val="315"/>
        </w:trPr>
        <w:tc>
          <w:tcPr>
            <w:tcW w:w="552" w:type="pct"/>
            <w:tcBorders>
              <w:top w:val="nil"/>
              <w:left w:val="nil"/>
              <w:bottom w:val="nil"/>
              <w:right w:val="nil"/>
            </w:tcBorders>
            <w:shd w:val="clear" w:color="auto" w:fill="auto"/>
            <w:noWrap/>
            <w:vAlign w:val="center"/>
            <w:hideMark/>
          </w:tcPr>
          <w:p w14:paraId="13B6AB3C"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0.149</w:t>
            </w:r>
          </w:p>
        </w:tc>
        <w:tc>
          <w:tcPr>
            <w:tcW w:w="552" w:type="pct"/>
            <w:tcBorders>
              <w:top w:val="nil"/>
              <w:left w:val="nil"/>
              <w:bottom w:val="nil"/>
              <w:right w:val="nil"/>
            </w:tcBorders>
            <w:shd w:val="clear" w:color="auto" w:fill="auto"/>
            <w:noWrap/>
            <w:vAlign w:val="center"/>
            <w:hideMark/>
          </w:tcPr>
          <w:p w14:paraId="61D3E780"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0.1546</w:t>
            </w:r>
          </w:p>
        </w:tc>
        <w:tc>
          <w:tcPr>
            <w:tcW w:w="552" w:type="pct"/>
            <w:tcBorders>
              <w:top w:val="nil"/>
              <w:left w:val="nil"/>
              <w:bottom w:val="nil"/>
              <w:right w:val="nil"/>
            </w:tcBorders>
            <w:shd w:val="clear" w:color="auto" w:fill="auto"/>
            <w:noWrap/>
            <w:vAlign w:val="center"/>
            <w:hideMark/>
          </w:tcPr>
          <w:p w14:paraId="1964F703"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0.1624</w:t>
            </w:r>
          </w:p>
        </w:tc>
        <w:tc>
          <w:tcPr>
            <w:tcW w:w="552" w:type="pct"/>
            <w:tcBorders>
              <w:top w:val="nil"/>
              <w:left w:val="nil"/>
              <w:bottom w:val="nil"/>
              <w:right w:val="nil"/>
            </w:tcBorders>
            <w:shd w:val="clear" w:color="auto" w:fill="auto"/>
            <w:noWrap/>
            <w:vAlign w:val="center"/>
            <w:hideMark/>
          </w:tcPr>
          <w:p w14:paraId="5164FBF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0.0002</w:t>
            </w:r>
          </w:p>
        </w:tc>
        <w:tc>
          <w:tcPr>
            <w:tcW w:w="552" w:type="pct"/>
            <w:tcBorders>
              <w:top w:val="nil"/>
              <w:left w:val="nil"/>
              <w:bottom w:val="nil"/>
              <w:right w:val="nil"/>
            </w:tcBorders>
            <w:shd w:val="clear" w:color="auto" w:fill="auto"/>
            <w:noWrap/>
            <w:vAlign w:val="center"/>
            <w:hideMark/>
          </w:tcPr>
          <w:p w14:paraId="2A221BD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0.0004</w:t>
            </w:r>
          </w:p>
        </w:tc>
        <w:tc>
          <w:tcPr>
            <w:tcW w:w="553" w:type="pct"/>
            <w:tcBorders>
              <w:top w:val="nil"/>
              <w:left w:val="nil"/>
              <w:bottom w:val="nil"/>
              <w:right w:val="nil"/>
            </w:tcBorders>
            <w:shd w:val="clear" w:color="auto" w:fill="auto"/>
            <w:noWrap/>
            <w:vAlign w:val="center"/>
            <w:hideMark/>
          </w:tcPr>
          <w:p w14:paraId="79924E3B"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0.0048</w:t>
            </w:r>
          </w:p>
        </w:tc>
        <w:tc>
          <w:tcPr>
            <w:tcW w:w="553" w:type="pct"/>
            <w:tcBorders>
              <w:top w:val="nil"/>
              <w:left w:val="nil"/>
              <w:bottom w:val="nil"/>
              <w:right w:val="nil"/>
            </w:tcBorders>
            <w:shd w:val="clear" w:color="auto" w:fill="auto"/>
            <w:noWrap/>
            <w:vAlign w:val="center"/>
            <w:hideMark/>
          </w:tcPr>
          <w:p w14:paraId="7CD032CD"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0.6626</w:t>
            </w:r>
          </w:p>
        </w:tc>
        <w:tc>
          <w:tcPr>
            <w:tcW w:w="566" w:type="pct"/>
            <w:tcBorders>
              <w:top w:val="nil"/>
              <w:left w:val="nil"/>
              <w:bottom w:val="nil"/>
              <w:right w:val="nil"/>
            </w:tcBorders>
            <w:shd w:val="clear" w:color="auto" w:fill="auto"/>
            <w:noWrap/>
            <w:vAlign w:val="center"/>
            <w:hideMark/>
          </w:tcPr>
          <w:p w14:paraId="5A39EEF6"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0.4552</w:t>
            </w:r>
          </w:p>
        </w:tc>
        <w:tc>
          <w:tcPr>
            <w:tcW w:w="566" w:type="pct"/>
            <w:tcBorders>
              <w:top w:val="nil"/>
              <w:left w:val="nil"/>
              <w:bottom w:val="nil"/>
              <w:right w:val="nil"/>
            </w:tcBorders>
            <w:shd w:val="clear" w:color="auto" w:fill="auto"/>
            <w:noWrap/>
            <w:vAlign w:val="center"/>
            <w:hideMark/>
          </w:tcPr>
          <w:p w14:paraId="7B914362"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0.3804</w:t>
            </w:r>
          </w:p>
        </w:tc>
      </w:tr>
      <w:tr w:rsidR="00EF295B" w:rsidRPr="00EF295B" w14:paraId="43BF99E0" w14:textId="77777777" w:rsidTr="001A3D15">
        <w:trPr>
          <w:trHeight w:val="315"/>
        </w:trPr>
        <w:tc>
          <w:tcPr>
            <w:tcW w:w="552" w:type="pct"/>
            <w:tcBorders>
              <w:top w:val="nil"/>
              <w:left w:val="nil"/>
              <w:bottom w:val="nil"/>
              <w:right w:val="nil"/>
            </w:tcBorders>
            <w:shd w:val="clear" w:color="auto" w:fill="auto"/>
            <w:noWrap/>
            <w:vAlign w:val="center"/>
            <w:hideMark/>
          </w:tcPr>
          <w:p w14:paraId="4E269C46"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0.6432</w:t>
            </w:r>
          </w:p>
        </w:tc>
        <w:tc>
          <w:tcPr>
            <w:tcW w:w="552" w:type="pct"/>
            <w:tcBorders>
              <w:top w:val="nil"/>
              <w:left w:val="nil"/>
              <w:bottom w:val="nil"/>
              <w:right w:val="nil"/>
            </w:tcBorders>
            <w:shd w:val="clear" w:color="auto" w:fill="auto"/>
            <w:noWrap/>
            <w:vAlign w:val="center"/>
            <w:hideMark/>
          </w:tcPr>
          <w:p w14:paraId="3A46016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0.5704</w:t>
            </w:r>
          </w:p>
        </w:tc>
        <w:tc>
          <w:tcPr>
            <w:tcW w:w="552" w:type="pct"/>
            <w:tcBorders>
              <w:top w:val="nil"/>
              <w:left w:val="nil"/>
              <w:bottom w:val="nil"/>
              <w:right w:val="nil"/>
            </w:tcBorders>
            <w:shd w:val="clear" w:color="auto" w:fill="auto"/>
            <w:noWrap/>
            <w:vAlign w:val="center"/>
            <w:hideMark/>
          </w:tcPr>
          <w:p w14:paraId="2AB062F9"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0.4818</w:t>
            </w:r>
          </w:p>
        </w:tc>
        <w:tc>
          <w:tcPr>
            <w:tcW w:w="552" w:type="pct"/>
            <w:tcBorders>
              <w:top w:val="nil"/>
              <w:left w:val="nil"/>
              <w:bottom w:val="nil"/>
              <w:right w:val="nil"/>
            </w:tcBorders>
            <w:shd w:val="clear" w:color="auto" w:fill="auto"/>
            <w:noWrap/>
            <w:vAlign w:val="center"/>
            <w:hideMark/>
          </w:tcPr>
          <w:p w14:paraId="4BD1B7C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0.0451</w:t>
            </w:r>
          </w:p>
        </w:tc>
        <w:tc>
          <w:tcPr>
            <w:tcW w:w="552" w:type="pct"/>
            <w:tcBorders>
              <w:top w:val="nil"/>
              <w:left w:val="nil"/>
              <w:bottom w:val="nil"/>
              <w:right w:val="nil"/>
            </w:tcBorders>
            <w:shd w:val="clear" w:color="auto" w:fill="auto"/>
            <w:noWrap/>
            <w:vAlign w:val="center"/>
            <w:hideMark/>
          </w:tcPr>
          <w:p w14:paraId="47845EE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0.0255</w:t>
            </w:r>
          </w:p>
        </w:tc>
        <w:tc>
          <w:tcPr>
            <w:tcW w:w="553" w:type="pct"/>
            <w:tcBorders>
              <w:top w:val="nil"/>
              <w:left w:val="nil"/>
              <w:bottom w:val="nil"/>
              <w:right w:val="nil"/>
            </w:tcBorders>
            <w:shd w:val="clear" w:color="auto" w:fill="auto"/>
            <w:noWrap/>
            <w:vAlign w:val="center"/>
            <w:hideMark/>
          </w:tcPr>
          <w:p w14:paraId="3C38B4CE"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0.0693</w:t>
            </w:r>
          </w:p>
        </w:tc>
        <w:tc>
          <w:tcPr>
            <w:tcW w:w="553" w:type="pct"/>
            <w:tcBorders>
              <w:top w:val="nil"/>
              <w:left w:val="nil"/>
              <w:bottom w:val="nil"/>
              <w:right w:val="nil"/>
            </w:tcBorders>
            <w:shd w:val="clear" w:color="auto" w:fill="auto"/>
            <w:noWrap/>
            <w:vAlign w:val="center"/>
            <w:hideMark/>
          </w:tcPr>
          <w:p w14:paraId="667D1F3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0.6158</w:t>
            </w:r>
          </w:p>
        </w:tc>
        <w:tc>
          <w:tcPr>
            <w:tcW w:w="566" w:type="pct"/>
            <w:tcBorders>
              <w:top w:val="nil"/>
              <w:left w:val="nil"/>
              <w:bottom w:val="nil"/>
              <w:right w:val="nil"/>
            </w:tcBorders>
            <w:shd w:val="clear" w:color="auto" w:fill="auto"/>
            <w:noWrap/>
            <w:vAlign w:val="center"/>
            <w:hideMark/>
          </w:tcPr>
          <w:p w14:paraId="6923A61F"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0.5808</w:t>
            </w:r>
          </w:p>
        </w:tc>
        <w:tc>
          <w:tcPr>
            <w:tcW w:w="566" w:type="pct"/>
            <w:tcBorders>
              <w:top w:val="nil"/>
              <w:left w:val="nil"/>
              <w:bottom w:val="nil"/>
              <w:right w:val="nil"/>
            </w:tcBorders>
            <w:shd w:val="clear" w:color="auto" w:fill="auto"/>
            <w:noWrap/>
            <w:vAlign w:val="center"/>
            <w:hideMark/>
          </w:tcPr>
          <w:p w14:paraId="17A8D9FE"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0.3504</w:t>
            </w:r>
          </w:p>
        </w:tc>
      </w:tr>
      <w:tr w:rsidR="00EF295B" w:rsidRPr="00EF295B" w14:paraId="5305EE7E" w14:textId="77777777" w:rsidTr="001A3D15">
        <w:trPr>
          <w:trHeight w:val="315"/>
        </w:trPr>
        <w:tc>
          <w:tcPr>
            <w:tcW w:w="552" w:type="pct"/>
            <w:tcBorders>
              <w:top w:val="nil"/>
              <w:left w:val="nil"/>
              <w:bottom w:val="nil"/>
              <w:right w:val="nil"/>
            </w:tcBorders>
            <w:shd w:val="clear" w:color="auto" w:fill="auto"/>
            <w:noWrap/>
            <w:vAlign w:val="center"/>
            <w:hideMark/>
          </w:tcPr>
          <w:p w14:paraId="287EED7C"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0.0135</w:t>
            </w:r>
          </w:p>
        </w:tc>
        <w:tc>
          <w:tcPr>
            <w:tcW w:w="552" w:type="pct"/>
            <w:tcBorders>
              <w:top w:val="nil"/>
              <w:left w:val="nil"/>
              <w:bottom w:val="nil"/>
              <w:right w:val="nil"/>
            </w:tcBorders>
            <w:shd w:val="clear" w:color="auto" w:fill="auto"/>
            <w:noWrap/>
            <w:vAlign w:val="center"/>
            <w:hideMark/>
          </w:tcPr>
          <w:p w14:paraId="28696FFC"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0.0602</w:t>
            </w:r>
          </w:p>
        </w:tc>
        <w:tc>
          <w:tcPr>
            <w:tcW w:w="552" w:type="pct"/>
            <w:tcBorders>
              <w:top w:val="nil"/>
              <w:left w:val="nil"/>
              <w:bottom w:val="nil"/>
              <w:right w:val="nil"/>
            </w:tcBorders>
            <w:shd w:val="clear" w:color="auto" w:fill="auto"/>
            <w:noWrap/>
            <w:vAlign w:val="center"/>
            <w:hideMark/>
          </w:tcPr>
          <w:p w14:paraId="6FF9EA64"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0.1259</w:t>
            </w:r>
          </w:p>
        </w:tc>
        <w:tc>
          <w:tcPr>
            <w:tcW w:w="552" w:type="pct"/>
            <w:tcBorders>
              <w:top w:val="nil"/>
              <w:left w:val="nil"/>
              <w:bottom w:val="nil"/>
              <w:right w:val="nil"/>
            </w:tcBorders>
            <w:shd w:val="clear" w:color="auto" w:fill="auto"/>
            <w:noWrap/>
            <w:vAlign w:val="center"/>
            <w:hideMark/>
          </w:tcPr>
          <w:p w14:paraId="61A1E1F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0.1193</w:t>
            </w:r>
          </w:p>
        </w:tc>
        <w:tc>
          <w:tcPr>
            <w:tcW w:w="552" w:type="pct"/>
            <w:tcBorders>
              <w:top w:val="nil"/>
              <w:left w:val="nil"/>
              <w:bottom w:val="nil"/>
              <w:right w:val="nil"/>
            </w:tcBorders>
            <w:shd w:val="clear" w:color="auto" w:fill="auto"/>
            <w:noWrap/>
            <w:vAlign w:val="center"/>
            <w:hideMark/>
          </w:tcPr>
          <w:p w14:paraId="1A674A8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0.3735</w:t>
            </w:r>
          </w:p>
        </w:tc>
        <w:tc>
          <w:tcPr>
            <w:tcW w:w="553" w:type="pct"/>
            <w:tcBorders>
              <w:top w:val="nil"/>
              <w:left w:val="nil"/>
              <w:bottom w:val="nil"/>
              <w:right w:val="nil"/>
            </w:tcBorders>
            <w:shd w:val="clear" w:color="auto" w:fill="auto"/>
            <w:noWrap/>
            <w:vAlign w:val="center"/>
            <w:hideMark/>
          </w:tcPr>
          <w:p w14:paraId="07A1F50F"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0.3311</w:t>
            </w:r>
          </w:p>
        </w:tc>
        <w:tc>
          <w:tcPr>
            <w:tcW w:w="553" w:type="pct"/>
            <w:tcBorders>
              <w:top w:val="nil"/>
              <w:left w:val="nil"/>
              <w:bottom w:val="nil"/>
              <w:right w:val="nil"/>
            </w:tcBorders>
            <w:shd w:val="clear" w:color="auto" w:fill="auto"/>
            <w:noWrap/>
            <w:vAlign w:val="center"/>
            <w:hideMark/>
          </w:tcPr>
          <w:p w14:paraId="6B42EAC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0.1476</w:t>
            </w:r>
          </w:p>
        </w:tc>
        <w:tc>
          <w:tcPr>
            <w:tcW w:w="566" w:type="pct"/>
            <w:tcBorders>
              <w:top w:val="nil"/>
              <w:left w:val="nil"/>
              <w:bottom w:val="nil"/>
              <w:right w:val="nil"/>
            </w:tcBorders>
            <w:shd w:val="clear" w:color="auto" w:fill="auto"/>
            <w:noWrap/>
            <w:vAlign w:val="center"/>
            <w:hideMark/>
          </w:tcPr>
          <w:p w14:paraId="0135EC8D"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0.1529</w:t>
            </w:r>
          </w:p>
        </w:tc>
        <w:tc>
          <w:tcPr>
            <w:tcW w:w="566" w:type="pct"/>
            <w:tcBorders>
              <w:top w:val="nil"/>
              <w:left w:val="nil"/>
              <w:bottom w:val="nil"/>
              <w:right w:val="nil"/>
            </w:tcBorders>
            <w:shd w:val="clear" w:color="auto" w:fill="auto"/>
            <w:noWrap/>
            <w:vAlign w:val="center"/>
            <w:hideMark/>
          </w:tcPr>
          <w:p w14:paraId="0CC0944C"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0.1513</w:t>
            </w:r>
          </w:p>
        </w:tc>
      </w:tr>
      <w:tr w:rsidR="00EF295B" w:rsidRPr="00EF295B" w14:paraId="7251CE12" w14:textId="77777777" w:rsidTr="001A3D15">
        <w:trPr>
          <w:trHeight w:val="315"/>
        </w:trPr>
        <w:tc>
          <w:tcPr>
            <w:tcW w:w="552" w:type="pct"/>
            <w:tcBorders>
              <w:top w:val="nil"/>
              <w:left w:val="nil"/>
              <w:bottom w:val="nil"/>
              <w:right w:val="nil"/>
            </w:tcBorders>
            <w:shd w:val="clear" w:color="auto" w:fill="auto"/>
            <w:noWrap/>
            <w:vAlign w:val="center"/>
            <w:hideMark/>
          </w:tcPr>
          <w:p w14:paraId="259B36AC"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0.5513</w:t>
            </w:r>
          </w:p>
        </w:tc>
        <w:tc>
          <w:tcPr>
            <w:tcW w:w="552" w:type="pct"/>
            <w:tcBorders>
              <w:top w:val="nil"/>
              <w:left w:val="nil"/>
              <w:bottom w:val="nil"/>
              <w:right w:val="nil"/>
            </w:tcBorders>
            <w:shd w:val="clear" w:color="auto" w:fill="auto"/>
            <w:noWrap/>
            <w:vAlign w:val="center"/>
            <w:hideMark/>
          </w:tcPr>
          <w:p w14:paraId="4E8D2D0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0.4764</w:t>
            </w:r>
          </w:p>
        </w:tc>
        <w:tc>
          <w:tcPr>
            <w:tcW w:w="552" w:type="pct"/>
            <w:tcBorders>
              <w:top w:val="nil"/>
              <w:left w:val="nil"/>
              <w:bottom w:val="nil"/>
              <w:right w:val="nil"/>
            </w:tcBorders>
            <w:shd w:val="clear" w:color="auto" w:fill="auto"/>
            <w:noWrap/>
            <w:vAlign w:val="center"/>
            <w:hideMark/>
          </w:tcPr>
          <w:p w14:paraId="1904C5B3"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0.3505</w:t>
            </w:r>
          </w:p>
        </w:tc>
        <w:tc>
          <w:tcPr>
            <w:tcW w:w="552" w:type="pct"/>
            <w:tcBorders>
              <w:top w:val="nil"/>
              <w:left w:val="nil"/>
              <w:bottom w:val="nil"/>
              <w:right w:val="nil"/>
            </w:tcBorders>
            <w:shd w:val="clear" w:color="auto" w:fill="auto"/>
            <w:noWrap/>
            <w:vAlign w:val="center"/>
            <w:hideMark/>
          </w:tcPr>
          <w:p w14:paraId="6721364C"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0.7159</w:t>
            </w:r>
          </w:p>
        </w:tc>
        <w:tc>
          <w:tcPr>
            <w:tcW w:w="552" w:type="pct"/>
            <w:tcBorders>
              <w:top w:val="nil"/>
              <w:left w:val="nil"/>
              <w:bottom w:val="nil"/>
              <w:right w:val="nil"/>
            </w:tcBorders>
            <w:shd w:val="clear" w:color="auto" w:fill="auto"/>
            <w:noWrap/>
            <w:vAlign w:val="center"/>
            <w:hideMark/>
          </w:tcPr>
          <w:p w14:paraId="002CEC63"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0.3891</w:t>
            </w:r>
          </w:p>
        </w:tc>
        <w:tc>
          <w:tcPr>
            <w:tcW w:w="553" w:type="pct"/>
            <w:tcBorders>
              <w:top w:val="nil"/>
              <w:left w:val="nil"/>
              <w:bottom w:val="nil"/>
              <w:right w:val="nil"/>
            </w:tcBorders>
            <w:shd w:val="clear" w:color="auto" w:fill="auto"/>
            <w:noWrap/>
            <w:vAlign w:val="center"/>
            <w:hideMark/>
          </w:tcPr>
          <w:p w14:paraId="56753F38"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0.3443</w:t>
            </w:r>
          </w:p>
        </w:tc>
        <w:tc>
          <w:tcPr>
            <w:tcW w:w="553" w:type="pct"/>
            <w:tcBorders>
              <w:top w:val="nil"/>
              <w:left w:val="nil"/>
              <w:bottom w:val="nil"/>
              <w:right w:val="nil"/>
            </w:tcBorders>
            <w:shd w:val="clear" w:color="auto" w:fill="auto"/>
            <w:noWrap/>
            <w:vAlign w:val="center"/>
            <w:hideMark/>
          </w:tcPr>
          <w:p w14:paraId="6B073C7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0.5614</w:t>
            </w:r>
          </w:p>
        </w:tc>
        <w:tc>
          <w:tcPr>
            <w:tcW w:w="566" w:type="pct"/>
            <w:tcBorders>
              <w:top w:val="nil"/>
              <w:left w:val="nil"/>
              <w:bottom w:val="nil"/>
              <w:right w:val="nil"/>
            </w:tcBorders>
            <w:shd w:val="clear" w:color="auto" w:fill="auto"/>
            <w:noWrap/>
            <w:vAlign w:val="center"/>
            <w:hideMark/>
          </w:tcPr>
          <w:p w14:paraId="0FA73910"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0.0155</w:t>
            </w:r>
          </w:p>
        </w:tc>
        <w:tc>
          <w:tcPr>
            <w:tcW w:w="566" w:type="pct"/>
            <w:tcBorders>
              <w:top w:val="nil"/>
              <w:left w:val="nil"/>
              <w:bottom w:val="nil"/>
              <w:right w:val="nil"/>
            </w:tcBorders>
            <w:shd w:val="clear" w:color="auto" w:fill="auto"/>
            <w:noWrap/>
            <w:vAlign w:val="center"/>
            <w:hideMark/>
          </w:tcPr>
          <w:p w14:paraId="1D44C54D"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0.1608</w:t>
            </w:r>
          </w:p>
        </w:tc>
      </w:tr>
      <w:tr w:rsidR="00EF295B" w:rsidRPr="00EF295B" w14:paraId="53D3640C" w14:textId="77777777" w:rsidTr="001A3D15">
        <w:trPr>
          <w:trHeight w:val="315"/>
        </w:trPr>
        <w:tc>
          <w:tcPr>
            <w:tcW w:w="552" w:type="pct"/>
            <w:tcBorders>
              <w:top w:val="nil"/>
              <w:left w:val="nil"/>
              <w:bottom w:val="nil"/>
              <w:right w:val="nil"/>
            </w:tcBorders>
            <w:shd w:val="clear" w:color="auto" w:fill="auto"/>
            <w:noWrap/>
            <w:vAlign w:val="center"/>
            <w:hideMark/>
          </w:tcPr>
          <w:p w14:paraId="475B841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0.2874</w:t>
            </w:r>
          </w:p>
        </w:tc>
        <w:tc>
          <w:tcPr>
            <w:tcW w:w="552" w:type="pct"/>
            <w:tcBorders>
              <w:top w:val="nil"/>
              <w:left w:val="nil"/>
              <w:bottom w:val="nil"/>
              <w:right w:val="nil"/>
            </w:tcBorders>
            <w:shd w:val="clear" w:color="auto" w:fill="auto"/>
            <w:noWrap/>
            <w:vAlign w:val="center"/>
            <w:hideMark/>
          </w:tcPr>
          <w:p w14:paraId="1CE77ACA"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0.2839</w:t>
            </w:r>
          </w:p>
        </w:tc>
        <w:tc>
          <w:tcPr>
            <w:tcW w:w="552" w:type="pct"/>
            <w:tcBorders>
              <w:top w:val="nil"/>
              <w:left w:val="nil"/>
              <w:bottom w:val="nil"/>
              <w:right w:val="nil"/>
            </w:tcBorders>
            <w:shd w:val="clear" w:color="auto" w:fill="auto"/>
            <w:noWrap/>
            <w:vAlign w:val="center"/>
            <w:hideMark/>
          </w:tcPr>
          <w:p w14:paraId="775E6AB3"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0.236</w:t>
            </w:r>
          </w:p>
        </w:tc>
        <w:tc>
          <w:tcPr>
            <w:tcW w:w="552" w:type="pct"/>
            <w:tcBorders>
              <w:top w:val="nil"/>
              <w:left w:val="nil"/>
              <w:bottom w:val="nil"/>
              <w:right w:val="nil"/>
            </w:tcBorders>
            <w:shd w:val="clear" w:color="auto" w:fill="auto"/>
            <w:noWrap/>
            <w:vAlign w:val="center"/>
            <w:hideMark/>
          </w:tcPr>
          <w:p w14:paraId="7C3054A0"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0.2015</w:t>
            </w:r>
          </w:p>
        </w:tc>
        <w:tc>
          <w:tcPr>
            <w:tcW w:w="552" w:type="pct"/>
            <w:tcBorders>
              <w:top w:val="nil"/>
              <w:left w:val="nil"/>
              <w:bottom w:val="nil"/>
              <w:right w:val="nil"/>
            </w:tcBorders>
            <w:shd w:val="clear" w:color="auto" w:fill="auto"/>
            <w:noWrap/>
            <w:vAlign w:val="center"/>
            <w:hideMark/>
          </w:tcPr>
          <w:p w14:paraId="652B8B37"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0.1344</w:t>
            </w:r>
          </w:p>
        </w:tc>
        <w:tc>
          <w:tcPr>
            <w:tcW w:w="553" w:type="pct"/>
            <w:tcBorders>
              <w:top w:val="nil"/>
              <w:left w:val="nil"/>
              <w:bottom w:val="nil"/>
              <w:right w:val="nil"/>
            </w:tcBorders>
            <w:shd w:val="clear" w:color="auto" w:fill="auto"/>
            <w:noWrap/>
            <w:vAlign w:val="center"/>
            <w:hideMark/>
          </w:tcPr>
          <w:p w14:paraId="52889804"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0.1247</w:t>
            </w:r>
          </w:p>
        </w:tc>
        <w:tc>
          <w:tcPr>
            <w:tcW w:w="553" w:type="pct"/>
            <w:tcBorders>
              <w:top w:val="nil"/>
              <w:left w:val="nil"/>
              <w:bottom w:val="nil"/>
              <w:right w:val="nil"/>
            </w:tcBorders>
            <w:shd w:val="clear" w:color="auto" w:fill="auto"/>
            <w:noWrap/>
            <w:vAlign w:val="center"/>
            <w:hideMark/>
          </w:tcPr>
          <w:p w14:paraId="5D3CC5E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0.3805</w:t>
            </w:r>
          </w:p>
        </w:tc>
        <w:tc>
          <w:tcPr>
            <w:tcW w:w="566" w:type="pct"/>
            <w:tcBorders>
              <w:top w:val="nil"/>
              <w:left w:val="nil"/>
              <w:bottom w:val="nil"/>
              <w:right w:val="nil"/>
            </w:tcBorders>
            <w:shd w:val="clear" w:color="auto" w:fill="auto"/>
            <w:noWrap/>
            <w:vAlign w:val="center"/>
            <w:hideMark/>
          </w:tcPr>
          <w:p w14:paraId="7F80A00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0.1674</w:t>
            </w:r>
          </w:p>
        </w:tc>
        <w:tc>
          <w:tcPr>
            <w:tcW w:w="566" w:type="pct"/>
            <w:tcBorders>
              <w:top w:val="nil"/>
              <w:left w:val="nil"/>
              <w:bottom w:val="nil"/>
              <w:right w:val="nil"/>
            </w:tcBorders>
            <w:shd w:val="clear" w:color="auto" w:fill="auto"/>
            <w:noWrap/>
            <w:vAlign w:val="center"/>
            <w:hideMark/>
          </w:tcPr>
          <w:p w14:paraId="048740F3"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0.0986</w:t>
            </w:r>
          </w:p>
        </w:tc>
      </w:tr>
      <w:tr w:rsidR="00EF295B" w:rsidRPr="00EF295B" w14:paraId="2D3639C8" w14:textId="77777777" w:rsidTr="001A3D15">
        <w:trPr>
          <w:trHeight w:val="315"/>
        </w:trPr>
        <w:tc>
          <w:tcPr>
            <w:tcW w:w="552" w:type="pct"/>
            <w:tcBorders>
              <w:top w:val="nil"/>
              <w:left w:val="nil"/>
              <w:bottom w:val="nil"/>
              <w:right w:val="nil"/>
            </w:tcBorders>
            <w:shd w:val="clear" w:color="auto" w:fill="auto"/>
            <w:noWrap/>
            <w:vAlign w:val="center"/>
            <w:hideMark/>
          </w:tcPr>
          <w:p w14:paraId="6FB1FBE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0.2573</w:t>
            </w:r>
          </w:p>
        </w:tc>
        <w:tc>
          <w:tcPr>
            <w:tcW w:w="552" w:type="pct"/>
            <w:tcBorders>
              <w:top w:val="nil"/>
              <w:left w:val="nil"/>
              <w:bottom w:val="nil"/>
              <w:right w:val="nil"/>
            </w:tcBorders>
            <w:shd w:val="clear" w:color="auto" w:fill="auto"/>
            <w:noWrap/>
            <w:vAlign w:val="center"/>
            <w:hideMark/>
          </w:tcPr>
          <w:p w14:paraId="1A1A653A"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0.2356</w:t>
            </w:r>
          </w:p>
        </w:tc>
        <w:tc>
          <w:tcPr>
            <w:tcW w:w="552" w:type="pct"/>
            <w:tcBorders>
              <w:top w:val="nil"/>
              <w:left w:val="nil"/>
              <w:bottom w:val="nil"/>
              <w:right w:val="nil"/>
            </w:tcBorders>
            <w:shd w:val="clear" w:color="auto" w:fill="auto"/>
            <w:noWrap/>
            <w:vAlign w:val="center"/>
            <w:hideMark/>
          </w:tcPr>
          <w:p w14:paraId="01AA297B"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0.1937</w:t>
            </w:r>
          </w:p>
        </w:tc>
        <w:tc>
          <w:tcPr>
            <w:tcW w:w="552" w:type="pct"/>
            <w:tcBorders>
              <w:top w:val="nil"/>
              <w:left w:val="nil"/>
              <w:bottom w:val="nil"/>
              <w:right w:val="nil"/>
            </w:tcBorders>
            <w:shd w:val="clear" w:color="auto" w:fill="auto"/>
            <w:noWrap/>
            <w:vAlign w:val="center"/>
            <w:hideMark/>
          </w:tcPr>
          <w:p w14:paraId="78060B2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0.2091</w:t>
            </w:r>
          </w:p>
        </w:tc>
        <w:tc>
          <w:tcPr>
            <w:tcW w:w="552" w:type="pct"/>
            <w:tcBorders>
              <w:top w:val="nil"/>
              <w:left w:val="nil"/>
              <w:bottom w:val="nil"/>
              <w:right w:val="nil"/>
            </w:tcBorders>
            <w:shd w:val="clear" w:color="auto" w:fill="auto"/>
            <w:noWrap/>
            <w:vAlign w:val="center"/>
            <w:hideMark/>
          </w:tcPr>
          <w:p w14:paraId="1AE5DAB7"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0.1275</w:t>
            </w:r>
          </w:p>
        </w:tc>
        <w:tc>
          <w:tcPr>
            <w:tcW w:w="553" w:type="pct"/>
            <w:tcBorders>
              <w:top w:val="nil"/>
              <w:left w:val="nil"/>
              <w:bottom w:val="nil"/>
              <w:right w:val="nil"/>
            </w:tcBorders>
            <w:shd w:val="clear" w:color="auto" w:fill="auto"/>
            <w:noWrap/>
            <w:vAlign w:val="center"/>
            <w:hideMark/>
          </w:tcPr>
          <w:p w14:paraId="7F0468E1"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0.1484</w:t>
            </w:r>
          </w:p>
        </w:tc>
        <w:tc>
          <w:tcPr>
            <w:tcW w:w="553" w:type="pct"/>
            <w:tcBorders>
              <w:top w:val="nil"/>
              <w:left w:val="nil"/>
              <w:bottom w:val="nil"/>
              <w:right w:val="nil"/>
            </w:tcBorders>
            <w:shd w:val="clear" w:color="auto" w:fill="auto"/>
            <w:noWrap/>
            <w:vAlign w:val="center"/>
            <w:hideMark/>
          </w:tcPr>
          <w:p w14:paraId="67388E1A"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0.0962</w:t>
            </w:r>
          </w:p>
        </w:tc>
        <w:tc>
          <w:tcPr>
            <w:tcW w:w="566" w:type="pct"/>
            <w:tcBorders>
              <w:top w:val="nil"/>
              <w:left w:val="nil"/>
              <w:bottom w:val="nil"/>
              <w:right w:val="nil"/>
            </w:tcBorders>
            <w:shd w:val="clear" w:color="auto" w:fill="auto"/>
            <w:noWrap/>
            <w:vAlign w:val="center"/>
            <w:hideMark/>
          </w:tcPr>
          <w:p w14:paraId="7FB059C7"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0.1071</w:t>
            </w:r>
          </w:p>
        </w:tc>
        <w:tc>
          <w:tcPr>
            <w:tcW w:w="566" w:type="pct"/>
            <w:tcBorders>
              <w:top w:val="nil"/>
              <w:left w:val="nil"/>
              <w:bottom w:val="nil"/>
              <w:right w:val="nil"/>
            </w:tcBorders>
            <w:shd w:val="clear" w:color="auto" w:fill="auto"/>
            <w:noWrap/>
            <w:vAlign w:val="center"/>
            <w:hideMark/>
          </w:tcPr>
          <w:p w14:paraId="2B711B6F"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0.0564</w:t>
            </w:r>
          </w:p>
        </w:tc>
      </w:tr>
      <w:tr w:rsidR="00EF295B" w:rsidRPr="00EF295B" w14:paraId="11A853A4" w14:textId="77777777" w:rsidTr="001A3D15">
        <w:trPr>
          <w:trHeight w:val="315"/>
        </w:trPr>
        <w:tc>
          <w:tcPr>
            <w:tcW w:w="552" w:type="pct"/>
            <w:tcBorders>
              <w:top w:val="nil"/>
              <w:left w:val="nil"/>
              <w:bottom w:val="nil"/>
              <w:right w:val="nil"/>
            </w:tcBorders>
            <w:shd w:val="clear" w:color="auto" w:fill="auto"/>
            <w:noWrap/>
            <w:vAlign w:val="center"/>
            <w:hideMark/>
          </w:tcPr>
          <w:p w14:paraId="145379F0"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0.5479</w:t>
            </w:r>
          </w:p>
        </w:tc>
        <w:tc>
          <w:tcPr>
            <w:tcW w:w="552" w:type="pct"/>
            <w:tcBorders>
              <w:top w:val="nil"/>
              <w:left w:val="nil"/>
              <w:bottom w:val="nil"/>
              <w:right w:val="nil"/>
            </w:tcBorders>
            <w:shd w:val="clear" w:color="auto" w:fill="auto"/>
            <w:noWrap/>
            <w:vAlign w:val="center"/>
            <w:hideMark/>
          </w:tcPr>
          <w:p w14:paraId="61799C37"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0.469</w:t>
            </w:r>
          </w:p>
        </w:tc>
        <w:tc>
          <w:tcPr>
            <w:tcW w:w="552" w:type="pct"/>
            <w:tcBorders>
              <w:top w:val="nil"/>
              <w:left w:val="nil"/>
              <w:bottom w:val="nil"/>
              <w:right w:val="nil"/>
            </w:tcBorders>
            <w:shd w:val="clear" w:color="auto" w:fill="auto"/>
            <w:noWrap/>
            <w:vAlign w:val="center"/>
            <w:hideMark/>
          </w:tcPr>
          <w:p w14:paraId="116AD462"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0.3576</w:t>
            </w:r>
          </w:p>
        </w:tc>
        <w:tc>
          <w:tcPr>
            <w:tcW w:w="552" w:type="pct"/>
            <w:tcBorders>
              <w:top w:val="nil"/>
              <w:left w:val="nil"/>
              <w:bottom w:val="nil"/>
              <w:right w:val="nil"/>
            </w:tcBorders>
            <w:shd w:val="clear" w:color="auto" w:fill="auto"/>
            <w:noWrap/>
            <w:vAlign w:val="center"/>
            <w:hideMark/>
          </w:tcPr>
          <w:p w14:paraId="4A62646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0.269</w:t>
            </w:r>
          </w:p>
        </w:tc>
        <w:tc>
          <w:tcPr>
            <w:tcW w:w="552" w:type="pct"/>
            <w:tcBorders>
              <w:top w:val="nil"/>
              <w:left w:val="nil"/>
              <w:bottom w:val="nil"/>
              <w:right w:val="nil"/>
            </w:tcBorders>
            <w:shd w:val="clear" w:color="auto" w:fill="auto"/>
            <w:noWrap/>
            <w:vAlign w:val="center"/>
            <w:hideMark/>
          </w:tcPr>
          <w:p w14:paraId="3BB1C09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0.1601</w:t>
            </w:r>
          </w:p>
        </w:tc>
        <w:tc>
          <w:tcPr>
            <w:tcW w:w="553" w:type="pct"/>
            <w:tcBorders>
              <w:top w:val="nil"/>
              <w:left w:val="nil"/>
              <w:bottom w:val="nil"/>
              <w:right w:val="nil"/>
            </w:tcBorders>
            <w:shd w:val="clear" w:color="auto" w:fill="auto"/>
            <w:noWrap/>
            <w:vAlign w:val="center"/>
            <w:hideMark/>
          </w:tcPr>
          <w:p w14:paraId="2D365B8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0.1583</w:t>
            </w:r>
          </w:p>
        </w:tc>
        <w:tc>
          <w:tcPr>
            <w:tcW w:w="553" w:type="pct"/>
            <w:tcBorders>
              <w:top w:val="nil"/>
              <w:left w:val="nil"/>
              <w:bottom w:val="nil"/>
              <w:right w:val="nil"/>
            </w:tcBorders>
            <w:shd w:val="clear" w:color="auto" w:fill="auto"/>
            <w:noWrap/>
            <w:vAlign w:val="center"/>
            <w:hideMark/>
          </w:tcPr>
          <w:p w14:paraId="196197B2"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0.2477</w:t>
            </w:r>
          </w:p>
        </w:tc>
        <w:tc>
          <w:tcPr>
            <w:tcW w:w="566" w:type="pct"/>
            <w:tcBorders>
              <w:top w:val="nil"/>
              <w:left w:val="nil"/>
              <w:bottom w:val="nil"/>
              <w:right w:val="nil"/>
            </w:tcBorders>
            <w:shd w:val="clear" w:color="auto" w:fill="auto"/>
            <w:noWrap/>
            <w:vAlign w:val="center"/>
            <w:hideMark/>
          </w:tcPr>
          <w:p w14:paraId="500538BE"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0.0147</w:t>
            </w:r>
          </w:p>
        </w:tc>
        <w:tc>
          <w:tcPr>
            <w:tcW w:w="566" w:type="pct"/>
            <w:tcBorders>
              <w:top w:val="nil"/>
              <w:left w:val="nil"/>
              <w:bottom w:val="nil"/>
              <w:right w:val="nil"/>
            </w:tcBorders>
            <w:shd w:val="clear" w:color="auto" w:fill="auto"/>
            <w:noWrap/>
            <w:vAlign w:val="center"/>
            <w:hideMark/>
          </w:tcPr>
          <w:p w14:paraId="735EA9E3"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0.0374</w:t>
            </w:r>
          </w:p>
        </w:tc>
      </w:tr>
      <w:tr w:rsidR="00EF295B" w:rsidRPr="00EF295B" w14:paraId="335EC1D0" w14:textId="77777777" w:rsidTr="001A3D15">
        <w:trPr>
          <w:trHeight w:val="315"/>
        </w:trPr>
        <w:tc>
          <w:tcPr>
            <w:tcW w:w="552" w:type="pct"/>
            <w:tcBorders>
              <w:top w:val="nil"/>
              <w:left w:val="nil"/>
              <w:bottom w:val="nil"/>
              <w:right w:val="nil"/>
            </w:tcBorders>
            <w:shd w:val="clear" w:color="auto" w:fill="auto"/>
            <w:noWrap/>
            <w:vAlign w:val="center"/>
            <w:hideMark/>
          </w:tcPr>
          <w:p w14:paraId="019D7CE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0.2225</w:t>
            </w:r>
          </w:p>
        </w:tc>
        <w:tc>
          <w:tcPr>
            <w:tcW w:w="552" w:type="pct"/>
            <w:tcBorders>
              <w:top w:val="nil"/>
              <w:left w:val="nil"/>
              <w:bottom w:val="nil"/>
              <w:right w:val="nil"/>
            </w:tcBorders>
            <w:shd w:val="clear" w:color="auto" w:fill="auto"/>
            <w:noWrap/>
            <w:vAlign w:val="center"/>
            <w:hideMark/>
          </w:tcPr>
          <w:p w14:paraId="11CD072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0.2103</w:t>
            </w:r>
          </w:p>
        </w:tc>
        <w:tc>
          <w:tcPr>
            <w:tcW w:w="552" w:type="pct"/>
            <w:tcBorders>
              <w:top w:val="nil"/>
              <w:left w:val="nil"/>
              <w:bottom w:val="nil"/>
              <w:right w:val="nil"/>
            </w:tcBorders>
            <w:shd w:val="clear" w:color="auto" w:fill="auto"/>
            <w:noWrap/>
            <w:vAlign w:val="center"/>
            <w:hideMark/>
          </w:tcPr>
          <w:p w14:paraId="01983239"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0.1843</w:t>
            </w:r>
          </w:p>
        </w:tc>
        <w:tc>
          <w:tcPr>
            <w:tcW w:w="552" w:type="pct"/>
            <w:tcBorders>
              <w:top w:val="nil"/>
              <w:left w:val="nil"/>
              <w:bottom w:val="nil"/>
              <w:right w:val="nil"/>
            </w:tcBorders>
            <w:shd w:val="clear" w:color="auto" w:fill="auto"/>
            <w:noWrap/>
            <w:vAlign w:val="center"/>
            <w:hideMark/>
          </w:tcPr>
          <w:p w14:paraId="46CB6586"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0.6572</w:t>
            </w:r>
          </w:p>
        </w:tc>
        <w:tc>
          <w:tcPr>
            <w:tcW w:w="552" w:type="pct"/>
            <w:tcBorders>
              <w:top w:val="nil"/>
              <w:left w:val="nil"/>
              <w:bottom w:val="nil"/>
              <w:right w:val="nil"/>
            </w:tcBorders>
            <w:shd w:val="clear" w:color="auto" w:fill="auto"/>
            <w:noWrap/>
            <w:vAlign w:val="center"/>
            <w:hideMark/>
          </w:tcPr>
          <w:p w14:paraId="0402995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0.6532</w:t>
            </w:r>
          </w:p>
        </w:tc>
        <w:tc>
          <w:tcPr>
            <w:tcW w:w="553" w:type="pct"/>
            <w:tcBorders>
              <w:top w:val="nil"/>
              <w:left w:val="nil"/>
              <w:bottom w:val="nil"/>
              <w:right w:val="nil"/>
            </w:tcBorders>
            <w:shd w:val="clear" w:color="auto" w:fill="auto"/>
            <w:noWrap/>
            <w:vAlign w:val="center"/>
            <w:hideMark/>
          </w:tcPr>
          <w:p w14:paraId="72C1692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0.7197</w:t>
            </w:r>
          </w:p>
        </w:tc>
        <w:tc>
          <w:tcPr>
            <w:tcW w:w="553" w:type="pct"/>
            <w:tcBorders>
              <w:top w:val="nil"/>
              <w:left w:val="nil"/>
              <w:bottom w:val="nil"/>
              <w:right w:val="nil"/>
            </w:tcBorders>
            <w:shd w:val="clear" w:color="auto" w:fill="auto"/>
            <w:noWrap/>
            <w:vAlign w:val="center"/>
            <w:hideMark/>
          </w:tcPr>
          <w:p w14:paraId="00EC1979"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0.7234</w:t>
            </w:r>
          </w:p>
        </w:tc>
        <w:tc>
          <w:tcPr>
            <w:tcW w:w="566" w:type="pct"/>
            <w:tcBorders>
              <w:top w:val="nil"/>
              <w:left w:val="nil"/>
              <w:bottom w:val="nil"/>
              <w:right w:val="nil"/>
            </w:tcBorders>
            <w:shd w:val="clear" w:color="auto" w:fill="auto"/>
            <w:noWrap/>
            <w:vAlign w:val="center"/>
            <w:hideMark/>
          </w:tcPr>
          <w:p w14:paraId="7C99E6D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1.0852</w:t>
            </w:r>
          </w:p>
        </w:tc>
        <w:tc>
          <w:tcPr>
            <w:tcW w:w="566" w:type="pct"/>
            <w:tcBorders>
              <w:top w:val="nil"/>
              <w:left w:val="nil"/>
              <w:bottom w:val="nil"/>
              <w:right w:val="nil"/>
            </w:tcBorders>
            <w:shd w:val="clear" w:color="auto" w:fill="auto"/>
            <w:noWrap/>
            <w:vAlign w:val="center"/>
            <w:hideMark/>
          </w:tcPr>
          <w:p w14:paraId="37397C3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0.9974</w:t>
            </w:r>
          </w:p>
        </w:tc>
      </w:tr>
      <w:tr w:rsidR="00EF295B" w:rsidRPr="00EF295B" w14:paraId="56016DCE" w14:textId="77777777" w:rsidTr="001A3D15">
        <w:trPr>
          <w:trHeight w:val="315"/>
        </w:trPr>
        <w:tc>
          <w:tcPr>
            <w:tcW w:w="552" w:type="pct"/>
            <w:tcBorders>
              <w:top w:val="nil"/>
              <w:left w:val="nil"/>
              <w:bottom w:val="nil"/>
              <w:right w:val="nil"/>
            </w:tcBorders>
            <w:shd w:val="clear" w:color="auto" w:fill="auto"/>
            <w:noWrap/>
            <w:vAlign w:val="center"/>
            <w:hideMark/>
          </w:tcPr>
          <w:p w14:paraId="553E2A1E"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0.1577</w:t>
            </w:r>
          </w:p>
        </w:tc>
        <w:tc>
          <w:tcPr>
            <w:tcW w:w="552" w:type="pct"/>
            <w:tcBorders>
              <w:top w:val="nil"/>
              <w:left w:val="nil"/>
              <w:bottom w:val="nil"/>
              <w:right w:val="nil"/>
            </w:tcBorders>
            <w:shd w:val="clear" w:color="auto" w:fill="auto"/>
            <w:noWrap/>
            <w:vAlign w:val="center"/>
            <w:hideMark/>
          </w:tcPr>
          <w:p w14:paraId="4CE2ADC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0.1635</w:t>
            </w:r>
          </w:p>
        </w:tc>
        <w:tc>
          <w:tcPr>
            <w:tcW w:w="552" w:type="pct"/>
            <w:tcBorders>
              <w:top w:val="nil"/>
              <w:left w:val="nil"/>
              <w:bottom w:val="nil"/>
              <w:right w:val="nil"/>
            </w:tcBorders>
            <w:shd w:val="clear" w:color="auto" w:fill="auto"/>
            <w:noWrap/>
            <w:vAlign w:val="center"/>
            <w:hideMark/>
          </w:tcPr>
          <w:p w14:paraId="2F31357C"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0.1666</w:t>
            </w:r>
          </w:p>
        </w:tc>
        <w:tc>
          <w:tcPr>
            <w:tcW w:w="552" w:type="pct"/>
            <w:tcBorders>
              <w:top w:val="nil"/>
              <w:left w:val="nil"/>
              <w:bottom w:val="nil"/>
              <w:right w:val="nil"/>
            </w:tcBorders>
            <w:shd w:val="clear" w:color="auto" w:fill="auto"/>
            <w:noWrap/>
            <w:vAlign w:val="center"/>
            <w:hideMark/>
          </w:tcPr>
          <w:p w14:paraId="0DDDA480"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0.5334</w:t>
            </w:r>
          </w:p>
        </w:tc>
        <w:tc>
          <w:tcPr>
            <w:tcW w:w="552" w:type="pct"/>
            <w:tcBorders>
              <w:top w:val="nil"/>
              <w:left w:val="nil"/>
              <w:bottom w:val="nil"/>
              <w:right w:val="nil"/>
            </w:tcBorders>
            <w:shd w:val="clear" w:color="auto" w:fill="auto"/>
            <w:noWrap/>
            <w:vAlign w:val="center"/>
            <w:hideMark/>
          </w:tcPr>
          <w:p w14:paraId="0AFC7CCC"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0.5542</w:t>
            </w:r>
          </w:p>
        </w:tc>
        <w:tc>
          <w:tcPr>
            <w:tcW w:w="553" w:type="pct"/>
            <w:tcBorders>
              <w:top w:val="nil"/>
              <w:left w:val="nil"/>
              <w:bottom w:val="nil"/>
              <w:right w:val="nil"/>
            </w:tcBorders>
            <w:shd w:val="clear" w:color="auto" w:fill="auto"/>
            <w:noWrap/>
            <w:vAlign w:val="center"/>
            <w:hideMark/>
          </w:tcPr>
          <w:p w14:paraId="134C5DBA"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0.5157</w:t>
            </w:r>
          </w:p>
        </w:tc>
        <w:tc>
          <w:tcPr>
            <w:tcW w:w="553" w:type="pct"/>
            <w:tcBorders>
              <w:top w:val="nil"/>
              <w:left w:val="nil"/>
              <w:bottom w:val="nil"/>
              <w:right w:val="nil"/>
            </w:tcBorders>
            <w:shd w:val="clear" w:color="auto" w:fill="auto"/>
            <w:noWrap/>
            <w:vAlign w:val="center"/>
            <w:hideMark/>
          </w:tcPr>
          <w:p w14:paraId="73B46436"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0.4662</w:t>
            </w:r>
          </w:p>
        </w:tc>
        <w:tc>
          <w:tcPr>
            <w:tcW w:w="566" w:type="pct"/>
            <w:tcBorders>
              <w:top w:val="nil"/>
              <w:left w:val="nil"/>
              <w:bottom w:val="nil"/>
              <w:right w:val="nil"/>
            </w:tcBorders>
            <w:shd w:val="clear" w:color="auto" w:fill="auto"/>
            <w:noWrap/>
            <w:vAlign w:val="center"/>
            <w:hideMark/>
          </w:tcPr>
          <w:p w14:paraId="6A755BEF"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0.8236</w:t>
            </w:r>
          </w:p>
        </w:tc>
        <w:tc>
          <w:tcPr>
            <w:tcW w:w="566" w:type="pct"/>
            <w:tcBorders>
              <w:top w:val="nil"/>
              <w:left w:val="nil"/>
              <w:bottom w:val="nil"/>
              <w:right w:val="nil"/>
            </w:tcBorders>
            <w:shd w:val="clear" w:color="auto" w:fill="auto"/>
            <w:noWrap/>
            <w:vAlign w:val="center"/>
            <w:hideMark/>
          </w:tcPr>
          <w:p w14:paraId="3354C474"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0.7735</w:t>
            </w:r>
          </w:p>
        </w:tc>
      </w:tr>
      <w:tr w:rsidR="00EF295B" w:rsidRPr="00EF295B" w14:paraId="61ECC91E" w14:textId="77777777" w:rsidTr="00EF295B">
        <w:trPr>
          <w:trHeight w:val="330"/>
        </w:trPr>
        <w:tc>
          <w:tcPr>
            <w:tcW w:w="5000" w:type="pct"/>
            <w:gridSpan w:val="9"/>
            <w:tcBorders>
              <w:top w:val="single" w:sz="8" w:space="0" w:color="auto"/>
              <w:left w:val="nil"/>
              <w:bottom w:val="single" w:sz="8" w:space="0" w:color="auto"/>
              <w:right w:val="nil"/>
            </w:tcBorders>
            <w:shd w:val="clear" w:color="auto" w:fill="auto"/>
            <w:noWrap/>
            <w:vAlign w:val="center"/>
            <w:hideMark/>
          </w:tcPr>
          <w:p w14:paraId="0FDE659C"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Testing Stage- TC</w:t>
            </w:r>
          </w:p>
        </w:tc>
      </w:tr>
      <w:tr w:rsidR="00EF295B" w:rsidRPr="00EF295B" w14:paraId="22B57E1E" w14:textId="77777777" w:rsidTr="001A3D15">
        <w:trPr>
          <w:trHeight w:val="315"/>
        </w:trPr>
        <w:tc>
          <w:tcPr>
            <w:tcW w:w="552" w:type="pct"/>
            <w:tcBorders>
              <w:top w:val="nil"/>
              <w:left w:val="nil"/>
              <w:bottom w:val="nil"/>
              <w:right w:val="nil"/>
            </w:tcBorders>
            <w:shd w:val="clear" w:color="auto" w:fill="auto"/>
            <w:noWrap/>
            <w:vAlign w:val="center"/>
            <w:hideMark/>
          </w:tcPr>
          <w:p w14:paraId="53EC6D9F"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0.4722</w:t>
            </w:r>
          </w:p>
        </w:tc>
        <w:tc>
          <w:tcPr>
            <w:tcW w:w="552" w:type="pct"/>
            <w:tcBorders>
              <w:top w:val="nil"/>
              <w:left w:val="nil"/>
              <w:bottom w:val="nil"/>
              <w:right w:val="nil"/>
            </w:tcBorders>
            <w:shd w:val="clear" w:color="auto" w:fill="auto"/>
            <w:noWrap/>
            <w:vAlign w:val="center"/>
            <w:hideMark/>
          </w:tcPr>
          <w:p w14:paraId="303651E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0.471</w:t>
            </w:r>
          </w:p>
        </w:tc>
        <w:tc>
          <w:tcPr>
            <w:tcW w:w="552" w:type="pct"/>
            <w:tcBorders>
              <w:top w:val="nil"/>
              <w:left w:val="nil"/>
              <w:bottom w:val="nil"/>
              <w:right w:val="nil"/>
            </w:tcBorders>
            <w:shd w:val="clear" w:color="auto" w:fill="auto"/>
            <w:noWrap/>
            <w:vAlign w:val="center"/>
            <w:hideMark/>
          </w:tcPr>
          <w:p w14:paraId="2EF16017"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0.6443</w:t>
            </w:r>
          </w:p>
        </w:tc>
        <w:tc>
          <w:tcPr>
            <w:tcW w:w="552" w:type="pct"/>
            <w:tcBorders>
              <w:top w:val="nil"/>
              <w:left w:val="nil"/>
              <w:bottom w:val="nil"/>
              <w:right w:val="nil"/>
            </w:tcBorders>
            <w:shd w:val="clear" w:color="auto" w:fill="auto"/>
            <w:noWrap/>
            <w:vAlign w:val="center"/>
            <w:hideMark/>
          </w:tcPr>
          <w:p w14:paraId="7D002346"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0.15</w:t>
            </w:r>
          </w:p>
        </w:tc>
        <w:tc>
          <w:tcPr>
            <w:tcW w:w="552" w:type="pct"/>
            <w:tcBorders>
              <w:top w:val="nil"/>
              <w:left w:val="nil"/>
              <w:bottom w:val="nil"/>
              <w:right w:val="nil"/>
            </w:tcBorders>
            <w:shd w:val="clear" w:color="auto" w:fill="auto"/>
            <w:noWrap/>
            <w:vAlign w:val="center"/>
            <w:hideMark/>
          </w:tcPr>
          <w:p w14:paraId="09563B3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0.1217</w:t>
            </w:r>
          </w:p>
        </w:tc>
        <w:tc>
          <w:tcPr>
            <w:tcW w:w="553" w:type="pct"/>
            <w:tcBorders>
              <w:top w:val="nil"/>
              <w:left w:val="nil"/>
              <w:bottom w:val="nil"/>
              <w:right w:val="nil"/>
            </w:tcBorders>
            <w:shd w:val="clear" w:color="auto" w:fill="auto"/>
            <w:noWrap/>
            <w:vAlign w:val="center"/>
            <w:hideMark/>
          </w:tcPr>
          <w:p w14:paraId="4C2AF138"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0.1752</w:t>
            </w:r>
          </w:p>
        </w:tc>
        <w:tc>
          <w:tcPr>
            <w:tcW w:w="553" w:type="pct"/>
            <w:tcBorders>
              <w:top w:val="nil"/>
              <w:left w:val="nil"/>
              <w:bottom w:val="nil"/>
              <w:right w:val="nil"/>
            </w:tcBorders>
            <w:shd w:val="clear" w:color="auto" w:fill="auto"/>
            <w:noWrap/>
            <w:vAlign w:val="center"/>
            <w:hideMark/>
          </w:tcPr>
          <w:p w14:paraId="2674C052"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0.5115</w:t>
            </w:r>
          </w:p>
        </w:tc>
        <w:tc>
          <w:tcPr>
            <w:tcW w:w="566" w:type="pct"/>
            <w:tcBorders>
              <w:top w:val="nil"/>
              <w:left w:val="nil"/>
              <w:bottom w:val="nil"/>
              <w:right w:val="nil"/>
            </w:tcBorders>
            <w:shd w:val="clear" w:color="auto" w:fill="auto"/>
            <w:noWrap/>
            <w:vAlign w:val="center"/>
            <w:hideMark/>
          </w:tcPr>
          <w:p w14:paraId="6802CE7F"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0.3991</w:t>
            </w:r>
          </w:p>
        </w:tc>
        <w:tc>
          <w:tcPr>
            <w:tcW w:w="566" w:type="pct"/>
            <w:tcBorders>
              <w:top w:val="nil"/>
              <w:left w:val="nil"/>
              <w:bottom w:val="nil"/>
              <w:right w:val="nil"/>
            </w:tcBorders>
            <w:shd w:val="clear" w:color="auto" w:fill="auto"/>
            <w:noWrap/>
            <w:vAlign w:val="center"/>
            <w:hideMark/>
          </w:tcPr>
          <w:p w14:paraId="4EB8CDA1"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0.38059</w:t>
            </w:r>
          </w:p>
        </w:tc>
      </w:tr>
      <w:tr w:rsidR="00EF295B" w:rsidRPr="00EF295B" w14:paraId="684A652C" w14:textId="77777777" w:rsidTr="001A3D15">
        <w:trPr>
          <w:trHeight w:val="315"/>
        </w:trPr>
        <w:tc>
          <w:tcPr>
            <w:tcW w:w="552" w:type="pct"/>
            <w:tcBorders>
              <w:top w:val="nil"/>
              <w:left w:val="nil"/>
              <w:bottom w:val="nil"/>
              <w:right w:val="nil"/>
            </w:tcBorders>
            <w:shd w:val="clear" w:color="auto" w:fill="auto"/>
            <w:noWrap/>
            <w:vAlign w:val="center"/>
            <w:hideMark/>
          </w:tcPr>
          <w:p w14:paraId="27B41C9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0.5623</w:t>
            </w:r>
          </w:p>
        </w:tc>
        <w:tc>
          <w:tcPr>
            <w:tcW w:w="552" w:type="pct"/>
            <w:tcBorders>
              <w:top w:val="nil"/>
              <w:left w:val="nil"/>
              <w:bottom w:val="nil"/>
              <w:right w:val="nil"/>
            </w:tcBorders>
            <w:shd w:val="clear" w:color="auto" w:fill="auto"/>
            <w:noWrap/>
            <w:vAlign w:val="center"/>
            <w:hideMark/>
          </w:tcPr>
          <w:p w14:paraId="43B8AE1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0.5023</w:t>
            </w:r>
          </w:p>
        </w:tc>
        <w:tc>
          <w:tcPr>
            <w:tcW w:w="552" w:type="pct"/>
            <w:tcBorders>
              <w:top w:val="nil"/>
              <w:left w:val="nil"/>
              <w:bottom w:val="nil"/>
              <w:right w:val="nil"/>
            </w:tcBorders>
            <w:shd w:val="clear" w:color="auto" w:fill="auto"/>
            <w:noWrap/>
            <w:vAlign w:val="center"/>
            <w:hideMark/>
          </w:tcPr>
          <w:p w14:paraId="1EFB3971"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0.4638</w:t>
            </w:r>
          </w:p>
        </w:tc>
        <w:tc>
          <w:tcPr>
            <w:tcW w:w="552" w:type="pct"/>
            <w:tcBorders>
              <w:top w:val="nil"/>
              <w:left w:val="nil"/>
              <w:bottom w:val="nil"/>
              <w:right w:val="nil"/>
            </w:tcBorders>
            <w:shd w:val="clear" w:color="auto" w:fill="auto"/>
            <w:noWrap/>
            <w:vAlign w:val="center"/>
            <w:hideMark/>
          </w:tcPr>
          <w:p w14:paraId="26D7676A"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0.4131</w:t>
            </w:r>
          </w:p>
        </w:tc>
        <w:tc>
          <w:tcPr>
            <w:tcW w:w="552" w:type="pct"/>
            <w:tcBorders>
              <w:top w:val="nil"/>
              <w:left w:val="nil"/>
              <w:bottom w:val="nil"/>
              <w:right w:val="nil"/>
            </w:tcBorders>
            <w:shd w:val="clear" w:color="auto" w:fill="auto"/>
            <w:noWrap/>
            <w:vAlign w:val="center"/>
            <w:hideMark/>
          </w:tcPr>
          <w:p w14:paraId="30A70C4D"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0.4134</w:t>
            </w:r>
          </w:p>
        </w:tc>
        <w:tc>
          <w:tcPr>
            <w:tcW w:w="553" w:type="pct"/>
            <w:tcBorders>
              <w:top w:val="nil"/>
              <w:left w:val="nil"/>
              <w:bottom w:val="nil"/>
              <w:right w:val="nil"/>
            </w:tcBorders>
            <w:shd w:val="clear" w:color="auto" w:fill="auto"/>
            <w:noWrap/>
            <w:vAlign w:val="center"/>
            <w:hideMark/>
          </w:tcPr>
          <w:p w14:paraId="138FA1B2"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0.2492</w:t>
            </w:r>
          </w:p>
        </w:tc>
        <w:tc>
          <w:tcPr>
            <w:tcW w:w="553" w:type="pct"/>
            <w:tcBorders>
              <w:top w:val="nil"/>
              <w:left w:val="nil"/>
              <w:bottom w:val="nil"/>
              <w:right w:val="nil"/>
            </w:tcBorders>
            <w:shd w:val="clear" w:color="auto" w:fill="auto"/>
            <w:noWrap/>
            <w:vAlign w:val="center"/>
            <w:hideMark/>
          </w:tcPr>
          <w:p w14:paraId="083AD43A"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0.4822</w:t>
            </w:r>
          </w:p>
        </w:tc>
        <w:tc>
          <w:tcPr>
            <w:tcW w:w="566" w:type="pct"/>
            <w:tcBorders>
              <w:top w:val="nil"/>
              <w:left w:val="nil"/>
              <w:bottom w:val="nil"/>
              <w:right w:val="nil"/>
            </w:tcBorders>
            <w:shd w:val="clear" w:color="auto" w:fill="auto"/>
            <w:noWrap/>
            <w:vAlign w:val="center"/>
            <w:hideMark/>
          </w:tcPr>
          <w:p w14:paraId="53EC6F2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0.3274</w:t>
            </w:r>
          </w:p>
        </w:tc>
        <w:tc>
          <w:tcPr>
            <w:tcW w:w="566" w:type="pct"/>
            <w:tcBorders>
              <w:top w:val="nil"/>
              <w:left w:val="nil"/>
              <w:bottom w:val="nil"/>
              <w:right w:val="nil"/>
            </w:tcBorders>
            <w:shd w:val="clear" w:color="auto" w:fill="auto"/>
            <w:noWrap/>
            <w:vAlign w:val="center"/>
            <w:hideMark/>
          </w:tcPr>
          <w:p w14:paraId="30708927"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0.31535</w:t>
            </w:r>
          </w:p>
        </w:tc>
      </w:tr>
      <w:tr w:rsidR="00EF295B" w:rsidRPr="00EF295B" w14:paraId="29C62A64" w14:textId="77777777" w:rsidTr="001A3D15">
        <w:trPr>
          <w:trHeight w:val="315"/>
        </w:trPr>
        <w:tc>
          <w:tcPr>
            <w:tcW w:w="552" w:type="pct"/>
            <w:tcBorders>
              <w:top w:val="nil"/>
              <w:left w:val="nil"/>
              <w:bottom w:val="nil"/>
              <w:right w:val="nil"/>
            </w:tcBorders>
            <w:shd w:val="clear" w:color="auto" w:fill="auto"/>
            <w:noWrap/>
            <w:vAlign w:val="center"/>
            <w:hideMark/>
          </w:tcPr>
          <w:p w14:paraId="0918382E"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0.774</w:t>
            </w:r>
          </w:p>
        </w:tc>
        <w:tc>
          <w:tcPr>
            <w:tcW w:w="552" w:type="pct"/>
            <w:tcBorders>
              <w:top w:val="nil"/>
              <w:left w:val="nil"/>
              <w:bottom w:val="nil"/>
              <w:right w:val="nil"/>
            </w:tcBorders>
            <w:shd w:val="clear" w:color="auto" w:fill="auto"/>
            <w:noWrap/>
            <w:vAlign w:val="center"/>
            <w:hideMark/>
          </w:tcPr>
          <w:p w14:paraId="01300578"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0.6233</w:t>
            </w:r>
          </w:p>
        </w:tc>
        <w:tc>
          <w:tcPr>
            <w:tcW w:w="552" w:type="pct"/>
            <w:tcBorders>
              <w:top w:val="nil"/>
              <w:left w:val="nil"/>
              <w:bottom w:val="nil"/>
              <w:right w:val="nil"/>
            </w:tcBorders>
            <w:shd w:val="clear" w:color="auto" w:fill="auto"/>
            <w:noWrap/>
            <w:vAlign w:val="center"/>
            <w:hideMark/>
          </w:tcPr>
          <w:p w14:paraId="2A4E8E62"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0.3224</w:t>
            </w:r>
          </w:p>
        </w:tc>
        <w:tc>
          <w:tcPr>
            <w:tcW w:w="552" w:type="pct"/>
            <w:tcBorders>
              <w:top w:val="nil"/>
              <w:left w:val="nil"/>
              <w:bottom w:val="nil"/>
              <w:right w:val="nil"/>
            </w:tcBorders>
            <w:shd w:val="clear" w:color="auto" w:fill="auto"/>
            <w:noWrap/>
            <w:vAlign w:val="center"/>
            <w:hideMark/>
          </w:tcPr>
          <w:p w14:paraId="22B90B83"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0.3905</w:t>
            </w:r>
          </w:p>
        </w:tc>
        <w:tc>
          <w:tcPr>
            <w:tcW w:w="552" w:type="pct"/>
            <w:tcBorders>
              <w:top w:val="nil"/>
              <w:left w:val="nil"/>
              <w:bottom w:val="nil"/>
              <w:right w:val="nil"/>
            </w:tcBorders>
            <w:shd w:val="clear" w:color="auto" w:fill="auto"/>
            <w:noWrap/>
            <w:vAlign w:val="center"/>
            <w:hideMark/>
          </w:tcPr>
          <w:p w14:paraId="2FFB71A0"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0.2066</w:t>
            </w:r>
          </w:p>
        </w:tc>
        <w:tc>
          <w:tcPr>
            <w:tcW w:w="553" w:type="pct"/>
            <w:tcBorders>
              <w:top w:val="nil"/>
              <w:left w:val="nil"/>
              <w:bottom w:val="nil"/>
              <w:right w:val="nil"/>
            </w:tcBorders>
            <w:shd w:val="clear" w:color="auto" w:fill="auto"/>
            <w:noWrap/>
            <w:vAlign w:val="center"/>
            <w:hideMark/>
          </w:tcPr>
          <w:p w14:paraId="5C42DED4"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0.1926</w:t>
            </w:r>
          </w:p>
        </w:tc>
        <w:tc>
          <w:tcPr>
            <w:tcW w:w="553" w:type="pct"/>
            <w:tcBorders>
              <w:top w:val="nil"/>
              <w:left w:val="nil"/>
              <w:bottom w:val="nil"/>
              <w:right w:val="nil"/>
            </w:tcBorders>
            <w:shd w:val="clear" w:color="auto" w:fill="auto"/>
            <w:noWrap/>
            <w:vAlign w:val="center"/>
            <w:hideMark/>
          </w:tcPr>
          <w:p w14:paraId="0C6B4917"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0.3903</w:t>
            </w:r>
          </w:p>
        </w:tc>
        <w:tc>
          <w:tcPr>
            <w:tcW w:w="566" w:type="pct"/>
            <w:tcBorders>
              <w:top w:val="nil"/>
              <w:left w:val="nil"/>
              <w:bottom w:val="nil"/>
              <w:right w:val="nil"/>
            </w:tcBorders>
            <w:shd w:val="clear" w:color="auto" w:fill="auto"/>
            <w:noWrap/>
            <w:vAlign w:val="center"/>
            <w:hideMark/>
          </w:tcPr>
          <w:p w14:paraId="0ADFBFE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0.0496</w:t>
            </w:r>
          </w:p>
        </w:tc>
        <w:tc>
          <w:tcPr>
            <w:tcW w:w="566" w:type="pct"/>
            <w:tcBorders>
              <w:top w:val="nil"/>
              <w:left w:val="nil"/>
              <w:bottom w:val="nil"/>
              <w:right w:val="nil"/>
            </w:tcBorders>
            <w:shd w:val="clear" w:color="auto" w:fill="auto"/>
            <w:noWrap/>
            <w:vAlign w:val="center"/>
            <w:hideMark/>
          </w:tcPr>
          <w:p w14:paraId="44D13AB6"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0.03601</w:t>
            </w:r>
          </w:p>
        </w:tc>
      </w:tr>
      <w:tr w:rsidR="00EF295B" w:rsidRPr="00EF295B" w14:paraId="24BE49C4" w14:textId="77777777" w:rsidTr="001A3D15">
        <w:trPr>
          <w:trHeight w:val="315"/>
        </w:trPr>
        <w:tc>
          <w:tcPr>
            <w:tcW w:w="552" w:type="pct"/>
            <w:tcBorders>
              <w:top w:val="nil"/>
              <w:left w:val="nil"/>
              <w:bottom w:val="nil"/>
              <w:right w:val="nil"/>
            </w:tcBorders>
            <w:shd w:val="clear" w:color="auto" w:fill="auto"/>
            <w:noWrap/>
            <w:vAlign w:val="center"/>
            <w:hideMark/>
          </w:tcPr>
          <w:p w14:paraId="325502BD"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0.2398</w:t>
            </w:r>
          </w:p>
        </w:tc>
        <w:tc>
          <w:tcPr>
            <w:tcW w:w="552" w:type="pct"/>
            <w:tcBorders>
              <w:top w:val="nil"/>
              <w:left w:val="nil"/>
              <w:bottom w:val="nil"/>
              <w:right w:val="nil"/>
            </w:tcBorders>
            <w:shd w:val="clear" w:color="auto" w:fill="auto"/>
            <w:noWrap/>
            <w:vAlign w:val="center"/>
            <w:hideMark/>
          </w:tcPr>
          <w:p w14:paraId="0256E049"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0.2208</w:t>
            </w:r>
          </w:p>
        </w:tc>
        <w:tc>
          <w:tcPr>
            <w:tcW w:w="552" w:type="pct"/>
            <w:tcBorders>
              <w:top w:val="nil"/>
              <w:left w:val="nil"/>
              <w:bottom w:val="nil"/>
              <w:right w:val="nil"/>
            </w:tcBorders>
            <w:shd w:val="clear" w:color="auto" w:fill="auto"/>
            <w:noWrap/>
            <w:vAlign w:val="center"/>
            <w:hideMark/>
          </w:tcPr>
          <w:p w14:paraId="59E6F8E8"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0.1891</w:t>
            </w:r>
          </w:p>
        </w:tc>
        <w:tc>
          <w:tcPr>
            <w:tcW w:w="552" w:type="pct"/>
            <w:tcBorders>
              <w:top w:val="nil"/>
              <w:left w:val="nil"/>
              <w:bottom w:val="nil"/>
              <w:right w:val="nil"/>
            </w:tcBorders>
            <w:shd w:val="clear" w:color="auto" w:fill="auto"/>
            <w:noWrap/>
            <w:vAlign w:val="center"/>
            <w:hideMark/>
          </w:tcPr>
          <w:p w14:paraId="0CE7B27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0.9998</w:t>
            </w:r>
          </w:p>
        </w:tc>
        <w:tc>
          <w:tcPr>
            <w:tcW w:w="552" w:type="pct"/>
            <w:tcBorders>
              <w:top w:val="nil"/>
              <w:left w:val="nil"/>
              <w:bottom w:val="nil"/>
              <w:right w:val="nil"/>
            </w:tcBorders>
            <w:shd w:val="clear" w:color="auto" w:fill="auto"/>
            <w:noWrap/>
            <w:vAlign w:val="center"/>
            <w:hideMark/>
          </w:tcPr>
          <w:p w14:paraId="2FB5D246"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1</w:t>
            </w:r>
          </w:p>
        </w:tc>
        <w:tc>
          <w:tcPr>
            <w:tcW w:w="553" w:type="pct"/>
            <w:tcBorders>
              <w:top w:val="nil"/>
              <w:left w:val="nil"/>
              <w:bottom w:val="nil"/>
              <w:right w:val="nil"/>
            </w:tcBorders>
            <w:shd w:val="clear" w:color="auto" w:fill="auto"/>
            <w:noWrap/>
            <w:vAlign w:val="center"/>
            <w:hideMark/>
          </w:tcPr>
          <w:p w14:paraId="6D50A1DE"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1</w:t>
            </w:r>
          </w:p>
        </w:tc>
        <w:tc>
          <w:tcPr>
            <w:tcW w:w="553" w:type="pct"/>
            <w:tcBorders>
              <w:top w:val="nil"/>
              <w:left w:val="nil"/>
              <w:bottom w:val="nil"/>
              <w:right w:val="nil"/>
            </w:tcBorders>
            <w:shd w:val="clear" w:color="auto" w:fill="auto"/>
            <w:noWrap/>
            <w:vAlign w:val="center"/>
            <w:hideMark/>
          </w:tcPr>
          <w:p w14:paraId="495EA4B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0.47</w:t>
            </w:r>
          </w:p>
        </w:tc>
        <w:tc>
          <w:tcPr>
            <w:tcW w:w="566" w:type="pct"/>
            <w:tcBorders>
              <w:top w:val="nil"/>
              <w:left w:val="nil"/>
              <w:bottom w:val="nil"/>
              <w:right w:val="nil"/>
            </w:tcBorders>
            <w:shd w:val="clear" w:color="auto" w:fill="auto"/>
            <w:noWrap/>
            <w:vAlign w:val="center"/>
            <w:hideMark/>
          </w:tcPr>
          <w:p w14:paraId="4EE16C53"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0.1795</w:t>
            </w:r>
          </w:p>
        </w:tc>
        <w:tc>
          <w:tcPr>
            <w:tcW w:w="566" w:type="pct"/>
            <w:tcBorders>
              <w:top w:val="nil"/>
              <w:left w:val="nil"/>
              <w:bottom w:val="nil"/>
              <w:right w:val="nil"/>
            </w:tcBorders>
            <w:shd w:val="clear" w:color="auto" w:fill="auto"/>
            <w:noWrap/>
            <w:vAlign w:val="center"/>
            <w:hideMark/>
          </w:tcPr>
          <w:p w14:paraId="39058B50"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0.1404</w:t>
            </w:r>
          </w:p>
        </w:tc>
      </w:tr>
      <w:tr w:rsidR="00EF295B" w:rsidRPr="00EF295B" w14:paraId="6DE87896" w14:textId="77777777" w:rsidTr="001A3D15">
        <w:trPr>
          <w:trHeight w:val="315"/>
        </w:trPr>
        <w:tc>
          <w:tcPr>
            <w:tcW w:w="552" w:type="pct"/>
            <w:tcBorders>
              <w:top w:val="nil"/>
              <w:left w:val="nil"/>
              <w:bottom w:val="nil"/>
              <w:right w:val="nil"/>
            </w:tcBorders>
            <w:shd w:val="clear" w:color="auto" w:fill="auto"/>
            <w:noWrap/>
            <w:vAlign w:val="center"/>
            <w:hideMark/>
          </w:tcPr>
          <w:p w14:paraId="3320A58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0.72</w:t>
            </w:r>
          </w:p>
        </w:tc>
        <w:tc>
          <w:tcPr>
            <w:tcW w:w="552" w:type="pct"/>
            <w:tcBorders>
              <w:top w:val="nil"/>
              <w:left w:val="nil"/>
              <w:bottom w:val="nil"/>
              <w:right w:val="nil"/>
            </w:tcBorders>
            <w:shd w:val="clear" w:color="auto" w:fill="auto"/>
            <w:noWrap/>
            <w:vAlign w:val="center"/>
            <w:hideMark/>
          </w:tcPr>
          <w:p w14:paraId="067B87F6"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0.6439</w:t>
            </w:r>
          </w:p>
        </w:tc>
        <w:tc>
          <w:tcPr>
            <w:tcW w:w="552" w:type="pct"/>
            <w:tcBorders>
              <w:top w:val="nil"/>
              <w:left w:val="nil"/>
              <w:bottom w:val="nil"/>
              <w:right w:val="nil"/>
            </w:tcBorders>
            <w:shd w:val="clear" w:color="auto" w:fill="auto"/>
            <w:noWrap/>
            <w:vAlign w:val="center"/>
            <w:hideMark/>
          </w:tcPr>
          <w:p w14:paraId="4C1BA043"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0.5396</w:t>
            </w:r>
          </w:p>
        </w:tc>
        <w:tc>
          <w:tcPr>
            <w:tcW w:w="552" w:type="pct"/>
            <w:tcBorders>
              <w:top w:val="nil"/>
              <w:left w:val="nil"/>
              <w:bottom w:val="nil"/>
              <w:right w:val="nil"/>
            </w:tcBorders>
            <w:shd w:val="clear" w:color="auto" w:fill="auto"/>
            <w:noWrap/>
            <w:vAlign w:val="center"/>
            <w:hideMark/>
          </w:tcPr>
          <w:p w14:paraId="5AE01782"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0.5309</w:t>
            </w:r>
          </w:p>
        </w:tc>
        <w:tc>
          <w:tcPr>
            <w:tcW w:w="552" w:type="pct"/>
            <w:tcBorders>
              <w:top w:val="nil"/>
              <w:left w:val="nil"/>
              <w:bottom w:val="nil"/>
              <w:right w:val="nil"/>
            </w:tcBorders>
            <w:shd w:val="clear" w:color="auto" w:fill="auto"/>
            <w:noWrap/>
            <w:vAlign w:val="center"/>
            <w:hideMark/>
          </w:tcPr>
          <w:p w14:paraId="61F2C90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0.5065</w:t>
            </w:r>
          </w:p>
        </w:tc>
        <w:tc>
          <w:tcPr>
            <w:tcW w:w="553" w:type="pct"/>
            <w:tcBorders>
              <w:top w:val="nil"/>
              <w:left w:val="nil"/>
              <w:bottom w:val="nil"/>
              <w:right w:val="nil"/>
            </w:tcBorders>
            <w:shd w:val="clear" w:color="auto" w:fill="auto"/>
            <w:noWrap/>
            <w:vAlign w:val="center"/>
            <w:hideMark/>
          </w:tcPr>
          <w:p w14:paraId="3A1682C8"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0.5025</w:t>
            </w:r>
          </w:p>
        </w:tc>
        <w:tc>
          <w:tcPr>
            <w:tcW w:w="553" w:type="pct"/>
            <w:tcBorders>
              <w:top w:val="nil"/>
              <w:left w:val="nil"/>
              <w:bottom w:val="nil"/>
              <w:right w:val="nil"/>
            </w:tcBorders>
            <w:shd w:val="clear" w:color="auto" w:fill="auto"/>
            <w:noWrap/>
            <w:vAlign w:val="center"/>
            <w:hideMark/>
          </w:tcPr>
          <w:p w14:paraId="0CA414D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0.3655</w:t>
            </w:r>
          </w:p>
        </w:tc>
        <w:tc>
          <w:tcPr>
            <w:tcW w:w="566" w:type="pct"/>
            <w:tcBorders>
              <w:top w:val="nil"/>
              <w:left w:val="nil"/>
              <w:bottom w:val="nil"/>
              <w:right w:val="nil"/>
            </w:tcBorders>
            <w:shd w:val="clear" w:color="auto" w:fill="auto"/>
            <w:noWrap/>
            <w:vAlign w:val="center"/>
            <w:hideMark/>
          </w:tcPr>
          <w:p w14:paraId="0DBF4775"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0.2131</w:t>
            </w:r>
          </w:p>
        </w:tc>
        <w:tc>
          <w:tcPr>
            <w:tcW w:w="566" w:type="pct"/>
            <w:tcBorders>
              <w:top w:val="nil"/>
              <w:left w:val="nil"/>
              <w:bottom w:val="nil"/>
              <w:right w:val="nil"/>
            </w:tcBorders>
            <w:shd w:val="clear" w:color="auto" w:fill="auto"/>
            <w:noWrap/>
            <w:vAlign w:val="center"/>
            <w:hideMark/>
          </w:tcPr>
          <w:p w14:paraId="7E250973"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0.1167</w:t>
            </w:r>
          </w:p>
        </w:tc>
      </w:tr>
      <w:tr w:rsidR="00EF295B" w:rsidRPr="00EF295B" w14:paraId="3B38345F" w14:textId="77777777" w:rsidTr="001A3D15">
        <w:trPr>
          <w:trHeight w:val="315"/>
        </w:trPr>
        <w:tc>
          <w:tcPr>
            <w:tcW w:w="552" w:type="pct"/>
            <w:tcBorders>
              <w:top w:val="nil"/>
              <w:left w:val="nil"/>
              <w:bottom w:val="nil"/>
              <w:right w:val="nil"/>
            </w:tcBorders>
            <w:shd w:val="clear" w:color="auto" w:fill="auto"/>
            <w:noWrap/>
            <w:vAlign w:val="center"/>
            <w:hideMark/>
          </w:tcPr>
          <w:p w14:paraId="0A66FD6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1.0054</w:t>
            </w:r>
          </w:p>
        </w:tc>
        <w:tc>
          <w:tcPr>
            <w:tcW w:w="552" w:type="pct"/>
            <w:tcBorders>
              <w:top w:val="nil"/>
              <w:left w:val="nil"/>
              <w:bottom w:val="nil"/>
              <w:right w:val="nil"/>
            </w:tcBorders>
            <w:shd w:val="clear" w:color="auto" w:fill="auto"/>
            <w:noWrap/>
            <w:vAlign w:val="center"/>
            <w:hideMark/>
          </w:tcPr>
          <w:p w14:paraId="2C14AD2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0.9816</w:t>
            </w:r>
          </w:p>
        </w:tc>
        <w:tc>
          <w:tcPr>
            <w:tcW w:w="552" w:type="pct"/>
            <w:tcBorders>
              <w:top w:val="nil"/>
              <w:left w:val="nil"/>
              <w:bottom w:val="nil"/>
              <w:right w:val="nil"/>
            </w:tcBorders>
            <w:shd w:val="clear" w:color="auto" w:fill="auto"/>
            <w:noWrap/>
            <w:vAlign w:val="center"/>
            <w:hideMark/>
          </w:tcPr>
          <w:p w14:paraId="30430B8E"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0.9134</w:t>
            </w:r>
          </w:p>
        </w:tc>
        <w:tc>
          <w:tcPr>
            <w:tcW w:w="552" w:type="pct"/>
            <w:tcBorders>
              <w:top w:val="nil"/>
              <w:left w:val="nil"/>
              <w:bottom w:val="nil"/>
              <w:right w:val="nil"/>
            </w:tcBorders>
            <w:shd w:val="clear" w:color="auto" w:fill="auto"/>
            <w:noWrap/>
            <w:vAlign w:val="center"/>
            <w:hideMark/>
          </w:tcPr>
          <w:p w14:paraId="171F1962"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0.245</w:t>
            </w:r>
          </w:p>
        </w:tc>
        <w:tc>
          <w:tcPr>
            <w:tcW w:w="552" w:type="pct"/>
            <w:tcBorders>
              <w:top w:val="nil"/>
              <w:left w:val="nil"/>
              <w:bottom w:val="nil"/>
              <w:right w:val="nil"/>
            </w:tcBorders>
            <w:shd w:val="clear" w:color="auto" w:fill="auto"/>
            <w:noWrap/>
            <w:vAlign w:val="center"/>
            <w:hideMark/>
          </w:tcPr>
          <w:p w14:paraId="1F1D936E"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0.2986</w:t>
            </w:r>
          </w:p>
        </w:tc>
        <w:tc>
          <w:tcPr>
            <w:tcW w:w="553" w:type="pct"/>
            <w:tcBorders>
              <w:top w:val="nil"/>
              <w:left w:val="nil"/>
              <w:bottom w:val="nil"/>
              <w:right w:val="nil"/>
            </w:tcBorders>
            <w:shd w:val="clear" w:color="auto" w:fill="auto"/>
            <w:noWrap/>
            <w:vAlign w:val="center"/>
            <w:hideMark/>
          </w:tcPr>
          <w:p w14:paraId="4CAD99BC"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0.3715</w:t>
            </w:r>
          </w:p>
        </w:tc>
        <w:tc>
          <w:tcPr>
            <w:tcW w:w="553" w:type="pct"/>
            <w:tcBorders>
              <w:top w:val="nil"/>
              <w:left w:val="nil"/>
              <w:bottom w:val="nil"/>
              <w:right w:val="nil"/>
            </w:tcBorders>
            <w:shd w:val="clear" w:color="auto" w:fill="auto"/>
            <w:noWrap/>
            <w:vAlign w:val="center"/>
            <w:hideMark/>
          </w:tcPr>
          <w:p w14:paraId="3AEF92A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0.3626</w:t>
            </w:r>
          </w:p>
        </w:tc>
        <w:tc>
          <w:tcPr>
            <w:tcW w:w="566" w:type="pct"/>
            <w:tcBorders>
              <w:top w:val="nil"/>
              <w:left w:val="nil"/>
              <w:bottom w:val="nil"/>
              <w:right w:val="nil"/>
            </w:tcBorders>
            <w:shd w:val="clear" w:color="auto" w:fill="auto"/>
            <w:noWrap/>
            <w:vAlign w:val="center"/>
            <w:hideMark/>
          </w:tcPr>
          <w:p w14:paraId="13DA8E01"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0.2075</w:t>
            </w:r>
          </w:p>
        </w:tc>
        <w:tc>
          <w:tcPr>
            <w:tcW w:w="566" w:type="pct"/>
            <w:tcBorders>
              <w:top w:val="nil"/>
              <w:left w:val="nil"/>
              <w:bottom w:val="nil"/>
              <w:right w:val="nil"/>
            </w:tcBorders>
            <w:shd w:val="clear" w:color="auto" w:fill="auto"/>
            <w:noWrap/>
            <w:vAlign w:val="center"/>
            <w:hideMark/>
          </w:tcPr>
          <w:p w14:paraId="428674B6"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0.1024</w:t>
            </w:r>
          </w:p>
        </w:tc>
      </w:tr>
      <w:tr w:rsidR="00EF295B" w:rsidRPr="00EF295B" w14:paraId="3B79118E" w14:textId="77777777" w:rsidTr="001A3D15">
        <w:trPr>
          <w:trHeight w:val="315"/>
        </w:trPr>
        <w:tc>
          <w:tcPr>
            <w:tcW w:w="552" w:type="pct"/>
            <w:tcBorders>
              <w:top w:val="nil"/>
              <w:left w:val="nil"/>
              <w:bottom w:val="nil"/>
              <w:right w:val="nil"/>
            </w:tcBorders>
            <w:shd w:val="clear" w:color="auto" w:fill="auto"/>
            <w:noWrap/>
            <w:vAlign w:val="center"/>
            <w:hideMark/>
          </w:tcPr>
          <w:p w14:paraId="763DFA93"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0.6244</w:t>
            </w:r>
          </w:p>
        </w:tc>
        <w:tc>
          <w:tcPr>
            <w:tcW w:w="552" w:type="pct"/>
            <w:tcBorders>
              <w:top w:val="nil"/>
              <w:left w:val="nil"/>
              <w:bottom w:val="nil"/>
              <w:right w:val="nil"/>
            </w:tcBorders>
            <w:shd w:val="clear" w:color="auto" w:fill="auto"/>
            <w:noWrap/>
            <w:vAlign w:val="center"/>
            <w:hideMark/>
          </w:tcPr>
          <w:p w14:paraId="42C2BFFB"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0.5418</w:t>
            </w:r>
          </w:p>
        </w:tc>
        <w:tc>
          <w:tcPr>
            <w:tcW w:w="552" w:type="pct"/>
            <w:tcBorders>
              <w:top w:val="nil"/>
              <w:left w:val="nil"/>
              <w:bottom w:val="nil"/>
              <w:right w:val="nil"/>
            </w:tcBorders>
            <w:shd w:val="clear" w:color="auto" w:fill="auto"/>
            <w:noWrap/>
            <w:vAlign w:val="center"/>
            <w:hideMark/>
          </w:tcPr>
          <w:p w14:paraId="444BCD49"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0.429</w:t>
            </w:r>
          </w:p>
        </w:tc>
        <w:tc>
          <w:tcPr>
            <w:tcW w:w="552" w:type="pct"/>
            <w:tcBorders>
              <w:top w:val="nil"/>
              <w:left w:val="nil"/>
              <w:bottom w:val="nil"/>
              <w:right w:val="nil"/>
            </w:tcBorders>
            <w:shd w:val="clear" w:color="auto" w:fill="auto"/>
            <w:noWrap/>
            <w:vAlign w:val="center"/>
            <w:hideMark/>
          </w:tcPr>
          <w:p w14:paraId="2B0F3FD7"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0.551</w:t>
            </w:r>
          </w:p>
        </w:tc>
        <w:tc>
          <w:tcPr>
            <w:tcW w:w="552" w:type="pct"/>
            <w:tcBorders>
              <w:top w:val="nil"/>
              <w:left w:val="nil"/>
              <w:bottom w:val="nil"/>
              <w:right w:val="nil"/>
            </w:tcBorders>
            <w:shd w:val="clear" w:color="auto" w:fill="auto"/>
            <w:noWrap/>
            <w:vAlign w:val="center"/>
            <w:hideMark/>
          </w:tcPr>
          <w:p w14:paraId="0310D82D"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0.5211</w:t>
            </w:r>
          </w:p>
        </w:tc>
        <w:tc>
          <w:tcPr>
            <w:tcW w:w="553" w:type="pct"/>
            <w:tcBorders>
              <w:top w:val="nil"/>
              <w:left w:val="nil"/>
              <w:bottom w:val="nil"/>
              <w:right w:val="nil"/>
            </w:tcBorders>
            <w:shd w:val="clear" w:color="auto" w:fill="auto"/>
            <w:noWrap/>
            <w:vAlign w:val="center"/>
            <w:hideMark/>
          </w:tcPr>
          <w:p w14:paraId="3841EB3F"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0.5267</w:t>
            </w:r>
          </w:p>
        </w:tc>
        <w:tc>
          <w:tcPr>
            <w:tcW w:w="553" w:type="pct"/>
            <w:tcBorders>
              <w:top w:val="nil"/>
              <w:left w:val="nil"/>
              <w:bottom w:val="nil"/>
              <w:right w:val="nil"/>
            </w:tcBorders>
            <w:shd w:val="clear" w:color="auto" w:fill="auto"/>
            <w:noWrap/>
            <w:vAlign w:val="center"/>
            <w:hideMark/>
          </w:tcPr>
          <w:p w14:paraId="53EAB2DE"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0.1931</w:t>
            </w:r>
          </w:p>
        </w:tc>
        <w:tc>
          <w:tcPr>
            <w:tcW w:w="566" w:type="pct"/>
            <w:tcBorders>
              <w:top w:val="nil"/>
              <w:left w:val="nil"/>
              <w:bottom w:val="nil"/>
              <w:right w:val="nil"/>
            </w:tcBorders>
            <w:shd w:val="clear" w:color="auto" w:fill="auto"/>
            <w:noWrap/>
            <w:vAlign w:val="center"/>
            <w:hideMark/>
          </w:tcPr>
          <w:p w14:paraId="6DDCDD77"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0.09467</w:t>
            </w:r>
          </w:p>
        </w:tc>
        <w:tc>
          <w:tcPr>
            <w:tcW w:w="566" w:type="pct"/>
            <w:tcBorders>
              <w:top w:val="nil"/>
              <w:left w:val="nil"/>
              <w:bottom w:val="nil"/>
              <w:right w:val="nil"/>
            </w:tcBorders>
            <w:shd w:val="clear" w:color="auto" w:fill="auto"/>
            <w:noWrap/>
            <w:vAlign w:val="center"/>
            <w:hideMark/>
          </w:tcPr>
          <w:p w14:paraId="4D2910DF"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0.03905</w:t>
            </w:r>
          </w:p>
        </w:tc>
      </w:tr>
      <w:tr w:rsidR="00EF295B" w:rsidRPr="00EF295B" w14:paraId="79B91D1B" w14:textId="77777777" w:rsidTr="001A3D15">
        <w:trPr>
          <w:trHeight w:val="330"/>
        </w:trPr>
        <w:tc>
          <w:tcPr>
            <w:tcW w:w="552" w:type="pct"/>
            <w:tcBorders>
              <w:top w:val="nil"/>
              <w:left w:val="nil"/>
              <w:bottom w:val="single" w:sz="8" w:space="0" w:color="auto"/>
              <w:right w:val="nil"/>
            </w:tcBorders>
            <w:shd w:val="clear" w:color="auto" w:fill="auto"/>
            <w:noWrap/>
            <w:vAlign w:val="center"/>
            <w:hideMark/>
          </w:tcPr>
          <w:p w14:paraId="2EA3468F"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0.4685</w:t>
            </w:r>
          </w:p>
        </w:tc>
        <w:tc>
          <w:tcPr>
            <w:tcW w:w="552" w:type="pct"/>
            <w:tcBorders>
              <w:top w:val="nil"/>
              <w:left w:val="nil"/>
              <w:bottom w:val="single" w:sz="8" w:space="0" w:color="auto"/>
              <w:right w:val="nil"/>
            </w:tcBorders>
            <w:shd w:val="clear" w:color="auto" w:fill="auto"/>
            <w:noWrap/>
            <w:vAlign w:val="center"/>
            <w:hideMark/>
          </w:tcPr>
          <w:p w14:paraId="48D6AAD9"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0.4027</w:t>
            </w:r>
          </w:p>
        </w:tc>
        <w:tc>
          <w:tcPr>
            <w:tcW w:w="552" w:type="pct"/>
            <w:tcBorders>
              <w:top w:val="nil"/>
              <w:left w:val="nil"/>
              <w:bottom w:val="single" w:sz="8" w:space="0" w:color="auto"/>
              <w:right w:val="nil"/>
            </w:tcBorders>
            <w:shd w:val="clear" w:color="auto" w:fill="auto"/>
            <w:noWrap/>
            <w:vAlign w:val="center"/>
            <w:hideMark/>
          </w:tcPr>
          <w:p w14:paraId="6E652AEF"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0.2102</w:t>
            </w:r>
          </w:p>
        </w:tc>
        <w:tc>
          <w:tcPr>
            <w:tcW w:w="552" w:type="pct"/>
            <w:tcBorders>
              <w:top w:val="nil"/>
              <w:left w:val="nil"/>
              <w:bottom w:val="single" w:sz="8" w:space="0" w:color="auto"/>
              <w:right w:val="nil"/>
            </w:tcBorders>
            <w:shd w:val="clear" w:color="auto" w:fill="auto"/>
            <w:noWrap/>
            <w:vAlign w:val="center"/>
            <w:hideMark/>
          </w:tcPr>
          <w:p w14:paraId="3A2D0670"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0.5581</w:t>
            </w:r>
          </w:p>
        </w:tc>
        <w:tc>
          <w:tcPr>
            <w:tcW w:w="552" w:type="pct"/>
            <w:tcBorders>
              <w:top w:val="nil"/>
              <w:left w:val="nil"/>
              <w:bottom w:val="single" w:sz="8" w:space="0" w:color="auto"/>
              <w:right w:val="nil"/>
            </w:tcBorders>
            <w:shd w:val="clear" w:color="auto" w:fill="auto"/>
            <w:noWrap/>
            <w:vAlign w:val="center"/>
            <w:hideMark/>
          </w:tcPr>
          <w:p w14:paraId="6C5CDB04"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0.5276</w:t>
            </w:r>
          </w:p>
        </w:tc>
        <w:tc>
          <w:tcPr>
            <w:tcW w:w="553" w:type="pct"/>
            <w:tcBorders>
              <w:top w:val="nil"/>
              <w:left w:val="nil"/>
              <w:bottom w:val="single" w:sz="8" w:space="0" w:color="auto"/>
              <w:right w:val="nil"/>
            </w:tcBorders>
            <w:shd w:val="clear" w:color="auto" w:fill="auto"/>
            <w:noWrap/>
            <w:vAlign w:val="center"/>
            <w:hideMark/>
          </w:tcPr>
          <w:p w14:paraId="414B0A9C"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0.5408</w:t>
            </w:r>
          </w:p>
        </w:tc>
        <w:tc>
          <w:tcPr>
            <w:tcW w:w="553" w:type="pct"/>
            <w:tcBorders>
              <w:top w:val="nil"/>
              <w:left w:val="nil"/>
              <w:bottom w:val="single" w:sz="8" w:space="0" w:color="auto"/>
              <w:right w:val="nil"/>
            </w:tcBorders>
            <w:shd w:val="clear" w:color="auto" w:fill="auto"/>
            <w:noWrap/>
            <w:vAlign w:val="center"/>
            <w:hideMark/>
          </w:tcPr>
          <w:p w14:paraId="76E2DAB6"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0.4161</w:t>
            </w:r>
          </w:p>
        </w:tc>
        <w:tc>
          <w:tcPr>
            <w:tcW w:w="566" w:type="pct"/>
            <w:tcBorders>
              <w:top w:val="nil"/>
              <w:left w:val="nil"/>
              <w:bottom w:val="single" w:sz="8" w:space="0" w:color="auto"/>
              <w:right w:val="nil"/>
            </w:tcBorders>
            <w:shd w:val="clear" w:color="auto" w:fill="auto"/>
            <w:noWrap/>
            <w:vAlign w:val="center"/>
            <w:hideMark/>
          </w:tcPr>
          <w:p w14:paraId="77ED625D" w14:textId="77777777" w:rsidR="00EF295B" w:rsidRPr="00EF295B" w:rsidRDefault="00EF295B" w:rsidP="00EF295B">
            <w:pPr>
              <w:spacing w:line="240" w:lineRule="auto"/>
              <w:jc w:val="center"/>
              <w:rPr>
                <w:rFonts w:ascii="Times New Roman" w:eastAsia="Times New Roman" w:hAnsi="Times New Roman" w:cs="Times New Roman"/>
              </w:rPr>
            </w:pPr>
            <w:r w:rsidRPr="00EF295B">
              <w:rPr>
                <w:rFonts w:ascii="Times New Roman" w:eastAsia="Times New Roman" w:hAnsi="Times New Roman" w:cs="Times New Roman"/>
              </w:rPr>
              <w:t>0.1437</w:t>
            </w:r>
          </w:p>
        </w:tc>
        <w:tc>
          <w:tcPr>
            <w:tcW w:w="566" w:type="pct"/>
            <w:tcBorders>
              <w:top w:val="nil"/>
              <w:left w:val="nil"/>
              <w:bottom w:val="single" w:sz="8" w:space="0" w:color="auto"/>
              <w:right w:val="nil"/>
            </w:tcBorders>
            <w:shd w:val="clear" w:color="auto" w:fill="auto"/>
            <w:noWrap/>
            <w:vAlign w:val="center"/>
            <w:hideMark/>
          </w:tcPr>
          <w:p w14:paraId="68E37980" w14:textId="77777777" w:rsidR="00EF295B" w:rsidRPr="00EF295B" w:rsidRDefault="00EF295B" w:rsidP="00EF295B">
            <w:pPr>
              <w:spacing w:line="240" w:lineRule="auto"/>
              <w:jc w:val="right"/>
              <w:rPr>
                <w:rFonts w:ascii="Times New Roman" w:eastAsia="Times New Roman" w:hAnsi="Times New Roman" w:cs="Times New Roman"/>
              </w:rPr>
            </w:pPr>
            <w:r w:rsidRPr="00EF295B">
              <w:rPr>
                <w:rFonts w:ascii="Times New Roman" w:eastAsia="Times New Roman" w:hAnsi="Times New Roman" w:cs="Times New Roman"/>
              </w:rPr>
              <w:t>0.03093</w:t>
            </w:r>
          </w:p>
        </w:tc>
      </w:tr>
    </w:tbl>
    <w:p w14:paraId="2ED94F4F" w14:textId="77777777" w:rsidR="001A3D15" w:rsidRDefault="001A3D15" w:rsidP="001A3D15">
      <w:pPr>
        <w:pStyle w:val="Heading3"/>
        <w:spacing w:line="360" w:lineRule="auto"/>
        <w:ind w:left="720"/>
        <w:rPr>
          <w:rFonts w:ascii="Times New Roman" w:eastAsia="Times New Roman" w:hAnsi="Times New Roman" w:cs="Times New Roman"/>
          <w:color w:val="auto"/>
        </w:rPr>
      </w:pPr>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 xml:space="preserve">ure </w:t>
      </w:r>
      <w:r w:rsidRPr="006A50A6">
        <w:rPr>
          <w:rFonts w:ascii="Times New Roman" w:eastAsia="Times New Roman" w:hAnsi="Times New Roman" w:cs="Times New Roman"/>
          <w:color w:val="auto"/>
        </w:rPr>
        <w:t xml:space="preserve">21. </w:t>
      </w:r>
    </w:p>
    <w:p w14:paraId="61C44D22" w14:textId="77777777" w:rsidR="001A3D15" w:rsidRPr="00195E3F" w:rsidRDefault="001A3D15" w:rsidP="001A3D15">
      <w:pPr>
        <w:pStyle w:val="Heading3"/>
        <w:spacing w:line="360" w:lineRule="auto"/>
        <w:ind w:left="720"/>
        <w:rPr>
          <w:rFonts w:ascii="Times New Roman" w:eastAsia="Times New Roman" w:hAnsi="Times New Roman" w:cs="Times New Roman"/>
          <w:i/>
          <w:iCs/>
        </w:rPr>
      </w:pPr>
      <w:r w:rsidRPr="00195E3F">
        <w:rPr>
          <w:rFonts w:ascii="Times New Roman" w:eastAsia="Times New Roman" w:hAnsi="Times New Roman" w:cs="Times New Roman"/>
          <w:i/>
          <w:iCs/>
          <w:color w:val="auto"/>
        </w:rPr>
        <w:t>Scatter plots of Spirulina EA antimicrobial activity over TC bacteria at different time duration using ANFIS model</w:t>
      </w:r>
    </w:p>
    <w:p w14:paraId="42D008FA" w14:textId="77777777" w:rsidR="001A3D15" w:rsidRPr="006A50A6" w:rsidRDefault="001A3D15" w:rsidP="001A3D15">
      <w:pPr>
        <w:spacing w:line="360" w:lineRule="auto"/>
        <w:ind w:left="720"/>
        <w:jc w:val="center"/>
        <w:rPr>
          <w:rFonts w:ascii="Times New Roman" w:hAnsi="Times New Roman" w:cs="Times New Roman"/>
        </w:rPr>
      </w:pPr>
    </w:p>
    <w:p w14:paraId="41F5251A" w14:textId="77777777" w:rsidR="001A3D15" w:rsidRPr="006A50A6" w:rsidRDefault="001A3D15" w:rsidP="001A3D15">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22F7FC5D" wp14:editId="1E994F08">
            <wp:extent cx="3981450" cy="1933575"/>
            <wp:effectExtent l="0" t="0" r="0" b="9525"/>
            <wp:docPr id="33" name="Chart 33">
              <a:extLst xmlns:a="http://schemas.openxmlformats.org/drawingml/2006/main">
                <a:ext uri="{FF2B5EF4-FFF2-40B4-BE49-F238E27FC236}">
                  <a16:creationId xmlns:a16="http://schemas.microsoft.com/office/drawing/2014/main" id="{95530E5F-68E1-4D4C-A0AC-0F88C89110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6A50A6">
        <w:rPr>
          <w:rFonts w:ascii="Times New Roman" w:hAnsi="Times New Roman" w:cs="Times New Roman"/>
          <w:noProof/>
        </w:rPr>
        <w:drawing>
          <wp:inline distT="0" distB="0" distL="0" distR="0" wp14:anchorId="7A79B82D" wp14:editId="79403769">
            <wp:extent cx="3971925" cy="2143125"/>
            <wp:effectExtent l="0" t="0" r="9525" b="9525"/>
            <wp:docPr id="35" name="Chart 35">
              <a:extLst xmlns:a="http://schemas.openxmlformats.org/drawingml/2006/main">
                <a:ext uri="{FF2B5EF4-FFF2-40B4-BE49-F238E27FC236}">
                  <a16:creationId xmlns:a16="http://schemas.microsoft.com/office/drawing/2014/main" id="{95E33A29-343F-4240-AF78-1A27E18F39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49D3ED1" w14:textId="77777777" w:rsidR="001A3D15" w:rsidRPr="006A50A6" w:rsidRDefault="001A3D15" w:rsidP="001A3D15">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2AB555F5" wp14:editId="09AF6DBA">
            <wp:extent cx="3933825" cy="2247900"/>
            <wp:effectExtent l="0" t="0" r="9525" b="0"/>
            <wp:docPr id="120" name="Chart 120">
              <a:extLst xmlns:a="http://schemas.openxmlformats.org/drawingml/2006/main">
                <a:ext uri="{FF2B5EF4-FFF2-40B4-BE49-F238E27FC236}">
                  <a16:creationId xmlns:a16="http://schemas.microsoft.com/office/drawing/2014/main" id="{8CD8753F-45CF-4AEC-8423-63A62F194C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F7FD91A" w14:textId="77777777" w:rsidR="001A3D15" w:rsidRPr="006A50A6" w:rsidRDefault="001A3D15" w:rsidP="001A3D15">
      <w:pPr>
        <w:spacing w:line="360" w:lineRule="auto"/>
        <w:ind w:left="720"/>
        <w:jc w:val="center"/>
        <w:rPr>
          <w:rFonts w:ascii="Times New Roman" w:hAnsi="Times New Roman" w:cs="Times New Roman"/>
        </w:rPr>
      </w:pPr>
    </w:p>
    <w:p w14:paraId="76B899FA" w14:textId="77777777" w:rsidR="001A3D15" w:rsidRPr="006A50A6" w:rsidRDefault="001A3D15" w:rsidP="001A3D15">
      <w:pPr>
        <w:spacing w:line="360" w:lineRule="auto"/>
        <w:ind w:left="720"/>
        <w:jc w:val="center"/>
        <w:rPr>
          <w:rFonts w:ascii="Times New Roman" w:hAnsi="Times New Roman" w:cs="Times New Roman"/>
        </w:rPr>
      </w:pPr>
    </w:p>
    <w:p w14:paraId="4D9E8D71" w14:textId="77777777" w:rsidR="00EF295B" w:rsidRPr="006A50A6" w:rsidRDefault="00EF295B" w:rsidP="00EF295B">
      <w:pPr>
        <w:spacing w:line="360" w:lineRule="auto"/>
        <w:rPr>
          <w:rFonts w:ascii="Times New Roman" w:hAnsi="Times New Roman" w:cs="Times New Roman"/>
        </w:rPr>
      </w:pPr>
    </w:p>
    <w:p w14:paraId="0E1A4E86" w14:textId="77777777" w:rsidR="001434A7" w:rsidRDefault="001434A7" w:rsidP="001E23AF">
      <w:pPr>
        <w:pStyle w:val="Heading3"/>
        <w:spacing w:line="360" w:lineRule="auto"/>
        <w:ind w:left="720"/>
        <w:rPr>
          <w:rFonts w:ascii="Times New Roman" w:eastAsia="Times New Roman" w:hAnsi="Times New Roman" w:cs="Times New Roman"/>
          <w:color w:val="auto"/>
        </w:rPr>
      </w:pPr>
      <w:bookmarkStart w:id="224" w:name="_Toc90724961"/>
      <w:bookmarkStart w:id="225" w:name="_Toc91881033"/>
      <w:bookmarkStart w:id="226" w:name="_Toc87348161"/>
      <w:bookmarkStart w:id="227" w:name="_Toc89078889"/>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22. </w:t>
      </w:r>
    </w:p>
    <w:p w14:paraId="2243292C" w14:textId="77777777" w:rsidR="001434A7" w:rsidRPr="00195E3F" w:rsidRDefault="001434A7" w:rsidP="001E23AF">
      <w:pPr>
        <w:pStyle w:val="Heading3"/>
        <w:spacing w:line="360" w:lineRule="auto"/>
        <w:ind w:left="720"/>
        <w:rPr>
          <w:rFonts w:ascii="Times New Roman" w:eastAsia="Times New Roman" w:hAnsi="Times New Roman" w:cs="Times New Roman"/>
          <w:i/>
          <w:iCs/>
          <w:color w:val="auto"/>
        </w:rPr>
      </w:pPr>
      <w:r w:rsidRPr="00195E3F">
        <w:rPr>
          <w:rFonts w:ascii="Times New Roman" w:eastAsia="Times New Roman" w:hAnsi="Times New Roman" w:cs="Times New Roman"/>
          <w:i/>
          <w:iCs/>
          <w:color w:val="auto"/>
        </w:rPr>
        <w:t>Scatter plots of Spirulina EB antimicrobial activity over TC bacteria at different time duration using ANFIS model</w:t>
      </w:r>
      <w:bookmarkEnd w:id="224"/>
      <w:bookmarkEnd w:id="225"/>
    </w:p>
    <w:bookmarkEnd w:id="226"/>
    <w:bookmarkEnd w:id="227"/>
    <w:p w14:paraId="058F4332" w14:textId="77777777" w:rsidR="001434A7" w:rsidRPr="006A50A6" w:rsidRDefault="001434A7" w:rsidP="001434A7">
      <w:pPr>
        <w:spacing w:line="360" w:lineRule="auto"/>
        <w:ind w:left="720"/>
        <w:jc w:val="both"/>
        <w:rPr>
          <w:rFonts w:ascii="Times New Roman" w:hAnsi="Times New Roman" w:cs="Times New Roman"/>
        </w:rPr>
      </w:pPr>
    </w:p>
    <w:p w14:paraId="64119035" w14:textId="77777777" w:rsidR="001434A7" w:rsidRPr="006A50A6" w:rsidRDefault="001434A7" w:rsidP="001E23AF">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4493D0DC" wp14:editId="75C055E2">
            <wp:extent cx="4457700" cy="1943100"/>
            <wp:effectExtent l="0" t="0" r="0" b="0"/>
            <wp:docPr id="19" name="Chart 19">
              <a:extLst xmlns:a="http://schemas.openxmlformats.org/drawingml/2006/main">
                <a:ext uri="{FF2B5EF4-FFF2-40B4-BE49-F238E27FC236}">
                  <a16:creationId xmlns:a16="http://schemas.microsoft.com/office/drawing/2014/main" id="{69997A19-3F98-4141-81EA-128FB2F03C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0D62031" w14:textId="77777777" w:rsidR="001434A7" w:rsidRPr="006A50A6" w:rsidRDefault="001434A7" w:rsidP="001E23AF">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6EABAC0B" wp14:editId="4AF42665">
            <wp:extent cx="4429125" cy="1914525"/>
            <wp:effectExtent l="0" t="0" r="9525" b="9525"/>
            <wp:docPr id="20" name="Chart 20">
              <a:extLst xmlns:a="http://schemas.openxmlformats.org/drawingml/2006/main">
                <a:ext uri="{FF2B5EF4-FFF2-40B4-BE49-F238E27FC236}">
                  <a16:creationId xmlns:a16="http://schemas.microsoft.com/office/drawing/2014/main" id="{E17D258F-B23F-49D7-B776-90B6993A3B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19DB09A" w14:textId="77777777" w:rsidR="001434A7" w:rsidRPr="006A50A6" w:rsidRDefault="001434A7" w:rsidP="001E23AF">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1371C909" wp14:editId="0F3A17AB">
            <wp:extent cx="4429125" cy="2057400"/>
            <wp:effectExtent l="0" t="0" r="9525" b="0"/>
            <wp:docPr id="8" name="Chart 8">
              <a:extLst xmlns:a="http://schemas.openxmlformats.org/drawingml/2006/main">
                <a:ext uri="{FF2B5EF4-FFF2-40B4-BE49-F238E27FC236}">
                  <a16:creationId xmlns:a16="http://schemas.microsoft.com/office/drawing/2014/main" id="{1C4079F0-3503-4B01-99F2-6CD4AA92AE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98CAB49" w14:textId="77777777" w:rsidR="001434A7" w:rsidRPr="006A50A6" w:rsidRDefault="001434A7" w:rsidP="001434A7">
      <w:pPr>
        <w:spacing w:line="360" w:lineRule="auto"/>
        <w:ind w:left="720"/>
        <w:jc w:val="both"/>
        <w:rPr>
          <w:rFonts w:ascii="Times New Roman" w:hAnsi="Times New Roman" w:cs="Times New Roman"/>
        </w:rPr>
      </w:pPr>
    </w:p>
    <w:p w14:paraId="56A512F9" w14:textId="77777777" w:rsidR="00EF295B" w:rsidRPr="006A50A6" w:rsidRDefault="00EF295B" w:rsidP="00EF295B">
      <w:pPr>
        <w:spacing w:line="360" w:lineRule="auto"/>
        <w:rPr>
          <w:rFonts w:ascii="Times New Roman" w:hAnsi="Times New Roman" w:cs="Times New Roman"/>
        </w:rPr>
      </w:pPr>
    </w:p>
    <w:p w14:paraId="15D5BC04" w14:textId="77777777" w:rsidR="00EF295B" w:rsidRPr="006A50A6" w:rsidRDefault="00EF295B" w:rsidP="00EF295B">
      <w:pPr>
        <w:spacing w:line="360" w:lineRule="auto"/>
        <w:rPr>
          <w:rFonts w:ascii="Times New Roman" w:hAnsi="Times New Roman" w:cs="Times New Roman"/>
        </w:rPr>
      </w:pPr>
    </w:p>
    <w:p w14:paraId="5F9B191E" w14:textId="77777777" w:rsidR="00F728D3" w:rsidRDefault="00F728D3" w:rsidP="00F728D3">
      <w:pPr>
        <w:pStyle w:val="Heading3"/>
        <w:spacing w:line="360" w:lineRule="auto"/>
        <w:ind w:left="720"/>
        <w:rPr>
          <w:rFonts w:ascii="Times New Roman" w:eastAsia="Times New Roman" w:hAnsi="Times New Roman" w:cs="Times New Roman"/>
          <w:color w:val="auto"/>
        </w:rPr>
      </w:pPr>
      <w:bookmarkStart w:id="228" w:name="_Toc90724964"/>
      <w:bookmarkStart w:id="229" w:name="_Toc91761358"/>
      <w:bookmarkStart w:id="230" w:name="_Toc91881034"/>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23. </w:t>
      </w:r>
    </w:p>
    <w:p w14:paraId="5C1F7B73" w14:textId="77777777" w:rsidR="00F728D3" w:rsidRDefault="00F728D3" w:rsidP="00F728D3">
      <w:pPr>
        <w:pStyle w:val="Heading3"/>
        <w:spacing w:line="360" w:lineRule="auto"/>
        <w:ind w:left="720"/>
        <w:rPr>
          <w:rFonts w:ascii="Times New Roman" w:eastAsia="Times New Roman" w:hAnsi="Times New Roman" w:cs="Times New Roman"/>
          <w:i/>
          <w:iCs/>
          <w:color w:val="auto"/>
        </w:rPr>
      </w:pPr>
      <w:r w:rsidRPr="00195E3F">
        <w:rPr>
          <w:rFonts w:ascii="Times New Roman" w:eastAsia="Times New Roman" w:hAnsi="Times New Roman" w:cs="Times New Roman"/>
          <w:i/>
          <w:iCs/>
          <w:color w:val="auto"/>
        </w:rPr>
        <w:t>Scatter plots of Spirulina EC antimicrobial activity over TC bacteria at different time duration using ANFIS model</w:t>
      </w:r>
      <w:bookmarkEnd w:id="228"/>
      <w:bookmarkEnd w:id="229"/>
      <w:bookmarkEnd w:id="230"/>
    </w:p>
    <w:p w14:paraId="3ECFC5AA" w14:textId="77777777" w:rsidR="00F728D3" w:rsidRPr="00195E3F" w:rsidRDefault="00F728D3" w:rsidP="00F728D3"/>
    <w:p w14:paraId="43DEF143" w14:textId="77777777" w:rsidR="00F728D3" w:rsidRPr="006A50A6" w:rsidRDefault="00F728D3" w:rsidP="00F728D3">
      <w:pPr>
        <w:spacing w:line="360" w:lineRule="auto"/>
        <w:ind w:left="720"/>
        <w:rPr>
          <w:rFonts w:ascii="Times New Roman" w:hAnsi="Times New Roman" w:cs="Times New Roman"/>
        </w:rPr>
      </w:pPr>
      <w:bookmarkStart w:id="231" w:name="_Toc87348162"/>
      <w:bookmarkStart w:id="232" w:name="_Toc89078890"/>
      <w:bookmarkStart w:id="233" w:name="_Toc90724962"/>
      <w:r w:rsidRPr="006A50A6">
        <w:rPr>
          <w:rFonts w:ascii="Times New Roman" w:hAnsi="Times New Roman" w:cs="Times New Roman"/>
          <w:noProof/>
        </w:rPr>
        <w:drawing>
          <wp:inline distT="0" distB="0" distL="0" distR="0" wp14:anchorId="0F9B2CDC" wp14:editId="4F14ABF8">
            <wp:extent cx="4543425" cy="2047875"/>
            <wp:effectExtent l="0" t="0" r="9525" b="9525"/>
            <wp:docPr id="22" name="Chart 22">
              <a:extLst xmlns:a="http://schemas.openxmlformats.org/drawingml/2006/main">
                <a:ext uri="{FF2B5EF4-FFF2-40B4-BE49-F238E27FC236}">
                  <a16:creationId xmlns:a16="http://schemas.microsoft.com/office/drawing/2014/main" id="{C3B27B05-3330-4471-B706-275B342F3B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6A50A6">
        <w:rPr>
          <w:rFonts w:ascii="Times New Roman" w:hAnsi="Times New Roman" w:cs="Times New Roman"/>
        </w:rPr>
        <w:t xml:space="preserve"> </w:t>
      </w:r>
      <w:r w:rsidRPr="006A50A6">
        <w:rPr>
          <w:rFonts w:ascii="Times New Roman" w:hAnsi="Times New Roman" w:cs="Times New Roman"/>
          <w:noProof/>
        </w:rPr>
        <w:drawing>
          <wp:inline distT="0" distB="0" distL="0" distR="0" wp14:anchorId="67161DD6" wp14:editId="5683854A">
            <wp:extent cx="4486275" cy="2028825"/>
            <wp:effectExtent l="0" t="0" r="9525" b="9525"/>
            <wp:docPr id="23" name="Chart 23">
              <a:extLst xmlns:a="http://schemas.openxmlformats.org/drawingml/2006/main">
                <a:ext uri="{FF2B5EF4-FFF2-40B4-BE49-F238E27FC236}">
                  <a16:creationId xmlns:a16="http://schemas.microsoft.com/office/drawing/2014/main" id="{EE504EE0-10B1-495D-9670-9BBADCF0FC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bookmarkEnd w:id="231"/>
      <w:bookmarkEnd w:id="232"/>
      <w:bookmarkEnd w:id="233"/>
    </w:p>
    <w:p w14:paraId="5ADA5D66" w14:textId="77777777" w:rsidR="00F728D3" w:rsidRPr="006A50A6" w:rsidRDefault="00F728D3" w:rsidP="00F728D3">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0E9D4CF7" wp14:editId="439E547B">
            <wp:extent cx="4448175" cy="1943100"/>
            <wp:effectExtent l="0" t="0" r="9525" b="0"/>
            <wp:docPr id="84" name="Chart 84">
              <a:extLst xmlns:a="http://schemas.openxmlformats.org/drawingml/2006/main">
                <a:ext uri="{FF2B5EF4-FFF2-40B4-BE49-F238E27FC236}">
                  <a16:creationId xmlns:a16="http://schemas.microsoft.com/office/drawing/2014/main" id="{4B4098E9-7678-4887-ADCA-567FE76F63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63DE587" w14:textId="77777777" w:rsidR="00F728D3" w:rsidRPr="006A50A6" w:rsidRDefault="00F728D3" w:rsidP="00F728D3">
      <w:pPr>
        <w:spacing w:line="360" w:lineRule="auto"/>
        <w:jc w:val="center"/>
        <w:rPr>
          <w:rFonts w:ascii="Times New Roman" w:eastAsia="Times New Roman" w:hAnsi="Times New Roman" w:cs="Times New Roman"/>
        </w:rPr>
      </w:pPr>
    </w:p>
    <w:p w14:paraId="439AABF6" w14:textId="77777777" w:rsidR="00EF295B" w:rsidRPr="006A50A6" w:rsidRDefault="00EF295B" w:rsidP="00EF295B">
      <w:pPr>
        <w:spacing w:line="360" w:lineRule="auto"/>
        <w:rPr>
          <w:rFonts w:ascii="Times New Roman" w:hAnsi="Times New Roman" w:cs="Times New Roman"/>
        </w:rPr>
      </w:pPr>
    </w:p>
    <w:p w14:paraId="1FC3D349" w14:textId="77777777" w:rsidR="00EF295B" w:rsidRDefault="00EF295B" w:rsidP="00EF295B">
      <w:pPr>
        <w:spacing w:after="200" w:line="276" w:lineRule="auto"/>
        <w:rPr>
          <w:rFonts w:ascii="Times New Roman" w:eastAsia="Times New Roman" w:hAnsi="Times New Roman" w:cs="Times New Roman"/>
        </w:rPr>
      </w:pPr>
      <w:r>
        <w:rPr>
          <w:rFonts w:ascii="Times New Roman" w:eastAsia="Times New Roman" w:hAnsi="Times New Roman" w:cs="Times New Roman"/>
        </w:rPr>
        <w:br w:type="page"/>
      </w:r>
    </w:p>
    <w:p w14:paraId="41F10104" w14:textId="77777777" w:rsidR="00477FF8" w:rsidRDefault="00477FF8" w:rsidP="00477FF8">
      <w:pPr>
        <w:pStyle w:val="Heading3"/>
        <w:spacing w:line="360" w:lineRule="auto"/>
        <w:ind w:left="720"/>
        <w:rPr>
          <w:rFonts w:ascii="Times New Roman" w:eastAsia="Times New Roman" w:hAnsi="Times New Roman" w:cs="Times New Roman"/>
          <w:color w:val="auto"/>
        </w:rPr>
      </w:pPr>
      <w:bookmarkStart w:id="234" w:name="_Toc90724965"/>
      <w:bookmarkStart w:id="235" w:name="_Toc91761359"/>
      <w:bookmarkStart w:id="236" w:name="_Toc91881035"/>
      <w:bookmarkStart w:id="237" w:name="_Hlk86414889"/>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24. </w:t>
      </w:r>
    </w:p>
    <w:p w14:paraId="5DEA429C" w14:textId="74634FCC" w:rsidR="00477FF8" w:rsidRPr="00477FF8" w:rsidRDefault="00477FF8" w:rsidP="00477FF8">
      <w:pPr>
        <w:pStyle w:val="Heading3"/>
        <w:spacing w:line="360" w:lineRule="auto"/>
        <w:ind w:left="720"/>
        <w:rPr>
          <w:rFonts w:ascii="Times New Roman" w:eastAsia="Times New Roman" w:hAnsi="Times New Roman" w:cs="Times New Roman"/>
          <w:i/>
          <w:iCs/>
          <w:color w:val="auto"/>
        </w:rPr>
      </w:pPr>
      <w:r w:rsidRPr="00D47AAE">
        <w:rPr>
          <w:rFonts w:ascii="Times New Roman" w:eastAsia="Times New Roman" w:hAnsi="Times New Roman" w:cs="Times New Roman"/>
          <w:i/>
          <w:iCs/>
          <w:color w:val="auto"/>
        </w:rPr>
        <w:t>Bar chart of ANN and ANFIS models on Spirulina extracts antimicrobial activity over TC bacteria in different time duration</w:t>
      </w:r>
      <w:bookmarkEnd w:id="234"/>
      <w:bookmarkEnd w:id="235"/>
      <w:bookmarkEnd w:id="236"/>
    </w:p>
    <w:bookmarkEnd w:id="237"/>
    <w:p w14:paraId="7F0A4CEF" w14:textId="77777777" w:rsidR="00477FF8" w:rsidRPr="006A50A6" w:rsidRDefault="00477FF8" w:rsidP="00477FF8">
      <w:pPr>
        <w:spacing w:after="200" w:line="360" w:lineRule="auto"/>
        <w:jc w:val="center"/>
        <w:rPr>
          <w:rFonts w:ascii="Times New Roman" w:eastAsia="Times New Roman" w:hAnsi="Times New Roman" w:cs="Times New Roman"/>
        </w:rPr>
      </w:pPr>
    </w:p>
    <w:p w14:paraId="49366D1A" w14:textId="77777777" w:rsidR="00477FF8" w:rsidRPr="006A50A6" w:rsidRDefault="00477FF8" w:rsidP="00477FF8">
      <w:pPr>
        <w:spacing w:after="200" w:line="360" w:lineRule="auto"/>
        <w:rPr>
          <w:rFonts w:ascii="Times New Roman" w:eastAsia="Calibri" w:hAnsi="Times New Roman" w:cs="Times New Roman"/>
          <w:highlight w:val="yellow"/>
        </w:rPr>
      </w:pPr>
      <w:r w:rsidRPr="006A50A6">
        <w:rPr>
          <w:rFonts w:ascii="Times New Roman" w:hAnsi="Times New Roman" w:cs="Times New Roman"/>
          <w:noProof/>
        </w:rPr>
        <w:drawing>
          <wp:inline distT="0" distB="0" distL="0" distR="0" wp14:anchorId="46F84B64" wp14:editId="7D8BB9C9">
            <wp:extent cx="3990975" cy="2905125"/>
            <wp:effectExtent l="0" t="0" r="9525" b="9525"/>
            <wp:docPr id="14" name="Chart 14">
              <a:extLst xmlns:a="http://schemas.openxmlformats.org/drawingml/2006/main">
                <a:ext uri="{FF2B5EF4-FFF2-40B4-BE49-F238E27FC236}">
                  <a16:creationId xmlns:a16="http://schemas.microsoft.com/office/drawing/2014/main" id="{71655CAD-E61E-4D3D-A2D0-A8729DC68D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8045716" w14:textId="77777777" w:rsidR="00477FF8" w:rsidRDefault="00477FF8" w:rsidP="00477FF8">
      <w:pPr>
        <w:pStyle w:val="Heading3"/>
        <w:spacing w:line="360" w:lineRule="auto"/>
        <w:ind w:left="720"/>
        <w:rPr>
          <w:rFonts w:ascii="Times New Roman" w:eastAsia="Times New Roman" w:hAnsi="Times New Roman" w:cs="Times New Roman"/>
          <w:color w:val="auto"/>
        </w:rPr>
      </w:pPr>
      <w:bookmarkStart w:id="238" w:name="_Toc90724966"/>
      <w:bookmarkStart w:id="239" w:name="_Toc91761360"/>
      <w:bookmarkStart w:id="240" w:name="_Toc91881036"/>
      <w:bookmarkStart w:id="241" w:name="_Toc87348166"/>
      <w:bookmarkStart w:id="242" w:name="_Toc89078894"/>
      <w:bookmarkStart w:id="243" w:name="_Toc87348165"/>
      <w:bookmarkStart w:id="244" w:name="_Toc89078893"/>
      <w:r w:rsidRPr="006A50A6">
        <w:rPr>
          <w:rFonts w:ascii="Times New Roman" w:eastAsia="Times New Roman" w:hAnsi="Times New Roman" w:cs="Times New Roman"/>
          <w:color w:val="auto"/>
        </w:rPr>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25. </w:t>
      </w:r>
    </w:p>
    <w:p w14:paraId="698DBC42" w14:textId="0A51CCA0" w:rsidR="00477FF8" w:rsidRDefault="00477FF8" w:rsidP="00477FF8">
      <w:pPr>
        <w:pStyle w:val="Heading3"/>
        <w:spacing w:line="360" w:lineRule="auto"/>
        <w:ind w:left="720"/>
        <w:rPr>
          <w:rFonts w:ascii="Times New Roman" w:eastAsia="Times New Roman" w:hAnsi="Times New Roman" w:cs="Times New Roman"/>
          <w:i/>
          <w:iCs/>
          <w:color w:val="auto"/>
        </w:rPr>
      </w:pPr>
      <w:r w:rsidRPr="00D47AAE">
        <w:rPr>
          <w:rFonts w:ascii="Times New Roman" w:eastAsia="Times New Roman" w:hAnsi="Times New Roman" w:cs="Times New Roman"/>
          <w:i/>
          <w:iCs/>
          <w:color w:val="auto"/>
        </w:rPr>
        <w:t>Radar chart of ANN and ANFIS simulated of Spirulina extracts antimicrobial activity over TC bacteria in different time duration</w:t>
      </w:r>
      <w:bookmarkEnd w:id="238"/>
      <w:bookmarkEnd w:id="239"/>
      <w:bookmarkEnd w:id="240"/>
      <w:bookmarkEnd w:id="241"/>
      <w:bookmarkEnd w:id="242"/>
    </w:p>
    <w:p w14:paraId="7F23C759" w14:textId="77777777" w:rsidR="00477FF8" w:rsidRPr="00477FF8" w:rsidRDefault="00477FF8" w:rsidP="00477FF8">
      <w:pPr>
        <w:rPr>
          <w:lang w:val="en-US"/>
        </w:rPr>
      </w:pPr>
    </w:p>
    <w:bookmarkEnd w:id="243"/>
    <w:bookmarkEnd w:id="244"/>
    <w:p w14:paraId="7D7C24F0" w14:textId="77777777" w:rsidR="00477FF8" w:rsidRPr="006A50A6" w:rsidRDefault="00477FF8" w:rsidP="00477FF8">
      <w:pPr>
        <w:spacing w:after="200" w:line="360" w:lineRule="auto"/>
        <w:rPr>
          <w:rFonts w:ascii="Times New Roman" w:eastAsia="Calibri" w:hAnsi="Times New Roman" w:cs="Times New Roman"/>
          <w:highlight w:val="yellow"/>
        </w:rPr>
      </w:pPr>
      <w:r w:rsidRPr="006A50A6">
        <w:rPr>
          <w:rFonts w:ascii="Times New Roman" w:hAnsi="Times New Roman" w:cs="Times New Roman"/>
          <w:noProof/>
        </w:rPr>
        <w:drawing>
          <wp:inline distT="0" distB="0" distL="0" distR="0" wp14:anchorId="149BF4E8" wp14:editId="403F38D5">
            <wp:extent cx="4105275" cy="2352675"/>
            <wp:effectExtent l="0" t="0" r="9525" b="9525"/>
            <wp:docPr id="3" name="Chart 3">
              <a:extLst xmlns:a="http://schemas.openxmlformats.org/drawingml/2006/main">
                <a:ext uri="{FF2B5EF4-FFF2-40B4-BE49-F238E27FC236}">
                  <a16:creationId xmlns:a16="http://schemas.microsoft.com/office/drawing/2014/main" id="{7D3DF681-32F0-48C7-815C-25E803C0C4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EA1F9C9" w14:textId="77777777" w:rsidR="00477FF8" w:rsidRPr="006A50A6" w:rsidRDefault="00477FF8" w:rsidP="00477FF8">
      <w:pPr>
        <w:spacing w:after="200" w:line="360" w:lineRule="auto"/>
        <w:rPr>
          <w:rFonts w:ascii="Times New Roman" w:eastAsia="Calibri" w:hAnsi="Times New Roman" w:cs="Times New Roman"/>
          <w:highlight w:val="yellow"/>
        </w:rPr>
      </w:pPr>
    </w:p>
    <w:p w14:paraId="3BAB59A4" w14:textId="379AB874" w:rsidR="001478EC" w:rsidRDefault="001478EC">
      <w:pPr>
        <w:rPr>
          <w:rFonts w:ascii="Times New Roman" w:hAnsi="Times New Roman" w:cs="Times New Roman"/>
        </w:rPr>
      </w:pPr>
      <w:r>
        <w:rPr>
          <w:rFonts w:ascii="Times New Roman" w:hAnsi="Times New Roman" w:cs="Times New Roman"/>
        </w:rPr>
        <w:br w:type="page"/>
      </w:r>
    </w:p>
    <w:p w14:paraId="08625F3F" w14:textId="0DC95BF8" w:rsidR="001F633A" w:rsidRPr="001F633A" w:rsidRDefault="001F633A" w:rsidP="001F633A">
      <w:pPr>
        <w:pStyle w:val="Heading2"/>
        <w:spacing w:line="360" w:lineRule="auto"/>
        <w:ind w:firstLine="720"/>
        <w:rPr>
          <w:rFonts w:ascii="Times New Roman" w:hAnsi="Times New Roman" w:cs="Times New Roman"/>
          <w:b/>
          <w:bCs/>
          <w:color w:val="auto"/>
          <w:sz w:val="24"/>
          <w:szCs w:val="24"/>
        </w:rPr>
      </w:pPr>
      <w:bookmarkStart w:id="245" w:name="_Toc91761361"/>
      <w:bookmarkStart w:id="246" w:name="_Toc91881037"/>
      <w:r w:rsidRPr="00D47AAE">
        <w:rPr>
          <w:rFonts w:ascii="Times New Roman" w:hAnsi="Times New Roman" w:cs="Times New Roman"/>
          <w:b/>
          <w:bCs/>
          <w:color w:val="auto"/>
          <w:sz w:val="24"/>
          <w:szCs w:val="24"/>
        </w:rPr>
        <w:lastRenderedPageBreak/>
        <w:t>Total mesophilic aerobic bacteria</w:t>
      </w:r>
      <w:bookmarkEnd w:id="245"/>
      <w:bookmarkEnd w:id="246"/>
      <w:r w:rsidRPr="00D47AAE">
        <w:rPr>
          <w:rFonts w:ascii="Times New Roman" w:hAnsi="Times New Roman" w:cs="Times New Roman"/>
          <w:b/>
          <w:bCs/>
          <w:color w:val="auto"/>
          <w:sz w:val="24"/>
          <w:szCs w:val="24"/>
        </w:rPr>
        <w:t xml:space="preserve"> </w:t>
      </w:r>
    </w:p>
    <w:p w14:paraId="40ECA9C3" w14:textId="77777777" w:rsidR="001F633A" w:rsidRDefault="001F633A" w:rsidP="001F633A">
      <w:pPr>
        <w:pStyle w:val="Heading3"/>
        <w:spacing w:line="360" w:lineRule="auto"/>
        <w:ind w:left="720"/>
        <w:rPr>
          <w:rFonts w:ascii="Times New Roman" w:eastAsia="Times New Roman" w:hAnsi="Times New Roman" w:cs="Times New Roman"/>
          <w:color w:val="auto"/>
        </w:rPr>
      </w:pPr>
      <w:bookmarkStart w:id="247" w:name="_Toc87348168"/>
      <w:bookmarkStart w:id="248" w:name="_Toc89078896"/>
      <w:bookmarkStart w:id="249" w:name="_Toc90724968"/>
      <w:bookmarkStart w:id="250" w:name="_Toc91761362"/>
      <w:bookmarkStart w:id="251" w:name="_Toc91881038"/>
      <w:r w:rsidRPr="006A50A6">
        <w:rPr>
          <w:rFonts w:ascii="Times New Roman" w:eastAsia="Times New Roman" w:hAnsi="Times New Roman" w:cs="Times New Roman"/>
          <w:color w:val="auto"/>
        </w:rPr>
        <w:t xml:space="preserve">Table 7. </w:t>
      </w:r>
    </w:p>
    <w:p w14:paraId="7F63DA64" w14:textId="791317D1" w:rsidR="001F633A" w:rsidRPr="00754A0D" w:rsidRDefault="001F633A" w:rsidP="00754A0D">
      <w:pPr>
        <w:pStyle w:val="Heading3"/>
        <w:spacing w:line="360" w:lineRule="auto"/>
        <w:ind w:left="720"/>
        <w:rPr>
          <w:rFonts w:ascii="Times New Roman" w:eastAsia="Times New Roman" w:hAnsi="Times New Roman" w:cs="Times New Roman"/>
          <w:i/>
          <w:iCs/>
          <w:color w:val="auto"/>
        </w:rPr>
      </w:pPr>
      <w:r w:rsidRPr="00AF183C">
        <w:rPr>
          <w:rFonts w:ascii="Times New Roman" w:eastAsia="Times New Roman" w:hAnsi="Times New Roman" w:cs="Times New Roman"/>
          <w:i/>
          <w:iCs/>
          <w:color w:val="auto"/>
        </w:rPr>
        <w:t>S. platensis extracts antimicrobial activity on TMAB descriptive statistic summery in log10 CFU/g</w:t>
      </w:r>
      <w:bookmarkEnd w:id="247"/>
      <w:bookmarkEnd w:id="248"/>
      <w:bookmarkEnd w:id="249"/>
      <w:bookmarkEnd w:id="250"/>
      <w:bookmarkEnd w:id="251"/>
    </w:p>
    <w:tbl>
      <w:tblPr>
        <w:tblW w:w="5000" w:type="pct"/>
        <w:tblLook w:val="04A0" w:firstRow="1" w:lastRow="0" w:firstColumn="1" w:lastColumn="0" w:noHBand="0" w:noVBand="1"/>
      </w:tblPr>
      <w:tblGrid>
        <w:gridCol w:w="1877"/>
        <w:gridCol w:w="484"/>
        <w:gridCol w:w="484"/>
        <w:gridCol w:w="537"/>
        <w:gridCol w:w="537"/>
        <w:gridCol w:w="484"/>
        <w:gridCol w:w="484"/>
        <w:gridCol w:w="591"/>
        <w:gridCol w:w="537"/>
        <w:gridCol w:w="556"/>
        <w:gridCol w:w="556"/>
        <w:gridCol w:w="537"/>
        <w:gridCol w:w="556"/>
      </w:tblGrid>
      <w:tr w:rsidR="001F633A" w:rsidRPr="00754A0D" w14:paraId="2A7AF851" w14:textId="77777777" w:rsidTr="001F633A">
        <w:trPr>
          <w:trHeight w:val="330"/>
        </w:trPr>
        <w:tc>
          <w:tcPr>
            <w:tcW w:w="1148" w:type="pct"/>
            <w:tcBorders>
              <w:top w:val="single" w:sz="8" w:space="0" w:color="auto"/>
              <w:left w:val="nil"/>
              <w:bottom w:val="single" w:sz="8" w:space="0" w:color="auto"/>
              <w:right w:val="nil"/>
            </w:tcBorders>
            <w:shd w:val="clear" w:color="auto" w:fill="auto"/>
            <w:noWrap/>
            <w:vAlign w:val="center"/>
            <w:hideMark/>
          </w:tcPr>
          <w:p w14:paraId="34BE2EE8" w14:textId="77777777" w:rsidR="001F633A" w:rsidRPr="00754A0D" w:rsidRDefault="001F633A" w:rsidP="00754A0D">
            <w:pPr>
              <w:spacing w:line="240" w:lineRule="auto"/>
              <w:rPr>
                <w:rFonts w:ascii="Times New Roman" w:eastAsia="Times New Roman" w:hAnsi="Times New Roman" w:cs="Times New Roman"/>
                <w:i/>
                <w:iCs/>
              </w:rPr>
            </w:pPr>
            <w:r w:rsidRPr="00754A0D">
              <w:rPr>
                <w:rFonts w:ascii="Times New Roman" w:eastAsia="Times New Roman" w:hAnsi="Times New Roman" w:cs="Times New Roman"/>
                <w:i/>
                <w:iCs/>
              </w:rPr>
              <w:t> </w:t>
            </w:r>
          </w:p>
        </w:tc>
        <w:tc>
          <w:tcPr>
            <w:tcW w:w="1240" w:type="pct"/>
            <w:gridSpan w:val="4"/>
            <w:tcBorders>
              <w:top w:val="single" w:sz="8" w:space="0" w:color="auto"/>
              <w:left w:val="nil"/>
              <w:bottom w:val="single" w:sz="8" w:space="0" w:color="auto"/>
              <w:right w:val="nil"/>
            </w:tcBorders>
            <w:shd w:val="clear" w:color="auto" w:fill="auto"/>
            <w:noWrap/>
            <w:vAlign w:val="center"/>
            <w:hideMark/>
          </w:tcPr>
          <w:p w14:paraId="7F1A486E" w14:textId="77777777" w:rsidR="001F633A" w:rsidRPr="00754A0D" w:rsidRDefault="001F633A" w:rsidP="00754A0D">
            <w:pPr>
              <w:spacing w:line="240" w:lineRule="auto"/>
              <w:jc w:val="center"/>
              <w:rPr>
                <w:rFonts w:ascii="Times New Roman" w:eastAsia="Times New Roman" w:hAnsi="Times New Roman" w:cs="Times New Roman"/>
                <w:i/>
                <w:iCs/>
              </w:rPr>
            </w:pPr>
            <w:r w:rsidRPr="00754A0D">
              <w:rPr>
                <w:rFonts w:ascii="Times New Roman" w:eastAsia="Times New Roman" w:hAnsi="Times New Roman" w:cs="Times New Roman"/>
                <w:i/>
                <w:iCs/>
              </w:rPr>
              <w:t>EA</w:t>
            </w:r>
          </w:p>
        </w:tc>
        <w:tc>
          <w:tcPr>
            <w:tcW w:w="1273" w:type="pct"/>
            <w:gridSpan w:val="4"/>
            <w:tcBorders>
              <w:top w:val="single" w:sz="8" w:space="0" w:color="auto"/>
              <w:left w:val="nil"/>
              <w:bottom w:val="single" w:sz="8" w:space="0" w:color="auto"/>
              <w:right w:val="nil"/>
            </w:tcBorders>
            <w:shd w:val="clear" w:color="auto" w:fill="auto"/>
            <w:noWrap/>
            <w:vAlign w:val="center"/>
            <w:hideMark/>
          </w:tcPr>
          <w:p w14:paraId="2E598F1C" w14:textId="77777777" w:rsidR="001F633A" w:rsidRPr="00754A0D" w:rsidRDefault="001F633A" w:rsidP="00754A0D">
            <w:pPr>
              <w:spacing w:line="240" w:lineRule="auto"/>
              <w:jc w:val="center"/>
              <w:rPr>
                <w:rFonts w:ascii="Times New Roman" w:eastAsia="Times New Roman" w:hAnsi="Times New Roman" w:cs="Times New Roman"/>
                <w:i/>
                <w:iCs/>
              </w:rPr>
            </w:pPr>
            <w:r w:rsidRPr="00754A0D">
              <w:rPr>
                <w:rFonts w:ascii="Times New Roman" w:eastAsia="Times New Roman" w:hAnsi="Times New Roman" w:cs="Times New Roman"/>
                <w:i/>
                <w:iCs/>
              </w:rPr>
              <w:t>EB</w:t>
            </w:r>
          </w:p>
        </w:tc>
        <w:tc>
          <w:tcPr>
            <w:tcW w:w="1340" w:type="pct"/>
            <w:gridSpan w:val="4"/>
            <w:tcBorders>
              <w:top w:val="single" w:sz="8" w:space="0" w:color="auto"/>
              <w:left w:val="nil"/>
              <w:bottom w:val="single" w:sz="8" w:space="0" w:color="auto"/>
              <w:right w:val="nil"/>
            </w:tcBorders>
            <w:shd w:val="clear" w:color="auto" w:fill="auto"/>
            <w:noWrap/>
            <w:vAlign w:val="center"/>
            <w:hideMark/>
          </w:tcPr>
          <w:p w14:paraId="3CD3F56C" w14:textId="77777777" w:rsidR="001F633A" w:rsidRPr="00754A0D" w:rsidRDefault="001F633A" w:rsidP="00754A0D">
            <w:pPr>
              <w:spacing w:line="240" w:lineRule="auto"/>
              <w:jc w:val="center"/>
              <w:rPr>
                <w:rFonts w:ascii="Times New Roman" w:eastAsia="Times New Roman" w:hAnsi="Times New Roman" w:cs="Times New Roman"/>
                <w:i/>
                <w:iCs/>
              </w:rPr>
            </w:pPr>
            <w:r w:rsidRPr="00754A0D">
              <w:rPr>
                <w:rFonts w:ascii="Times New Roman" w:eastAsia="Times New Roman" w:hAnsi="Times New Roman" w:cs="Times New Roman"/>
                <w:i/>
                <w:iCs/>
              </w:rPr>
              <w:t>EC</w:t>
            </w:r>
          </w:p>
        </w:tc>
      </w:tr>
      <w:tr w:rsidR="001F633A" w:rsidRPr="00754A0D" w14:paraId="22CE1B04" w14:textId="77777777" w:rsidTr="001F633A">
        <w:trPr>
          <w:trHeight w:val="330"/>
        </w:trPr>
        <w:tc>
          <w:tcPr>
            <w:tcW w:w="1148" w:type="pct"/>
            <w:tcBorders>
              <w:top w:val="nil"/>
              <w:left w:val="nil"/>
              <w:bottom w:val="single" w:sz="8" w:space="0" w:color="auto"/>
              <w:right w:val="nil"/>
            </w:tcBorders>
            <w:shd w:val="clear" w:color="auto" w:fill="auto"/>
            <w:noWrap/>
            <w:vAlign w:val="center"/>
            <w:hideMark/>
          </w:tcPr>
          <w:p w14:paraId="4A950B39" w14:textId="77777777" w:rsidR="001F633A" w:rsidRPr="00754A0D" w:rsidRDefault="001F633A" w:rsidP="00754A0D">
            <w:pPr>
              <w:spacing w:line="240" w:lineRule="auto"/>
              <w:rPr>
                <w:rFonts w:ascii="Times New Roman" w:eastAsia="Times New Roman" w:hAnsi="Times New Roman" w:cs="Times New Roman"/>
              </w:rPr>
            </w:pPr>
            <w:r w:rsidRPr="00754A0D">
              <w:rPr>
                <w:rFonts w:ascii="Times New Roman" w:eastAsia="Times New Roman" w:hAnsi="Times New Roman" w:cs="Times New Roman"/>
              </w:rPr>
              <w:t> </w:t>
            </w:r>
          </w:p>
        </w:tc>
        <w:tc>
          <w:tcPr>
            <w:tcW w:w="293" w:type="pct"/>
            <w:tcBorders>
              <w:top w:val="nil"/>
              <w:left w:val="nil"/>
              <w:bottom w:val="single" w:sz="8" w:space="0" w:color="auto"/>
              <w:right w:val="nil"/>
            </w:tcBorders>
            <w:shd w:val="clear" w:color="auto" w:fill="auto"/>
            <w:noWrap/>
            <w:vAlign w:val="center"/>
            <w:hideMark/>
          </w:tcPr>
          <w:p w14:paraId="52DC74B4"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C</w:t>
            </w:r>
          </w:p>
        </w:tc>
        <w:tc>
          <w:tcPr>
            <w:tcW w:w="293" w:type="pct"/>
            <w:tcBorders>
              <w:top w:val="nil"/>
              <w:left w:val="nil"/>
              <w:bottom w:val="single" w:sz="8" w:space="0" w:color="auto"/>
              <w:right w:val="nil"/>
            </w:tcBorders>
            <w:shd w:val="clear" w:color="auto" w:fill="auto"/>
            <w:noWrap/>
            <w:vAlign w:val="center"/>
            <w:hideMark/>
          </w:tcPr>
          <w:p w14:paraId="6E7605EA"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1h</w:t>
            </w:r>
          </w:p>
        </w:tc>
        <w:tc>
          <w:tcPr>
            <w:tcW w:w="326" w:type="pct"/>
            <w:tcBorders>
              <w:top w:val="nil"/>
              <w:left w:val="nil"/>
              <w:bottom w:val="single" w:sz="8" w:space="0" w:color="auto"/>
              <w:right w:val="nil"/>
            </w:tcBorders>
            <w:shd w:val="clear" w:color="auto" w:fill="auto"/>
            <w:noWrap/>
            <w:vAlign w:val="center"/>
            <w:hideMark/>
          </w:tcPr>
          <w:p w14:paraId="40CDCAC2"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24h</w:t>
            </w:r>
          </w:p>
        </w:tc>
        <w:tc>
          <w:tcPr>
            <w:tcW w:w="326" w:type="pct"/>
            <w:tcBorders>
              <w:top w:val="nil"/>
              <w:left w:val="nil"/>
              <w:bottom w:val="single" w:sz="8" w:space="0" w:color="auto"/>
              <w:right w:val="nil"/>
            </w:tcBorders>
            <w:shd w:val="clear" w:color="auto" w:fill="auto"/>
            <w:noWrap/>
            <w:vAlign w:val="center"/>
            <w:hideMark/>
          </w:tcPr>
          <w:p w14:paraId="31E84BEB"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48h</w:t>
            </w:r>
          </w:p>
        </w:tc>
        <w:tc>
          <w:tcPr>
            <w:tcW w:w="293" w:type="pct"/>
            <w:tcBorders>
              <w:top w:val="nil"/>
              <w:left w:val="nil"/>
              <w:bottom w:val="single" w:sz="8" w:space="0" w:color="auto"/>
              <w:right w:val="nil"/>
            </w:tcBorders>
            <w:shd w:val="clear" w:color="auto" w:fill="auto"/>
            <w:noWrap/>
            <w:vAlign w:val="center"/>
            <w:hideMark/>
          </w:tcPr>
          <w:p w14:paraId="37B54F3D"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C</w:t>
            </w:r>
          </w:p>
        </w:tc>
        <w:tc>
          <w:tcPr>
            <w:tcW w:w="293" w:type="pct"/>
            <w:tcBorders>
              <w:top w:val="nil"/>
              <w:left w:val="nil"/>
              <w:bottom w:val="single" w:sz="8" w:space="0" w:color="auto"/>
              <w:right w:val="nil"/>
            </w:tcBorders>
            <w:shd w:val="clear" w:color="auto" w:fill="auto"/>
            <w:noWrap/>
            <w:vAlign w:val="center"/>
            <w:hideMark/>
          </w:tcPr>
          <w:p w14:paraId="41AD9AF8"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1h</w:t>
            </w:r>
          </w:p>
        </w:tc>
        <w:tc>
          <w:tcPr>
            <w:tcW w:w="359" w:type="pct"/>
            <w:tcBorders>
              <w:top w:val="nil"/>
              <w:left w:val="nil"/>
              <w:bottom w:val="single" w:sz="8" w:space="0" w:color="auto"/>
              <w:right w:val="nil"/>
            </w:tcBorders>
            <w:shd w:val="clear" w:color="auto" w:fill="auto"/>
            <w:noWrap/>
            <w:vAlign w:val="center"/>
            <w:hideMark/>
          </w:tcPr>
          <w:p w14:paraId="3C1F04B2"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24h</w:t>
            </w:r>
          </w:p>
        </w:tc>
        <w:tc>
          <w:tcPr>
            <w:tcW w:w="326" w:type="pct"/>
            <w:tcBorders>
              <w:top w:val="nil"/>
              <w:left w:val="nil"/>
              <w:bottom w:val="single" w:sz="8" w:space="0" w:color="auto"/>
              <w:right w:val="nil"/>
            </w:tcBorders>
            <w:shd w:val="clear" w:color="auto" w:fill="auto"/>
            <w:noWrap/>
            <w:vAlign w:val="center"/>
            <w:hideMark/>
          </w:tcPr>
          <w:p w14:paraId="0D03EA06"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48h</w:t>
            </w:r>
          </w:p>
        </w:tc>
        <w:tc>
          <w:tcPr>
            <w:tcW w:w="338" w:type="pct"/>
            <w:tcBorders>
              <w:top w:val="nil"/>
              <w:left w:val="nil"/>
              <w:bottom w:val="single" w:sz="8" w:space="0" w:color="auto"/>
              <w:right w:val="nil"/>
            </w:tcBorders>
            <w:shd w:val="clear" w:color="auto" w:fill="auto"/>
            <w:noWrap/>
            <w:vAlign w:val="center"/>
            <w:hideMark/>
          </w:tcPr>
          <w:p w14:paraId="6A3594FC"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C</w:t>
            </w:r>
          </w:p>
        </w:tc>
        <w:tc>
          <w:tcPr>
            <w:tcW w:w="338" w:type="pct"/>
            <w:tcBorders>
              <w:top w:val="nil"/>
              <w:left w:val="nil"/>
              <w:bottom w:val="single" w:sz="8" w:space="0" w:color="auto"/>
              <w:right w:val="nil"/>
            </w:tcBorders>
            <w:shd w:val="clear" w:color="auto" w:fill="auto"/>
            <w:noWrap/>
            <w:vAlign w:val="center"/>
            <w:hideMark/>
          </w:tcPr>
          <w:p w14:paraId="24A17937"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1h</w:t>
            </w:r>
          </w:p>
        </w:tc>
        <w:tc>
          <w:tcPr>
            <w:tcW w:w="326" w:type="pct"/>
            <w:tcBorders>
              <w:top w:val="nil"/>
              <w:left w:val="nil"/>
              <w:bottom w:val="single" w:sz="8" w:space="0" w:color="auto"/>
              <w:right w:val="nil"/>
            </w:tcBorders>
            <w:shd w:val="clear" w:color="auto" w:fill="auto"/>
            <w:noWrap/>
            <w:vAlign w:val="center"/>
            <w:hideMark/>
          </w:tcPr>
          <w:p w14:paraId="61B3FB82"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24h</w:t>
            </w:r>
          </w:p>
        </w:tc>
        <w:tc>
          <w:tcPr>
            <w:tcW w:w="338" w:type="pct"/>
            <w:tcBorders>
              <w:top w:val="nil"/>
              <w:left w:val="nil"/>
              <w:bottom w:val="single" w:sz="8" w:space="0" w:color="auto"/>
              <w:right w:val="nil"/>
            </w:tcBorders>
            <w:shd w:val="clear" w:color="auto" w:fill="auto"/>
            <w:noWrap/>
            <w:vAlign w:val="center"/>
            <w:hideMark/>
          </w:tcPr>
          <w:p w14:paraId="50C4A3D6"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48h</w:t>
            </w:r>
          </w:p>
        </w:tc>
      </w:tr>
      <w:tr w:rsidR="001F633A" w:rsidRPr="00754A0D" w14:paraId="7084990F" w14:textId="77777777" w:rsidTr="001F633A">
        <w:trPr>
          <w:trHeight w:val="315"/>
        </w:trPr>
        <w:tc>
          <w:tcPr>
            <w:tcW w:w="1148" w:type="pct"/>
            <w:tcBorders>
              <w:top w:val="nil"/>
              <w:left w:val="nil"/>
              <w:bottom w:val="nil"/>
              <w:right w:val="nil"/>
            </w:tcBorders>
            <w:shd w:val="clear" w:color="auto" w:fill="auto"/>
            <w:noWrap/>
            <w:vAlign w:val="center"/>
            <w:hideMark/>
          </w:tcPr>
          <w:p w14:paraId="57EF2CDD" w14:textId="77777777" w:rsidR="001F633A" w:rsidRPr="00754A0D" w:rsidRDefault="001F633A" w:rsidP="00754A0D">
            <w:pPr>
              <w:spacing w:line="240" w:lineRule="auto"/>
              <w:rPr>
                <w:rFonts w:ascii="Times New Roman" w:eastAsia="Times New Roman" w:hAnsi="Times New Roman" w:cs="Times New Roman"/>
              </w:rPr>
            </w:pPr>
            <w:r w:rsidRPr="00754A0D">
              <w:rPr>
                <w:rFonts w:ascii="Times New Roman" w:eastAsia="Times New Roman" w:hAnsi="Times New Roman" w:cs="Times New Roman"/>
              </w:rPr>
              <w:t>Mean</w:t>
            </w:r>
          </w:p>
        </w:tc>
        <w:tc>
          <w:tcPr>
            <w:tcW w:w="293" w:type="pct"/>
            <w:tcBorders>
              <w:top w:val="nil"/>
              <w:left w:val="nil"/>
              <w:bottom w:val="nil"/>
              <w:right w:val="nil"/>
            </w:tcBorders>
            <w:shd w:val="clear" w:color="auto" w:fill="auto"/>
            <w:noWrap/>
            <w:vAlign w:val="center"/>
            <w:hideMark/>
          </w:tcPr>
          <w:p w14:paraId="0D98EDE9"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2.5</w:t>
            </w:r>
          </w:p>
        </w:tc>
        <w:tc>
          <w:tcPr>
            <w:tcW w:w="293" w:type="pct"/>
            <w:tcBorders>
              <w:top w:val="nil"/>
              <w:left w:val="nil"/>
              <w:bottom w:val="nil"/>
              <w:right w:val="nil"/>
            </w:tcBorders>
            <w:shd w:val="clear" w:color="auto" w:fill="auto"/>
            <w:noWrap/>
            <w:vAlign w:val="center"/>
            <w:hideMark/>
          </w:tcPr>
          <w:p w14:paraId="3EEBAC08"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1.8</w:t>
            </w:r>
          </w:p>
        </w:tc>
        <w:tc>
          <w:tcPr>
            <w:tcW w:w="326" w:type="pct"/>
            <w:tcBorders>
              <w:top w:val="nil"/>
              <w:left w:val="nil"/>
              <w:bottom w:val="nil"/>
              <w:right w:val="nil"/>
            </w:tcBorders>
            <w:shd w:val="clear" w:color="auto" w:fill="auto"/>
            <w:noWrap/>
            <w:vAlign w:val="center"/>
            <w:hideMark/>
          </w:tcPr>
          <w:p w14:paraId="72338512"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1.1</w:t>
            </w:r>
          </w:p>
        </w:tc>
        <w:tc>
          <w:tcPr>
            <w:tcW w:w="326" w:type="pct"/>
            <w:tcBorders>
              <w:top w:val="nil"/>
              <w:left w:val="nil"/>
              <w:bottom w:val="nil"/>
              <w:right w:val="nil"/>
            </w:tcBorders>
            <w:shd w:val="clear" w:color="auto" w:fill="auto"/>
            <w:noWrap/>
            <w:vAlign w:val="center"/>
            <w:hideMark/>
          </w:tcPr>
          <w:p w14:paraId="3D84FF65"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0.7</w:t>
            </w:r>
          </w:p>
        </w:tc>
        <w:tc>
          <w:tcPr>
            <w:tcW w:w="293" w:type="pct"/>
            <w:tcBorders>
              <w:top w:val="nil"/>
              <w:left w:val="nil"/>
              <w:bottom w:val="nil"/>
              <w:right w:val="nil"/>
            </w:tcBorders>
            <w:shd w:val="clear" w:color="auto" w:fill="auto"/>
            <w:noWrap/>
            <w:vAlign w:val="center"/>
            <w:hideMark/>
          </w:tcPr>
          <w:p w14:paraId="3246A946"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2.1</w:t>
            </w:r>
          </w:p>
        </w:tc>
        <w:tc>
          <w:tcPr>
            <w:tcW w:w="293" w:type="pct"/>
            <w:tcBorders>
              <w:top w:val="nil"/>
              <w:left w:val="nil"/>
              <w:bottom w:val="nil"/>
              <w:right w:val="nil"/>
            </w:tcBorders>
            <w:shd w:val="clear" w:color="auto" w:fill="auto"/>
            <w:noWrap/>
            <w:vAlign w:val="center"/>
            <w:hideMark/>
          </w:tcPr>
          <w:p w14:paraId="5BD8A544"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1.5</w:t>
            </w:r>
          </w:p>
        </w:tc>
        <w:tc>
          <w:tcPr>
            <w:tcW w:w="359" w:type="pct"/>
            <w:tcBorders>
              <w:top w:val="nil"/>
              <w:left w:val="nil"/>
              <w:bottom w:val="nil"/>
              <w:right w:val="nil"/>
            </w:tcBorders>
            <w:shd w:val="clear" w:color="auto" w:fill="auto"/>
            <w:noWrap/>
            <w:vAlign w:val="center"/>
            <w:hideMark/>
          </w:tcPr>
          <w:p w14:paraId="2148FC72"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0.8</w:t>
            </w:r>
          </w:p>
        </w:tc>
        <w:tc>
          <w:tcPr>
            <w:tcW w:w="326" w:type="pct"/>
            <w:tcBorders>
              <w:top w:val="nil"/>
              <w:left w:val="nil"/>
              <w:bottom w:val="nil"/>
              <w:right w:val="nil"/>
            </w:tcBorders>
            <w:shd w:val="clear" w:color="auto" w:fill="auto"/>
            <w:noWrap/>
            <w:vAlign w:val="center"/>
            <w:hideMark/>
          </w:tcPr>
          <w:p w14:paraId="0809539F"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0.4</w:t>
            </w:r>
          </w:p>
        </w:tc>
        <w:tc>
          <w:tcPr>
            <w:tcW w:w="338" w:type="pct"/>
            <w:tcBorders>
              <w:top w:val="nil"/>
              <w:left w:val="nil"/>
              <w:bottom w:val="nil"/>
              <w:right w:val="nil"/>
            </w:tcBorders>
            <w:shd w:val="clear" w:color="auto" w:fill="auto"/>
            <w:noWrap/>
            <w:vAlign w:val="center"/>
            <w:hideMark/>
          </w:tcPr>
          <w:p w14:paraId="68D9A2B2" w14:textId="77777777" w:rsidR="001F633A" w:rsidRPr="00754A0D" w:rsidRDefault="001F633A" w:rsidP="00754A0D">
            <w:pPr>
              <w:spacing w:line="240" w:lineRule="auto"/>
              <w:jc w:val="right"/>
              <w:rPr>
                <w:rFonts w:ascii="Times New Roman" w:eastAsia="Times New Roman" w:hAnsi="Times New Roman" w:cs="Times New Roman"/>
              </w:rPr>
            </w:pPr>
            <w:r w:rsidRPr="00754A0D">
              <w:rPr>
                <w:rFonts w:ascii="Times New Roman" w:eastAsia="Times New Roman" w:hAnsi="Times New Roman" w:cs="Times New Roman"/>
              </w:rPr>
              <w:t>2.2</w:t>
            </w:r>
          </w:p>
        </w:tc>
        <w:tc>
          <w:tcPr>
            <w:tcW w:w="338" w:type="pct"/>
            <w:tcBorders>
              <w:top w:val="nil"/>
              <w:left w:val="nil"/>
              <w:bottom w:val="nil"/>
              <w:right w:val="nil"/>
            </w:tcBorders>
            <w:shd w:val="clear" w:color="auto" w:fill="auto"/>
            <w:noWrap/>
            <w:vAlign w:val="center"/>
            <w:hideMark/>
          </w:tcPr>
          <w:p w14:paraId="00437FC1"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1.2</w:t>
            </w:r>
          </w:p>
        </w:tc>
        <w:tc>
          <w:tcPr>
            <w:tcW w:w="326" w:type="pct"/>
            <w:tcBorders>
              <w:top w:val="nil"/>
              <w:left w:val="nil"/>
              <w:bottom w:val="nil"/>
              <w:right w:val="nil"/>
            </w:tcBorders>
            <w:shd w:val="clear" w:color="auto" w:fill="auto"/>
            <w:noWrap/>
            <w:vAlign w:val="center"/>
            <w:hideMark/>
          </w:tcPr>
          <w:p w14:paraId="3888B09B"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0.6</w:t>
            </w:r>
          </w:p>
        </w:tc>
        <w:tc>
          <w:tcPr>
            <w:tcW w:w="338" w:type="pct"/>
            <w:tcBorders>
              <w:top w:val="nil"/>
              <w:left w:val="nil"/>
              <w:bottom w:val="nil"/>
              <w:right w:val="nil"/>
            </w:tcBorders>
            <w:shd w:val="clear" w:color="auto" w:fill="auto"/>
            <w:noWrap/>
            <w:vAlign w:val="center"/>
            <w:hideMark/>
          </w:tcPr>
          <w:p w14:paraId="6EEC0B90"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0.3</w:t>
            </w:r>
          </w:p>
        </w:tc>
      </w:tr>
      <w:tr w:rsidR="001F633A" w:rsidRPr="00754A0D" w14:paraId="3C4D4664" w14:textId="77777777" w:rsidTr="001F633A">
        <w:trPr>
          <w:trHeight w:val="315"/>
        </w:trPr>
        <w:tc>
          <w:tcPr>
            <w:tcW w:w="1148" w:type="pct"/>
            <w:tcBorders>
              <w:top w:val="nil"/>
              <w:left w:val="nil"/>
              <w:bottom w:val="nil"/>
              <w:right w:val="nil"/>
            </w:tcBorders>
            <w:shd w:val="clear" w:color="auto" w:fill="auto"/>
            <w:noWrap/>
            <w:vAlign w:val="center"/>
            <w:hideMark/>
          </w:tcPr>
          <w:p w14:paraId="29F0B722" w14:textId="77777777" w:rsidR="001F633A" w:rsidRPr="00754A0D" w:rsidRDefault="001F633A" w:rsidP="00754A0D">
            <w:pPr>
              <w:spacing w:line="240" w:lineRule="auto"/>
              <w:rPr>
                <w:rFonts w:ascii="Times New Roman" w:eastAsia="Times New Roman" w:hAnsi="Times New Roman" w:cs="Times New Roman"/>
              </w:rPr>
            </w:pPr>
            <w:r w:rsidRPr="00754A0D">
              <w:rPr>
                <w:rFonts w:ascii="Times New Roman" w:eastAsia="Times New Roman" w:hAnsi="Times New Roman" w:cs="Times New Roman"/>
              </w:rPr>
              <w:t>Median</w:t>
            </w:r>
          </w:p>
        </w:tc>
        <w:tc>
          <w:tcPr>
            <w:tcW w:w="293" w:type="pct"/>
            <w:tcBorders>
              <w:top w:val="nil"/>
              <w:left w:val="nil"/>
              <w:bottom w:val="nil"/>
              <w:right w:val="nil"/>
            </w:tcBorders>
            <w:shd w:val="clear" w:color="auto" w:fill="auto"/>
            <w:noWrap/>
            <w:vAlign w:val="center"/>
            <w:hideMark/>
          </w:tcPr>
          <w:p w14:paraId="12AE4F5F"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2.7</w:t>
            </w:r>
          </w:p>
        </w:tc>
        <w:tc>
          <w:tcPr>
            <w:tcW w:w="293" w:type="pct"/>
            <w:tcBorders>
              <w:top w:val="nil"/>
              <w:left w:val="nil"/>
              <w:bottom w:val="nil"/>
              <w:right w:val="nil"/>
            </w:tcBorders>
            <w:shd w:val="clear" w:color="auto" w:fill="auto"/>
            <w:noWrap/>
            <w:vAlign w:val="center"/>
            <w:hideMark/>
          </w:tcPr>
          <w:p w14:paraId="4427B5F2"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1.7</w:t>
            </w:r>
          </w:p>
        </w:tc>
        <w:tc>
          <w:tcPr>
            <w:tcW w:w="326" w:type="pct"/>
            <w:tcBorders>
              <w:top w:val="nil"/>
              <w:left w:val="nil"/>
              <w:bottom w:val="nil"/>
              <w:right w:val="nil"/>
            </w:tcBorders>
            <w:shd w:val="clear" w:color="auto" w:fill="auto"/>
            <w:noWrap/>
            <w:vAlign w:val="center"/>
            <w:hideMark/>
          </w:tcPr>
          <w:p w14:paraId="427BD4DD"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1.2</w:t>
            </w:r>
          </w:p>
        </w:tc>
        <w:tc>
          <w:tcPr>
            <w:tcW w:w="326" w:type="pct"/>
            <w:tcBorders>
              <w:top w:val="nil"/>
              <w:left w:val="nil"/>
              <w:bottom w:val="nil"/>
              <w:right w:val="nil"/>
            </w:tcBorders>
            <w:shd w:val="clear" w:color="auto" w:fill="auto"/>
            <w:noWrap/>
            <w:vAlign w:val="center"/>
            <w:hideMark/>
          </w:tcPr>
          <w:p w14:paraId="23A1F4DC"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0.6</w:t>
            </w:r>
          </w:p>
        </w:tc>
        <w:tc>
          <w:tcPr>
            <w:tcW w:w="293" w:type="pct"/>
            <w:tcBorders>
              <w:top w:val="nil"/>
              <w:left w:val="nil"/>
              <w:bottom w:val="nil"/>
              <w:right w:val="nil"/>
            </w:tcBorders>
            <w:shd w:val="clear" w:color="auto" w:fill="auto"/>
            <w:noWrap/>
            <w:vAlign w:val="center"/>
            <w:hideMark/>
          </w:tcPr>
          <w:p w14:paraId="173B55D8"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1.5</w:t>
            </w:r>
          </w:p>
        </w:tc>
        <w:tc>
          <w:tcPr>
            <w:tcW w:w="293" w:type="pct"/>
            <w:tcBorders>
              <w:top w:val="nil"/>
              <w:left w:val="nil"/>
              <w:bottom w:val="nil"/>
              <w:right w:val="nil"/>
            </w:tcBorders>
            <w:shd w:val="clear" w:color="auto" w:fill="auto"/>
            <w:noWrap/>
            <w:vAlign w:val="center"/>
            <w:hideMark/>
          </w:tcPr>
          <w:p w14:paraId="5A59029A"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1.2</w:t>
            </w:r>
          </w:p>
        </w:tc>
        <w:tc>
          <w:tcPr>
            <w:tcW w:w="359" w:type="pct"/>
            <w:tcBorders>
              <w:top w:val="nil"/>
              <w:left w:val="nil"/>
              <w:bottom w:val="nil"/>
              <w:right w:val="nil"/>
            </w:tcBorders>
            <w:shd w:val="clear" w:color="auto" w:fill="auto"/>
            <w:noWrap/>
            <w:vAlign w:val="center"/>
            <w:hideMark/>
          </w:tcPr>
          <w:p w14:paraId="23C5C48F"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0.7</w:t>
            </w:r>
          </w:p>
        </w:tc>
        <w:tc>
          <w:tcPr>
            <w:tcW w:w="326" w:type="pct"/>
            <w:tcBorders>
              <w:top w:val="nil"/>
              <w:left w:val="nil"/>
              <w:bottom w:val="nil"/>
              <w:right w:val="nil"/>
            </w:tcBorders>
            <w:shd w:val="clear" w:color="auto" w:fill="auto"/>
            <w:noWrap/>
            <w:vAlign w:val="center"/>
            <w:hideMark/>
          </w:tcPr>
          <w:p w14:paraId="75126A07"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0.4</w:t>
            </w:r>
          </w:p>
        </w:tc>
        <w:tc>
          <w:tcPr>
            <w:tcW w:w="338" w:type="pct"/>
            <w:tcBorders>
              <w:top w:val="nil"/>
              <w:left w:val="nil"/>
              <w:bottom w:val="nil"/>
              <w:right w:val="nil"/>
            </w:tcBorders>
            <w:shd w:val="clear" w:color="auto" w:fill="auto"/>
            <w:noWrap/>
            <w:vAlign w:val="center"/>
            <w:hideMark/>
          </w:tcPr>
          <w:p w14:paraId="5E7A84B4" w14:textId="77777777" w:rsidR="001F633A" w:rsidRPr="00754A0D" w:rsidRDefault="001F633A" w:rsidP="00754A0D">
            <w:pPr>
              <w:spacing w:line="240" w:lineRule="auto"/>
              <w:jc w:val="right"/>
              <w:rPr>
                <w:rFonts w:ascii="Times New Roman" w:eastAsia="Times New Roman" w:hAnsi="Times New Roman" w:cs="Times New Roman"/>
              </w:rPr>
            </w:pPr>
            <w:r w:rsidRPr="00754A0D">
              <w:rPr>
                <w:rFonts w:ascii="Times New Roman" w:eastAsia="Times New Roman" w:hAnsi="Times New Roman" w:cs="Times New Roman"/>
              </w:rPr>
              <w:t>1.8</w:t>
            </w:r>
          </w:p>
        </w:tc>
        <w:tc>
          <w:tcPr>
            <w:tcW w:w="338" w:type="pct"/>
            <w:tcBorders>
              <w:top w:val="nil"/>
              <w:left w:val="nil"/>
              <w:bottom w:val="nil"/>
              <w:right w:val="nil"/>
            </w:tcBorders>
            <w:shd w:val="clear" w:color="auto" w:fill="auto"/>
            <w:noWrap/>
            <w:vAlign w:val="center"/>
            <w:hideMark/>
          </w:tcPr>
          <w:p w14:paraId="1D41D877"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1.0</w:t>
            </w:r>
          </w:p>
        </w:tc>
        <w:tc>
          <w:tcPr>
            <w:tcW w:w="326" w:type="pct"/>
            <w:tcBorders>
              <w:top w:val="nil"/>
              <w:left w:val="nil"/>
              <w:bottom w:val="nil"/>
              <w:right w:val="nil"/>
            </w:tcBorders>
            <w:shd w:val="clear" w:color="auto" w:fill="auto"/>
            <w:noWrap/>
            <w:vAlign w:val="center"/>
            <w:hideMark/>
          </w:tcPr>
          <w:p w14:paraId="021A165D"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0.3</w:t>
            </w:r>
          </w:p>
        </w:tc>
        <w:tc>
          <w:tcPr>
            <w:tcW w:w="338" w:type="pct"/>
            <w:tcBorders>
              <w:top w:val="nil"/>
              <w:left w:val="nil"/>
              <w:bottom w:val="nil"/>
              <w:right w:val="nil"/>
            </w:tcBorders>
            <w:shd w:val="clear" w:color="auto" w:fill="auto"/>
            <w:noWrap/>
            <w:vAlign w:val="center"/>
            <w:hideMark/>
          </w:tcPr>
          <w:p w14:paraId="3DD8AC0D"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0.2</w:t>
            </w:r>
          </w:p>
        </w:tc>
      </w:tr>
      <w:tr w:rsidR="001F633A" w:rsidRPr="00754A0D" w14:paraId="6264EA7D" w14:textId="77777777" w:rsidTr="001F633A">
        <w:trPr>
          <w:trHeight w:val="315"/>
        </w:trPr>
        <w:tc>
          <w:tcPr>
            <w:tcW w:w="1148" w:type="pct"/>
            <w:tcBorders>
              <w:top w:val="nil"/>
              <w:left w:val="nil"/>
              <w:bottom w:val="nil"/>
              <w:right w:val="nil"/>
            </w:tcBorders>
            <w:shd w:val="clear" w:color="auto" w:fill="auto"/>
            <w:noWrap/>
            <w:vAlign w:val="center"/>
            <w:hideMark/>
          </w:tcPr>
          <w:p w14:paraId="7B9248BC" w14:textId="77777777" w:rsidR="001F633A" w:rsidRPr="00754A0D" w:rsidRDefault="001F633A" w:rsidP="00754A0D">
            <w:pPr>
              <w:spacing w:line="240" w:lineRule="auto"/>
              <w:rPr>
                <w:rFonts w:ascii="Times New Roman" w:eastAsia="Times New Roman" w:hAnsi="Times New Roman" w:cs="Times New Roman"/>
              </w:rPr>
            </w:pPr>
            <w:r w:rsidRPr="00754A0D">
              <w:rPr>
                <w:rFonts w:ascii="Times New Roman" w:eastAsia="Times New Roman" w:hAnsi="Times New Roman" w:cs="Times New Roman"/>
              </w:rPr>
              <w:t>Mode</w:t>
            </w:r>
          </w:p>
        </w:tc>
        <w:tc>
          <w:tcPr>
            <w:tcW w:w="293" w:type="pct"/>
            <w:tcBorders>
              <w:top w:val="nil"/>
              <w:left w:val="nil"/>
              <w:bottom w:val="nil"/>
              <w:right w:val="nil"/>
            </w:tcBorders>
            <w:shd w:val="clear" w:color="auto" w:fill="auto"/>
            <w:noWrap/>
            <w:vAlign w:val="center"/>
            <w:hideMark/>
          </w:tcPr>
          <w:p w14:paraId="35FD4F68"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3.0</w:t>
            </w:r>
          </w:p>
        </w:tc>
        <w:tc>
          <w:tcPr>
            <w:tcW w:w="293" w:type="pct"/>
            <w:tcBorders>
              <w:top w:val="nil"/>
              <w:left w:val="nil"/>
              <w:bottom w:val="nil"/>
              <w:right w:val="nil"/>
            </w:tcBorders>
            <w:shd w:val="clear" w:color="auto" w:fill="auto"/>
            <w:noWrap/>
            <w:vAlign w:val="center"/>
            <w:hideMark/>
          </w:tcPr>
          <w:p w14:paraId="51DC0D0A"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1.6</w:t>
            </w:r>
          </w:p>
        </w:tc>
        <w:tc>
          <w:tcPr>
            <w:tcW w:w="326" w:type="pct"/>
            <w:tcBorders>
              <w:top w:val="nil"/>
              <w:left w:val="nil"/>
              <w:bottom w:val="nil"/>
              <w:right w:val="nil"/>
            </w:tcBorders>
            <w:shd w:val="clear" w:color="auto" w:fill="auto"/>
            <w:noWrap/>
            <w:vAlign w:val="center"/>
            <w:hideMark/>
          </w:tcPr>
          <w:p w14:paraId="01ED24AF"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1.2</w:t>
            </w:r>
          </w:p>
        </w:tc>
        <w:tc>
          <w:tcPr>
            <w:tcW w:w="326" w:type="pct"/>
            <w:tcBorders>
              <w:top w:val="nil"/>
              <w:left w:val="nil"/>
              <w:bottom w:val="nil"/>
              <w:right w:val="nil"/>
            </w:tcBorders>
            <w:shd w:val="clear" w:color="auto" w:fill="auto"/>
            <w:noWrap/>
            <w:vAlign w:val="center"/>
            <w:hideMark/>
          </w:tcPr>
          <w:p w14:paraId="01A4FE35"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1.0</w:t>
            </w:r>
          </w:p>
        </w:tc>
        <w:tc>
          <w:tcPr>
            <w:tcW w:w="293" w:type="pct"/>
            <w:tcBorders>
              <w:top w:val="nil"/>
              <w:left w:val="nil"/>
              <w:bottom w:val="nil"/>
              <w:right w:val="nil"/>
            </w:tcBorders>
            <w:shd w:val="clear" w:color="auto" w:fill="auto"/>
            <w:noWrap/>
            <w:vAlign w:val="center"/>
            <w:hideMark/>
          </w:tcPr>
          <w:p w14:paraId="31B8E650"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1.1</w:t>
            </w:r>
          </w:p>
        </w:tc>
        <w:tc>
          <w:tcPr>
            <w:tcW w:w="293" w:type="pct"/>
            <w:tcBorders>
              <w:top w:val="nil"/>
              <w:left w:val="nil"/>
              <w:bottom w:val="nil"/>
              <w:right w:val="nil"/>
            </w:tcBorders>
            <w:shd w:val="clear" w:color="auto" w:fill="auto"/>
            <w:noWrap/>
            <w:vAlign w:val="center"/>
            <w:hideMark/>
          </w:tcPr>
          <w:p w14:paraId="1D68583C"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1.0</w:t>
            </w:r>
          </w:p>
        </w:tc>
        <w:tc>
          <w:tcPr>
            <w:tcW w:w="359" w:type="pct"/>
            <w:tcBorders>
              <w:top w:val="nil"/>
              <w:left w:val="nil"/>
              <w:bottom w:val="nil"/>
              <w:right w:val="nil"/>
            </w:tcBorders>
            <w:shd w:val="clear" w:color="auto" w:fill="auto"/>
            <w:noWrap/>
            <w:vAlign w:val="center"/>
            <w:hideMark/>
          </w:tcPr>
          <w:p w14:paraId="470DBFF0"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0.9</w:t>
            </w:r>
          </w:p>
        </w:tc>
        <w:tc>
          <w:tcPr>
            <w:tcW w:w="326" w:type="pct"/>
            <w:tcBorders>
              <w:top w:val="nil"/>
              <w:left w:val="nil"/>
              <w:bottom w:val="nil"/>
              <w:right w:val="nil"/>
            </w:tcBorders>
            <w:shd w:val="clear" w:color="auto" w:fill="auto"/>
            <w:noWrap/>
            <w:vAlign w:val="center"/>
            <w:hideMark/>
          </w:tcPr>
          <w:p w14:paraId="75893CFA"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0.4</w:t>
            </w:r>
          </w:p>
        </w:tc>
        <w:tc>
          <w:tcPr>
            <w:tcW w:w="338" w:type="pct"/>
            <w:tcBorders>
              <w:top w:val="nil"/>
              <w:left w:val="nil"/>
              <w:bottom w:val="nil"/>
              <w:right w:val="nil"/>
            </w:tcBorders>
            <w:shd w:val="clear" w:color="auto" w:fill="auto"/>
            <w:noWrap/>
            <w:vAlign w:val="center"/>
            <w:hideMark/>
          </w:tcPr>
          <w:p w14:paraId="2CF542CD" w14:textId="77777777" w:rsidR="001F633A" w:rsidRPr="00754A0D" w:rsidRDefault="001F633A" w:rsidP="00754A0D">
            <w:pPr>
              <w:spacing w:line="240" w:lineRule="auto"/>
              <w:jc w:val="right"/>
              <w:rPr>
                <w:rFonts w:ascii="Times New Roman" w:eastAsia="Times New Roman" w:hAnsi="Times New Roman" w:cs="Times New Roman"/>
              </w:rPr>
            </w:pPr>
            <w:r w:rsidRPr="00754A0D">
              <w:rPr>
                <w:rFonts w:ascii="Times New Roman" w:eastAsia="Times New Roman" w:hAnsi="Times New Roman" w:cs="Times New Roman"/>
              </w:rPr>
              <w:t>1.6</w:t>
            </w:r>
          </w:p>
        </w:tc>
        <w:tc>
          <w:tcPr>
            <w:tcW w:w="338" w:type="pct"/>
            <w:tcBorders>
              <w:top w:val="nil"/>
              <w:left w:val="nil"/>
              <w:bottom w:val="nil"/>
              <w:right w:val="nil"/>
            </w:tcBorders>
            <w:shd w:val="clear" w:color="auto" w:fill="auto"/>
            <w:noWrap/>
            <w:vAlign w:val="center"/>
            <w:hideMark/>
          </w:tcPr>
          <w:p w14:paraId="58106F3D"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0.3</w:t>
            </w:r>
          </w:p>
        </w:tc>
        <w:tc>
          <w:tcPr>
            <w:tcW w:w="326" w:type="pct"/>
            <w:tcBorders>
              <w:top w:val="nil"/>
              <w:left w:val="nil"/>
              <w:bottom w:val="nil"/>
              <w:right w:val="nil"/>
            </w:tcBorders>
            <w:shd w:val="clear" w:color="auto" w:fill="auto"/>
            <w:noWrap/>
            <w:vAlign w:val="center"/>
            <w:hideMark/>
          </w:tcPr>
          <w:p w14:paraId="09885CEB"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0.2</w:t>
            </w:r>
          </w:p>
        </w:tc>
        <w:tc>
          <w:tcPr>
            <w:tcW w:w="338" w:type="pct"/>
            <w:tcBorders>
              <w:top w:val="nil"/>
              <w:left w:val="nil"/>
              <w:bottom w:val="nil"/>
              <w:right w:val="nil"/>
            </w:tcBorders>
            <w:shd w:val="clear" w:color="auto" w:fill="auto"/>
            <w:noWrap/>
            <w:vAlign w:val="center"/>
            <w:hideMark/>
          </w:tcPr>
          <w:p w14:paraId="4F614A1C"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0.0</w:t>
            </w:r>
          </w:p>
        </w:tc>
      </w:tr>
      <w:tr w:rsidR="001F633A" w:rsidRPr="00754A0D" w14:paraId="672B96A1" w14:textId="77777777" w:rsidTr="001F633A">
        <w:trPr>
          <w:trHeight w:val="315"/>
        </w:trPr>
        <w:tc>
          <w:tcPr>
            <w:tcW w:w="1148" w:type="pct"/>
            <w:tcBorders>
              <w:top w:val="nil"/>
              <w:left w:val="nil"/>
              <w:bottom w:val="nil"/>
              <w:right w:val="nil"/>
            </w:tcBorders>
            <w:shd w:val="clear" w:color="auto" w:fill="auto"/>
            <w:noWrap/>
            <w:vAlign w:val="center"/>
            <w:hideMark/>
          </w:tcPr>
          <w:p w14:paraId="5484A0D7" w14:textId="77777777" w:rsidR="001F633A" w:rsidRPr="00754A0D" w:rsidRDefault="001F633A" w:rsidP="00754A0D">
            <w:pPr>
              <w:spacing w:line="240" w:lineRule="auto"/>
              <w:rPr>
                <w:rFonts w:ascii="Times New Roman" w:eastAsia="Times New Roman" w:hAnsi="Times New Roman" w:cs="Times New Roman"/>
              </w:rPr>
            </w:pPr>
            <w:r w:rsidRPr="00754A0D">
              <w:rPr>
                <w:rFonts w:ascii="Times New Roman" w:eastAsia="Times New Roman" w:hAnsi="Times New Roman" w:cs="Times New Roman"/>
              </w:rPr>
              <w:t>Standard Deviation</w:t>
            </w:r>
          </w:p>
        </w:tc>
        <w:tc>
          <w:tcPr>
            <w:tcW w:w="293" w:type="pct"/>
            <w:tcBorders>
              <w:top w:val="nil"/>
              <w:left w:val="nil"/>
              <w:bottom w:val="nil"/>
              <w:right w:val="nil"/>
            </w:tcBorders>
            <w:shd w:val="clear" w:color="auto" w:fill="auto"/>
            <w:noWrap/>
            <w:vAlign w:val="center"/>
            <w:hideMark/>
          </w:tcPr>
          <w:p w14:paraId="7F1B335D"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0.7</w:t>
            </w:r>
          </w:p>
        </w:tc>
        <w:tc>
          <w:tcPr>
            <w:tcW w:w="293" w:type="pct"/>
            <w:tcBorders>
              <w:top w:val="nil"/>
              <w:left w:val="nil"/>
              <w:bottom w:val="nil"/>
              <w:right w:val="nil"/>
            </w:tcBorders>
            <w:shd w:val="clear" w:color="auto" w:fill="auto"/>
            <w:noWrap/>
            <w:vAlign w:val="center"/>
            <w:hideMark/>
          </w:tcPr>
          <w:p w14:paraId="518E8021"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0.6</w:t>
            </w:r>
          </w:p>
        </w:tc>
        <w:tc>
          <w:tcPr>
            <w:tcW w:w="326" w:type="pct"/>
            <w:tcBorders>
              <w:top w:val="nil"/>
              <w:left w:val="nil"/>
              <w:bottom w:val="nil"/>
              <w:right w:val="nil"/>
            </w:tcBorders>
            <w:shd w:val="clear" w:color="auto" w:fill="auto"/>
            <w:noWrap/>
            <w:vAlign w:val="center"/>
            <w:hideMark/>
          </w:tcPr>
          <w:p w14:paraId="62D649E1"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0.6</w:t>
            </w:r>
          </w:p>
        </w:tc>
        <w:tc>
          <w:tcPr>
            <w:tcW w:w="326" w:type="pct"/>
            <w:tcBorders>
              <w:top w:val="nil"/>
              <w:left w:val="nil"/>
              <w:bottom w:val="nil"/>
              <w:right w:val="nil"/>
            </w:tcBorders>
            <w:shd w:val="clear" w:color="auto" w:fill="auto"/>
            <w:noWrap/>
            <w:vAlign w:val="center"/>
            <w:hideMark/>
          </w:tcPr>
          <w:p w14:paraId="51DD190D"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0.5</w:t>
            </w:r>
          </w:p>
        </w:tc>
        <w:tc>
          <w:tcPr>
            <w:tcW w:w="293" w:type="pct"/>
            <w:tcBorders>
              <w:top w:val="nil"/>
              <w:left w:val="nil"/>
              <w:bottom w:val="nil"/>
              <w:right w:val="nil"/>
            </w:tcBorders>
            <w:shd w:val="clear" w:color="auto" w:fill="auto"/>
            <w:noWrap/>
            <w:vAlign w:val="center"/>
            <w:hideMark/>
          </w:tcPr>
          <w:p w14:paraId="2A16D92C"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1.3</w:t>
            </w:r>
          </w:p>
        </w:tc>
        <w:tc>
          <w:tcPr>
            <w:tcW w:w="293" w:type="pct"/>
            <w:tcBorders>
              <w:top w:val="nil"/>
              <w:left w:val="nil"/>
              <w:bottom w:val="nil"/>
              <w:right w:val="nil"/>
            </w:tcBorders>
            <w:shd w:val="clear" w:color="auto" w:fill="auto"/>
            <w:noWrap/>
            <w:vAlign w:val="center"/>
            <w:hideMark/>
          </w:tcPr>
          <w:p w14:paraId="49963178"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0.9</w:t>
            </w:r>
          </w:p>
        </w:tc>
        <w:tc>
          <w:tcPr>
            <w:tcW w:w="359" w:type="pct"/>
            <w:tcBorders>
              <w:top w:val="nil"/>
              <w:left w:val="nil"/>
              <w:bottom w:val="nil"/>
              <w:right w:val="nil"/>
            </w:tcBorders>
            <w:shd w:val="clear" w:color="auto" w:fill="auto"/>
            <w:noWrap/>
            <w:vAlign w:val="center"/>
            <w:hideMark/>
          </w:tcPr>
          <w:p w14:paraId="21F4A32F"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0.6</w:t>
            </w:r>
          </w:p>
        </w:tc>
        <w:tc>
          <w:tcPr>
            <w:tcW w:w="326" w:type="pct"/>
            <w:tcBorders>
              <w:top w:val="nil"/>
              <w:left w:val="nil"/>
              <w:bottom w:val="nil"/>
              <w:right w:val="nil"/>
            </w:tcBorders>
            <w:shd w:val="clear" w:color="auto" w:fill="auto"/>
            <w:noWrap/>
            <w:vAlign w:val="center"/>
            <w:hideMark/>
          </w:tcPr>
          <w:p w14:paraId="41250CB4"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0.4</w:t>
            </w:r>
          </w:p>
        </w:tc>
        <w:tc>
          <w:tcPr>
            <w:tcW w:w="338" w:type="pct"/>
            <w:tcBorders>
              <w:top w:val="nil"/>
              <w:left w:val="nil"/>
              <w:bottom w:val="nil"/>
              <w:right w:val="nil"/>
            </w:tcBorders>
            <w:shd w:val="clear" w:color="auto" w:fill="auto"/>
            <w:noWrap/>
            <w:vAlign w:val="center"/>
            <w:hideMark/>
          </w:tcPr>
          <w:p w14:paraId="45652BEF" w14:textId="77777777" w:rsidR="001F633A" w:rsidRPr="00754A0D" w:rsidRDefault="001F633A" w:rsidP="00754A0D">
            <w:pPr>
              <w:spacing w:line="240" w:lineRule="auto"/>
              <w:jc w:val="right"/>
              <w:rPr>
                <w:rFonts w:ascii="Times New Roman" w:eastAsia="Times New Roman" w:hAnsi="Times New Roman" w:cs="Times New Roman"/>
              </w:rPr>
            </w:pPr>
            <w:r w:rsidRPr="00754A0D">
              <w:rPr>
                <w:rFonts w:ascii="Times New Roman" w:eastAsia="Times New Roman" w:hAnsi="Times New Roman" w:cs="Times New Roman"/>
              </w:rPr>
              <w:t>0.9</w:t>
            </w:r>
          </w:p>
        </w:tc>
        <w:tc>
          <w:tcPr>
            <w:tcW w:w="338" w:type="pct"/>
            <w:tcBorders>
              <w:top w:val="nil"/>
              <w:left w:val="nil"/>
              <w:bottom w:val="nil"/>
              <w:right w:val="nil"/>
            </w:tcBorders>
            <w:shd w:val="clear" w:color="auto" w:fill="auto"/>
            <w:noWrap/>
            <w:vAlign w:val="center"/>
            <w:hideMark/>
          </w:tcPr>
          <w:p w14:paraId="555341CB"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0.9</w:t>
            </w:r>
          </w:p>
        </w:tc>
        <w:tc>
          <w:tcPr>
            <w:tcW w:w="326" w:type="pct"/>
            <w:tcBorders>
              <w:top w:val="nil"/>
              <w:left w:val="nil"/>
              <w:bottom w:val="nil"/>
              <w:right w:val="nil"/>
            </w:tcBorders>
            <w:shd w:val="clear" w:color="auto" w:fill="auto"/>
            <w:noWrap/>
            <w:vAlign w:val="center"/>
            <w:hideMark/>
          </w:tcPr>
          <w:p w14:paraId="760FFE02"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0.5</w:t>
            </w:r>
          </w:p>
        </w:tc>
        <w:tc>
          <w:tcPr>
            <w:tcW w:w="338" w:type="pct"/>
            <w:tcBorders>
              <w:top w:val="nil"/>
              <w:left w:val="nil"/>
              <w:bottom w:val="nil"/>
              <w:right w:val="nil"/>
            </w:tcBorders>
            <w:shd w:val="clear" w:color="auto" w:fill="auto"/>
            <w:noWrap/>
            <w:vAlign w:val="center"/>
            <w:hideMark/>
          </w:tcPr>
          <w:p w14:paraId="5E9076D4"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0.3</w:t>
            </w:r>
          </w:p>
        </w:tc>
      </w:tr>
      <w:tr w:rsidR="001F633A" w:rsidRPr="00754A0D" w14:paraId="4E4A08F0" w14:textId="77777777" w:rsidTr="001F633A">
        <w:trPr>
          <w:trHeight w:val="315"/>
        </w:trPr>
        <w:tc>
          <w:tcPr>
            <w:tcW w:w="1148" w:type="pct"/>
            <w:tcBorders>
              <w:top w:val="nil"/>
              <w:left w:val="nil"/>
              <w:bottom w:val="nil"/>
              <w:right w:val="nil"/>
            </w:tcBorders>
            <w:shd w:val="clear" w:color="auto" w:fill="auto"/>
            <w:noWrap/>
            <w:vAlign w:val="center"/>
            <w:hideMark/>
          </w:tcPr>
          <w:p w14:paraId="0E3E82BF" w14:textId="77777777" w:rsidR="001F633A" w:rsidRPr="00754A0D" w:rsidRDefault="001F633A" w:rsidP="00754A0D">
            <w:pPr>
              <w:spacing w:line="240" w:lineRule="auto"/>
              <w:rPr>
                <w:rFonts w:ascii="Times New Roman" w:eastAsia="Times New Roman" w:hAnsi="Times New Roman" w:cs="Times New Roman"/>
              </w:rPr>
            </w:pPr>
            <w:r w:rsidRPr="00754A0D">
              <w:rPr>
                <w:rFonts w:ascii="Times New Roman" w:eastAsia="Times New Roman" w:hAnsi="Times New Roman" w:cs="Times New Roman"/>
              </w:rPr>
              <w:t>Kurtosis</w:t>
            </w:r>
          </w:p>
        </w:tc>
        <w:tc>
          <w:tcPr>
            <w:tcW w:w="293" w:type="pct"/>
            <w:tcBorders>
              <w:top w:val="nil"/>
              <w:left w:val="nil"/>
              <w:bottom w:val="nil"/>
              <w:right w:val="nil"/>
            </w:tcBorders>
            <w:shd w:val="clear" w:color="auto" w:fill="auto"/>
            <w:noWrap/>
            <w:vAlign w:val="center"/>
            <w:hideMark/>
          </w:tcPr>
          <w:p w14:paraId="0F2A8E37"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0.2</w:t>
            </w:r>
          </w:p>
        </w:tc>
        <w:tc>
          <w:tcPr>
            <w:tcW w:w="293" w:type="pct"/>
            <w:tcBorders>
              <w:top w:val="nil"/>
              <w:left w:val="nil"/>
              <w:bottom w:val="nil"/>
              <w:right w:val="nil"/>
            </w:tcBorders>
            <w:shd w:val="clear" w:color="auto" w:fill="auto"/>
            <w:noWrap/>
            <w:vAlign w:val="center"/>
            <w:hideMark/>
          </w:tcPr>
          <w:p w14:paraId="6E9E89A0"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3.4</w:t>
            </w:r>
          </w:p>
        </w:tc>
        <w:tc>
          <w:tcPr>
            <w:tcW w:w="326" w:type="pct"/>
            <w:tcBorders>
              <w:top w:val="nil"/>
              <w:left w:val="nil"/>
              <w:bottom w:val="nil"/>
              <w:right w:val="nil"/>
            </w:tcBorders>
            <w:shd w:val="clear" w:color="auto" w:fill="auto"/>
            <w:noWrap/>
            <w:vAlign w:val="center"/>
            <w:hideMark/>
          </w:tcPr>
          <w:p w14:paraId="5312C16D"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1.5</w:t>
            </w:r>
          </w:p>
        </w:tc>
        <w:tc>
          <w:tcPr>
            <w:tcW w:w="326" w:type="pct"/>
            <w:tcBorders>
              <w:top w:val="nil"/>
              <w:left w:val="nil"/>
              <w:bottom w:val="nil"/>
              <w:right w:val="nil"/>
            </w:tcBorders>
            <w:shd w:val="clear" w:color="auto" w:fill="auto"/>
            <w:noWrap/>
            <w:vAlign w:val="center"/>
            <w:hideMark/>
          </w:tcPr>
          <w:p w14:paraId="119347A5"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1.0</w:t>
            </w:r>
          </w:p>
        </w:tc>
        <w:tc>
          <w:tcPr>
            <w:tcW w:w="293" w:type="pct"/>
            <w:tcBorders>
              <w:top w:val="nil"/>
              <w:left w:val="nil"/>
              <w:bottom w:val="nil"/>
              <w:right w:val="nil"/>
            </w:tcBorders>
            <w:shd w:val="clear" w:color="auto" w:fill="auto"/>
            <w:noWrap/>
            <w:vAlign w:val="center"/>
            <w:hideMark/>
          </w:tcPr>
          <w:p w14:paraId="5A303EA3"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7.5</w:t>
            </w:r>
          </w:p>
        </w:tc>
        <w:tc>
          <w:tcPr>
            <w:tcW w:w="293" w:type="pct"/>
            <w:tcBorders>
              <w:top w:val="nil"/>
              <w:left w:val="nil"/>
              <w:bottom w:val="nil"/>
              <w:right w:val="nil"/>
            </w:tcBorders>
            <w:shd w:val="clear" w:color="auto" w:fill="auto"/>
            <w:noWrap/>
            <w:vAlign w:val="center"/>
            <w:hideMark/>
          </w:tcPr>
          <w:p w14:paraId="07DFC7D0"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7.6</w:t>
            </w:r>
          </w:p>
        </w:tc>
        <w:tc>
          <w:tcPr>
            <w:tcW w:w="359" w:type="pct"/>
            <w:tcBorders>
              <w:top w:val="nil"/>
              <w:left w:val="nil"/>
              <w:bottom w:val="nil"/>
              <w:right w:val="nil"/>
            </w:tcBorders>
            <w:shd w:val="clear" w:color="auto" w:fill="auto"/>
            <w:noWrap/>
            <w:vAlign w:val="center"/>
            <w:hideMark/>
          </w:tcPr>
          <w:p w14:paraId="2F012CD0"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15.7</w:t>
            </w:r>
          </w:p>
        </w:tc>
        <w:tc>
          <w:tcPr>
            <w:tcW w:w="326" w:type="pct"/>
            <w:tcBorders>
              <w:top w:val="nil"/>
              <w:left w:val="nil"/>
              <w:bottom w:val="nil"/>
              <w:right w:val="nil"/>
            </w:tcBorders>
            <w:shd w:val="clear" w:color="auto" w:fill="auto"/>
            <w:noWrap/>
            <w:vAlign w:val="center"/>
            <w:hideMark/>
          </w:tcPr>
          <w:p w14:paraId="5B20EE85"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9.7</w:t>
            </w:r>
          </w:p>
        </w:tc>
        <w:tc>
          <w:tcPr>
            <w:tcW w:w="338" w:type="pct"/>
            <w:tcBorders>
              <w:top w:val="nil"/>
              <w:left w:val="nil"/>
              <w:bottom w:val="nil"/>
              <w:right w:val="nil"/>
            </w:tcBorders>
            <w:shd w:val="clear" w:color="auto" w:fill="auto"/>
            <w:noWrap/>
            <w:vAlign w:val="center"/>
            <w:hideMark/>
          </w:tcPr>
          <w:p w14:paraId="196B3EAF" w14:textId="77777777" w:rsidR="001F633A" w:rsidRPr="00754A0D" w:rsidRDefault="001F633A" w:rsidP="00754A0D">
            <w:pPr>
              <w:spacing w:line="240" w:lineRule="auto"/>
              <w:jc w:val="right"/>
              <w:rPr>
                <w:rFonts w:ascii="Times New Roman" w:eastAsia="Times New Roman" w:hAnsi="Times New Roman" w:cs="Times New Roman"/>
              </w:rPr>
            </w:pPr>
            <w:r w:rsidRPr="00754A0D">
              <w:rPr>
                <w:rFonts w:ascii="Times New Roman" w:eastAsia="Times New Roman" w:hAnsi="Times New Roman" w:cs="Times New Roman"/>
              </w:rPr>
              <w:t>-0.7</w:t>
            </w:r>
          </w:p>
        </w:tc>
        <w:tc>
          <w:tcPr>
            <w:tcW w:w="338" w:type="pct"/>
            <w:tcBorders>
              <w:top w:val="nil"/>
              <w:left w:val="nil"/>
              <w:bottom w:val="nil"/>
              <w:right w:val="nil"/>
            </w:tcBorders>
            <w:shd w:val="clear" w:color="auto" w:fill="auto"/>
            <w:noWrap/>
            <w:vAlign w:val="center"/>
            <w:hideMark/>
          </w:tcPr>
          <w:p w14:paraId="4250754C"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-0.5</w:t>
            </w:r>
          </w:p>
        </w:tc>
        <w:tc>
          <w:tcPr>
            <w:tcW w:w="326" w:type="pct"/>
            <w:tcBorders>
              <w:top w:val="nil"/>
              <w:left w:val="nil"/>
              <w:bottom w:val="nil"/>
              <w:right w:val="nil"/>
            </w:tcBorders>
            <w:shd w:val="clear" w:color="auto" w:fill="auto"/>
            <w:noWrap/>
            <w:vAlign w:val="center"/>
            <w:hideMark/>
          </w:tcPr>
          <w:p w14:paraId="23B0C784"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0.5</w:t>
            </w:r>
          </w:p>
        </w:tc>
        <w:tc>
          <w:tcPr>
            <w:tcW w:w="338" w:type="pct"/>
            <w:tcBorders>
              <w:top w:val="nil"/>
              <w:left w:val="nil"/>
              <w:bottom w:val="nil"/>
              <w:right w:val="nil"/>
            </w:tcBorders>
            <w:shd w:val="clear" w:color="auto" w:fill="auto"/>
            <w:noWrap/>
            <w:vAlign w:val="center"/>
            <w:hideMark/>
          </w:tcPr>
          <w:p w14:paraId="4FE2E3CD"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-0.6</w:t>
            </w:r>
          </w:p>
        </w:tc>
      </w:tr>
      <w:tr w:rsidR="001F633A" w:rsidRPr="00754A0D" w14:paraId="0E0164CE" w14:textId="77777777" w:rsidTr="001F633A">
        <w:trPr>
          <w:trHeight w:val="315"/>
        </w:trPr>
        <w:tc>
          <w:tcPr>
            <w:tcW w:w="1148" w:type="pct"/>
            <w:tcBorders>
              <w:top w:val="nil"/>
              <w:left w:val="nil"/>
              <w:bottom w:val="nil"/>
              <w:right w:val="nil"/>
            </w:tcBorders>
            <w:shd w:val="clear" w:color="auto" w:fill="auto"/>
            <w:noWrap/>
            <w:vAlign w:val="center"/>
            <w:hideMark/>
          </w:tcPr>
          <w:p w14:paraId="0945B462" w14:textId="77777777" w:rsidR="001F633A" w:rsidRPr="00754A0D" w:rsidRDefault="001F633A" w:rsidP="00754A0D">
            <w:pPr>
              <w:spacing w:line="240" w:lineRule="auto"/>
              <w:rPr>
                <w:rFonts w:ascii="Times New Roman" w:eastAsia="Times New Roman" w:hAnsi="Times New Roman" w:cs="Times New Roman"/>
              </w:rPr>
            </w:pPr>
            <w:r w:rsidRPr="00754A0D">
              <w:rPr>
                <w:rFonts w:ascii="Times New Roman" w:eastAsia="Times New Roman" w:hAnsi="Times New Roman" w:cs="Times New Roman"/>
              </w:rPr>
              <w:t>Range</w:t>
            </w:r>
          </w:p>
        </w:tc>
        <w:tc>
          <w:tcPr>
            <w:tcW w:w="293" w:type="pct"/>
            <w:tcBorders>
              <w:top w:val="nil"/>
              <w:left w:val="nil"/>
              <w:bottom w:val="nil"/>
              <w:right w:val="nil"/>
            </w:tcBorders>
            <w:shd w:val="clear" w:color="auto" w:fill="auto"/>
            <w:noWrap/>
            <w:vAlign w:val="center"/>
            <w:hideMark/>
          </w:tcPr>
          <w:p w14:paraId="5225DB3B"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2.9</w:t>
            </w:r>
          </w:p>
        </w:tc>
        <w:tc>
          <w:tcPr>
            <w:tcW w:w="293" w:type="pct"/>
            <w:tcBorders>
              <w:top w:val="nil"/>
              <w:left w:val="nil"/>
              <w:bottom w:val="nil"/>
              <w:right w:val="nil"/>
            </w:tcBorders>
            <w:shd w:val="clear" w:color="auto" w:fill="auto"/>
            <w:noWrap/>
            <w:vAlign w:val="center"/>
            <w:hideMark/>
          </w:tcPr>
          <w:p w14:paraId="11585927"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2.7</w:t>
            </w:r>
          </w:p>
        </w:tc>
        <w:tc>
          <w:tcPr>
            <w:tcW w:w="326" w:type="pct"/>
            <w:tcBorders>
              <w:top w:val="nil"/>
              <w:left w:val="nil"/>
              <w:bottom w:val="nil"/>
              <w:right w:val="nil"/>
            </w:tcBorders>
            <w:shd w:val="clear" w:color="auto" w:fill="auto"/>
            <w:noWrap/>
            <w:vAlign w:val="center"/>
            <w:hideMark/>
          </w:tcPr>
          <w:p w14:paraId="0560E42B"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2.8</w:t>
            </w:r>
          </w:p>
        </w:tc>
        <w:tc>
          <w:tcPr>
            <w:tcW w:w="326" w:type="pct"/>
            <w:tcBorders>
              <w:top w:val="nil"/>
              <w:left w:val="nil"/>
              <w:bottom w:val="nil"/>
              <w:right w:val="nil"/>
            </w:tcBorders>
            <w:shd w:val="clear" w:color="auto" w:fill="auto"/>
            <w:noWrap/>
            <w:vAlign w:val="center"/>
            <w:hideMark/>
          </w:tcPr>
          <w:p w14:paraId="711E0588"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1.8</w:t>
            </w:r>
          </w:p>
        </w:tc>
        <w:tc>
          <w:tcPr>
            <w:tcW w:w="293" w:type="pct"/>
            <w:tcBorders>
              <w:top w:val="nil"/>
              <w:left w:val="nil"/>
              <w:bottom w:val="nil"/>
              <w:right w:val="nil"/>
            </w:tcBorders>
            <w:shd w:val="clear" w:color="auto" w:fill="auto"/>
            <w:noWrap/>
            <w:vAlign w:val="center"/>
            <w:hideMark/>
          </w:tcPr>
          <w:p w14:paraId="27C7304A"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5.9</w:t>
            </w:r>
          </w:p>
        </w:tc>
        <w:tc>
          <w:tcPr>
            <w:tcW w:w="293" w:type="pct"/>
            <w:tcBorders>
              <w:top w:val="nil"/>
              <w:left w:val="nil"/>
              <w:bottom w:val="nil"/>
              <w:right w:val="nil"/>
            </w:tcBorders>
            <w:shd w:val="clear" w:color="auto" w:fill="auto"/>
            <w:noWrap/>
            <w:vAlign w:val="center"/>
            <w:hideMark/>
          </w:tcPr>
          <w:p w14:paraId="1F94405B"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4.2</w:t>
            </w:r>
          </w:p>
        </w:tc>
        <w:tc>
          <w:tcPr>
            <w:tcW w:w="359" w:type="pct"/>
            <w:tcBorders>
              <w:top w:val="nil"/>
              <w:left w:val="nil"/>
              <w:bottom w:val="nil"/>
              <w:right w:val="nil"/>
            </w:tcBorders>
            <w:shd w:val="clear" w:color="auto" w:fill="auto"/>
            <w:noWrap/>
            <w:vAlign w:val="center"/>
            <w:hideMark/>
          </w:tcPr>
          <w:p w14:paraId="1575A2C0"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3.3</w:t>
            </w:r>
          </w:p>
        </w:tc>
        <w:tc>
          <w:tcPr>
            <w:tcW w:w="326" w:type="pct"/>
            <w:tcBorders>
              <w:top w:val="nil"/>
              <w:left w:val="nil"/>
              <w:bottom w:val="nil"/>
              <w:right w:val="nil"/>
            </w:tcBorders>
            <w:shd w:val="clear" w:color="auto" w:fill="auto"/>
            <w:noWrap/>
            <w:vAlign w:val="center"/>
            <w:hideMark/>
          </w:tcPr>
          <w:p w14:paraId="5CF1625C"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1.9</w:t>
            </w:r>
          </w:p>
        </w:tc>
        <w:tc>
          <w:tcPr>
            <w:tcW w:w="338" w:type="pct"/>
            <w:tcBorders>
              <w:top w:val="nil"/>
              <w:left w:val="nil"/>
              <w:bottom w:val="nil"/>
              <w:right w:val="nil"/>
            </w:tcBorders>
            <w:shd w:val="clear" w:color="auto" w:fill="auto"/>
            <w:noWrap/>
            <w:vAlign w:val="center"/>
            <w:hideMark/>
          </w:tcPr>
          <w:p w14:paraId="33574F9F" w14:textId="77777777" w:rsidR="001F633A" w:rsidRPr="00754A0D" w:rsidRDefault="001F633A" w:rsidP="00754A0D">
            <w:pPr>
              <w:spacing w:line="240" w:lineRule="auto"/>
              <w:jc w:val="right"/>
              <w:rPr>
                <w:rFonts w:ascii="Times New Roman" w:eastAsia="Times New Roman" w:hAnsi="Times New Roman" w:cs="Times New Roman"/>
              </w:rPr>
            </w:pPr>
            <w:r w:rsidRPr="00754A0D">
              <w:rPr>
                <w:rFonts w:ascii="Times New Roman" w:eastAsia="Times New Roman" w:hAnsi="Times New Roman" w:cs="Times New Roman"/>
              </w:rPr>
              <w:t>3.3</w:t>
            </w:r>
          </w:p>
        </w:tc>
        <w:tc>
          <w:tcPr>
            <w:tcW w:w="338" w:type="pct"/>
            <w:tcBorders>
              <w:top w:val="nil"/>
              <w:left w:val="nil"/>
              <w:bottom w:val="nil"/>
              <w:right w:val="nil"/>
            </w:tcBorders>
            <w:shd w:val="clear" w:color="auto" w:fill="auto"/>
            <w:noWrap/>
            <w:vAlign w:val="center"/>
            <w:hideMark/>
          </w:tcPr>
          <w:p w14:paraId="37964554"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2.9</w:t>
            </w:r>
          </w:p>
        </w:tc>
        <w:tc>
          <w:tcPr>
            <w:tcW w:w="326" w:type="pct"/>
            <w:tcBorders>
              <w:top w:val="nil"/>
              <w:left w:val="nil"/>
              <w:bottom w:val="nil"/>
              <w:right w:val="nil"/>
            </w:tcBorders>
            <w:shd w:val="clear" w:color="auto" w:fill="auto"/>
            <w:noWrap/>
            <w:vAlign w:val="center"/>
            <w:hideMark/>
          </w:tcPr>
          <w:p w14:paraId="1AEE74B2"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1.8</w:t>
            </w:r>
          </w:p>
        </w:tc>
        <w:tc>
          <w:tcPr>
            <w:tcW w:w="338" w:type="pct"/>
            <w:tcBorders>
              <w:top w:val="nil"/>
              <w:left w:val="nil"/>
              <w:bottom w:val="nil"/>
              <w:right w:val="nil"/>
            </w:tcBorders>
            <w:shd w:val="clear" w:color="auto" w:fill="auto"/>
            <w:noWrap/>
            <w:vAlign w:val="center"/>
            <w:hideMark/>
          </w:tcPr>
          <w:p w14:paraId="48FF8796"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0.9</w:t>
            </w:r>
          </w:p>
        </w:tc>
      </w:tr>
      <w:tr w:rsidR="001F633A" w:rsidRPr="00754A0D" w14:paraId="7563E501" w14:textId="77777777" w:rsidTr="001F633A">
        <w:trPr>
          <w:trHeight w:val="315"/>
        </w:trPr>
        <w:tc>
          <w:tcPr>
            <w:tcW w:w="1148" w:type="pct"/>
            <w:tcBorders>
              <w:top w:val="nil"/>
              <w:left w:val="nil"/>
              <w:bottom w:val="nil"/>
              <w:right w:val="nil"/>
            </w:tcBorders>
            <w:shd w:val="clear" w:color="auto" w:fill="auto"/>
            <w:noWrap/>
            <w:vAlign w:val="center"/>
            <w:hideMark/>
          </w:tcPr>
          <w:p w14:paraId="6684E81C" w14:textId="77777777" w:rsidR="001F633A" w:rsidRPr="00754A0D" w:rsidRDefault="001F633A" w:rsidP="00754A0D">
            <w:pPr>
              <w:spacing w:line="240" w:lineRule="auto"/>
              <w:rPr>
                <w:rFonts w:ascii="Times New Roman" w:eastAsia="Times New Roman" w:hAnsi="Times New Roman" w:cs="Times New Roman"/>
              </w:rPr>
            </w:pPr>
            <w:r w:rsidRPr="00754A0D">
              <w:rPr>
                <w:rFonts w:ascii="Times New Roman" w:eastAsia="Times New Roman" w:hAnsi="Times New Roman" w:cs="Times New Roman"/>
              </w:rPr>
              <w:t>Minimum</w:t>
            </w:r>
          </w:p>
        </w:tc>
        <w:tc>
          <w:tcPr>
            <w:tcW w:w="293" w:type="pct"/>
            <w:tcBorders>
              <w:top w:val="nil"/>
              <w:left w:val="nil"/>
              <w:bottom w:val="nil"/>
              <w:right w:val="nil"/>
            </w:tcBorders>
            <w:shd w:val="clear" w:color="auto" w:fill="auto"/>
            <w:noWrap/>
            <w:vAlign w:val="center"/>
            <w:hideMark/>
          </w:tcPr>
          <w:p w14:paraId="13C959A2"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0.9</w:t>
            </w:r>
          </w:p>
        </w:tc>
        <w:tc>
          <w:tcPr>
            <w:tcW w:w="293" w:type="pct"/>
            <w:tcBorders>
              <w:top w:val="nil"/>
              <w:left w:val="nil"/>
              <w:bottom w:val="nil"/>
              <w:right w:val="nil"/>
            </w:tcBorders>
            <w:shd w:val="clear" w:color="auto" w:fill="auto"/>
            <w:noWrap/>
            <w:vAlign w:val="center"/>
            <w:hideMark/>
          </w:tcPr>
          <w:p w14:paraId="2E805F10"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0.9</w:t>
            </w:r>
          </w:p>
        </w:tc>
        <w:tc>
          <w:tcPr>
            <w:tcW w:w="326" w:type="pct"/>
            <w:tcBorders>
              <w:top w:val="nil"/>
              <w:left w:val="nil"/>
              <w:bottom w:val="nil"/>
              <w:right w:val="nil"/>
            </w:tcBorders>
            <w:shd w:val="clear" w:color="auto" w:fill="auto"/>
            <w:noWrap/>
            <w:vAlign w:val="center"/>
            <w:hideMark/>
          </w:tcPr>
          <w:p w14:paraId="0DCBC008"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0.0</w:t>
            </w:r>
          </w:p>
        </w:tc>
        <w:tc>
          <w:tcPr>
            <w:tcW w:w="326" w:type="pct"/>
            <w:tcBorders>
              <w:top w:val="nil"/>
              <w:left w:val="nil"/>
              <w:bottom w:val="nil"/>
              <w:right w:val="nil"/>
            </w:tcBorders>
            <w:shd w:val="clear" w:color="auto" w:fill="auto"/>
            <w:noWrap/>
            <w:vAlign w:val="center"/>
            <w:hideMark/>
          </w:tcPr>
          <w:p w14:paraId="5C92B6DD"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0.0</w:t>
            </w:r>
          </w:p>
        </w:tc>
        <w:tc>
          <w:tcPr>
            <w:tcW w:w="293" w:type="pct"/>
            <w:tcBorders>
              <w:top w:val="nil"/>
              <w:left w:val="nil"/>
              <w:bottom w:val="nil"/>
              <w:right w:val="nil"/>
            </w:tcBorders>
            <w:shd w:val="clear" w:color="auto" w:fill="auto"/>
            <w:noWrap/>
            <w:vAlign w:val="center"/>
            <w:hideMark/>
          </w:tcPr>
          <w:p w14:paraId="037E32D3"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0.9</w:t>
            </w:r>
          </w:p>
        </w:tc>
        <w:tc>
          <w:tcPr>
            <w:tcW w:w="293" w:type="pct"/>
            <w:tcBorders>
              <w:top w:val="nil"/>
              <w:left w:val="nil"/>
              <w:bottom w:val="nil"/>
              <w:right w:val="nil"/>
            </w:tcBorders>
            <w:shd w:val="clear" w:color="auto" w:fill="auto"/>
            <w:noWrap/>
            <w:vAlign w:val="center"/>
            <w:hideMark/>
          </w:tcPr>
          <w:p w14:paraId="1B7089C5"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0.7</w:t>
            </w:r>
          </w:p>
        </w:tc>
        <w:tc>
          <w:tcPr>
            <w:tcW w:w="359" w:type="pct"/>
            <w:tcBorders>
              <w:top w:val="nil"/>
              <w:left w:val="nil"/>
              <w:bottom w:val="nil"/>
              <w:right w:val="nil"/>
            </w:tcBorders>
            <w:shd w:val="clear" w:color="auto" w:fill="auto"/>
            <w:noWrap/>
            <w:vAlign w:val="center"/>
            <w:hideMark/>
          </w:tcPr>
          <w:p w14:paraId="4761F81F"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0.1</w:t>
            </w:r>
          </w:p>
        </w:tc>
        <w:tc>
          <w:tcPr>
            <w:tcW w:w="326" w:type="pct"/>
            <w:tcBorders>
              <w:top w:val="nil"/>
              <w:left w:val="nil"/>
              <w:bottom w:val="nil"/>
              <w:right w:val="nil"/>
            </w:tcBorders>
            <w:shd w:val="clear" w:color="auto" w:fill="auto"/>
            <w:noWrap/>
            <w:vAlign w:val="center"/>
            <w:hideMark/>
          </w:tcPr>
          <w:p w14:paraId="1478A7E3"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0.0</w:t>
            </w:r>
          </w:p>
        </w:tc>
        <w:tc>
          <w:tcPr>
            <w:tcW w:w="338" w:type="pct"/>
            <w:tcBorders>
              <w:top w:val="nil"/>
              <w:left w:val="nil"/>
              <w:bottom w:val="nil"/>
              <w:right w:val="nil"/>
            </w:tcBorders>
            <w:shd w:val="clear" w:color="auto" w:fill="auto"/>
            <w:noWrap/>
            <w:vAlign w:val="center"/>
            <w:hideMark/>
          </w:tcPr>
          <w:p w14:paraId="73CD7525" w14:textId="77777777" w:rsidR="001F633A" w:rsidRPr="00754A0D" w:rsidRDefault="001F633A" w:rsidP="00754A0D">
            <w:pPr>
              <w:spacing w:line="240" w:lineRule="auto"/>
              <w:jc w:val="right"/>
              <w:rPr>
                <w:rFonts w:ascii="Times New Roman" w:eastAsia="Times New Roman" w:hAnsi="Times New Roman" w:cs="Times New Roman"/>
              </w:rPr>
            </w:pPr>
            <w:r w:rsidRPr="00754A0D">
              <w:rPr>
                <w:rFonts w:ascii="Times New Roman" w:eastAsia="Times New Roman" w:hAnsi="Times New Roman" w:cs="Times New Roman"/>
              </w:rPr>
              <w:t>0.8</w:t>
            </w:r>
          </w:p>
        </w:tc>
        <w:tc>
          <w:tcPr>
            <w:tcW w:w="338" w:type="pct"/>
            <w:tcBorders>
              <w:top w:val="nil"/>
              <w:left w:val="nil"/>
              <w:bottom w:val="nil"/>
              <w:right w:val="nil"/>
            </w:tcBorders>
            <w:shd w:val="clear" w:color="auto" w:fill="auto"/>
            <w:noWrap/>
            <w:vAlign w:val="center"/>
            <w:hideMark/>
          </w:tcPr>
          <w:p w14:paraId="2C1409CC"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0.2</w:t>
            </w:r>
          </w:p>
        </w:tc>
        <w:tc>
          <w:tcPr>
            <w:tcW w:w="326" w:type="pct"/>
            <w:tcBorders>
              <w:top w:val="nil"/>
              <w:left w:val="nil"/>
              <w:bottom w:val="nil"/>
              <w:right w:val="nil"/>
            </w:tcBorders>
            <w:shd w:val="clear" w:color="auto" w:fill="auto"/>
            <w:noWrap/>
            <w:vAlign w:val="center"/>
            <w:hideMark/>
          </w:tcPr>
          <w:p w14:paraId="17C8AC9B"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0.0</w:t>
            </w:r>
          </w:p>
        </w:tc>
        <w:tc>
          <w:tcPr>
            <w:tcW w:w="338" w:type="pct"/>
            <w:tcBorders>
              <w:top w:val="nil"/>
              <w:left w:val="nil"/>
              <w:bottom w:val="nil"/>
              <w:right w:val="nil"/>
            </w:tcBorders>
            <w:shd w:val="clear" w:color="auto" w:fill="auto"/>
            <w:noWrap/>
            <w:vAlign w:val="center"/>
            <w:hideMark/>
          </w:tcPr>
          <w:p w14:paraId="08927374"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0.0</w:t>
            </w:r>
          </w:p>
        </w:tc>
      </w:tr>
      <w:tr w:rsidR="001F633A" w:rsidRPr="00754A0D" w14:paraId="6E9FB282" w14:textId="77777777" w:rsidTr="001F633A">
        <w:trPr>
          <w:trHeight w:val="330"/>
        </w:trPr>
        <w:tc>
          <w:tcPr>
            <w:tcW w:w="1148" w:type="pct"/>
            <w:tcBorders>
              <w:top w:val="nil"/>
              <w:left w:val="nil"/>
              <w:bottom w:val="single" w:sz="8" w:space="0" w:color="auto"/>
              <w:right w:val="nil"/>
            </w:tcBorders>
            <w:shd w:val="clear" w:color="auto" w:fill="auto"/>
            <w:noWrap/>
            <w:vAlign w:val="center"/>
            <w:hideMark/>
          </w:tcPr>
          <w:p w14:paraId="14555C97" w14:textId="77777777" w:rsidR="001F633A" w:rsidRPr="00754A0D" w:rsidRDefault="001F633A" w:rsidP="00754A0D">
            <w:pPr>
              <w:spacing w:line="240" w:lineRule="auto"/>
              <w:rPr>
                <w:rFonts w:ascii="Times New Roman" w:eastAsia="Times New Roman" w:hAnsi="Times New Roman" w:cs="Times New Roman"/>
              </w:rPr>
            </w:pPr>
            <w:r w:rsidRPr="00754A0D">
              <w:rPr>
                <w:rFonts w:ascii="Times New Roman" w:eastAsia="Times New Roman" w:hAnsi="Times New Roman" w:cs="Times New Roman"/>
              </w:rPr>
              <w:t>Maximum</w:t>
            </w:r>
          </w:p>
        </w:tc>
        <w:tc>
          <w:tcPr>
            <w:tcW w:w="293" w:type="pct"/>
            <w:tcBorders>
              <w:top w:val="nil"/>
              <w:left w:val="nil"/>
              <w:bottom w:val="single" w:sz="8" w:space="0" w:color="auto"/>
              <w:right w:val="nil"/>
            </w:tcBorders>
            <w:shd w:val="clear" w:color="auto" w:fill="auto"/>
            <w:noWrap/>
            <w:vAlign w:val="center"/>
            <w:hideMark/>
          </w:tcPr>
          <w:p w14:paraId="29CDBED6"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3.8</w:t>
            </w:r>
          </w:p>
        </w:tc>
        <w:tc>
          <w:tcPr>
            <w:tcW w:w="293" w:type="pct"/>
            <w:tcBorders>
              <w:top w:val="nil"/>
              <w:left w:val="nil"/>
              <w:bottom w:val="single" w:sz="8" w:space="0" w:color="auto"/>
              <w:right w:val="nil"/>
            </w:tcBorders>
            <w:shd w:val="clear" w:color="auto" w:fill="auto"/>
            <w:noWrap/>
            <w:vAlign w:val="center"/>
            <w:hideMark/>
          </w:tcPr>
          <w:p w14:paraId="551ED123"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3.6</w:t>
            </w:r>
          </w:p>
        </w:tc>
        <w:tc>
          <w:tcPr>
            <w:tcW w:w="326" w:type="pct"/>
            <w:tcBorders>
              <w:top w:val="nil"/>
              <w:left w:val="nil"/>
              <w:bottom w:val="single" w:sz="8" w:space="0" w:color="auto"/>
              <w:right w:val="nil"/>
            </w:tcBorders>
            <w:shd w:val="clear" w:color="auto" w:fill="auto"/>
            <w:noWrap/>
            <w:vAlign w:val="center"/>
            <w:hideMark/>
          </w:tcPr>
          <w:p w14:paraId="1A4A0ACD"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2.8</w:t>
            </w:r>
          </w:p>
        </w:tc>
        <w:tc>
          <w:tcPr>
            <w:tcW w:w="326" w:type="pct"/>
            <w:tcBorders>
              <w:top w:val="nil"/>
              <w:left w:val="nil"/>
              <w:bottom w:val="single" w:sz="8" w:space="0" w:color="auto"/>
              <w:right w:val="nil"/>
            </w:tcBorders>
            <w:shd w:val="clear" w:color="auto" w:fill="auto"/>
            <w:noWrap/>
            <w:vAlign w:val="center"/>
            <w:hideMark/>
          </w:tcPr>
          <w:p w14:paraId="258D2135"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1.8</w:t>
            </w:r>
          </w:p>
        </w:tc>
        <w:tc>
          <w:tcPr>
            <w:tcW w:w="293" w:type="pct"/>
            <w:tcBorders>
              <w:top w:val="nil"/>
              <w:left w:val="nil"/>
              <w:bottom w:val="single" w:sz="8" w:space="0" w:color="auto"/>
              <w:right w:val="nil"/>
            </w:tcBorders>
            <w:shd w:val="clear" w:color="auto" w:fill="auto"/>
            <w:noWrap/>
            <w:vAlign w:val="center"/>
            <w:hideMark/>
          </w:tcPr>
          <w:p w14:paraId="323FB3B7"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6.8</w:t>
            </w:r>
          </w:p>
        </w:tc>
        <w:tc>
          <w:tcPr>
            <w:tcW w:w="293" w:type="pct"/>
            <w:tcBorders>
              <w:top w:val="nil"/>
              <w:left w:val="nil"/>
              <w:bottom w:val="single" w:sz="8" w:space="0" w:color="auto"/>
              <w:right w:val="nil"/>
            </w:tcBorders>
            <w:shd w:val="clear" w:color="auto" w:fill="auto"/>
            <w:noWrap/>
            <w:vAlign w:val="center"/>
            <w:hideMark/>
          </w:tcPr>
          <w:p w14:paraId="50DE3591"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4.9</w:t>
            </w:r>
          </w:p>
        </w:tc>
        <w:tc>
          <w:tcPr>
            <w:tcW w:w="359" w:type="pct"/>
            <w:tcBorders>
              <w:top w:val="nil"/>
              <w:left w:val="nil"/>
              <w:bottom w:val="single" w:sz="8" w:space="0" w:color="auto"/>
              <w:right w:val="nil"/>
            </w:tcBorders>
            <w:shd w:val="clear" w:color="auto" w:fill="auto"/>
            <w:noWrap/>
            <w:vAlign w:val="center"/>
            <w:hideMark/>
          </w:tcPr>
          <w:p w14:paraId="77B9DD74"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3.3</w:t>
            </w:r>
          </w:p>
        </w:tc>
        <w:tc>
          <w:tcPr>
            <w:tcW w:w="326" w:type="pct"/>
            <w:tcBorders>
              <w:top w:val="nil"/>
              <w:left w:val="nil"/>
              <w:bottom w:val="single" w:sz="8" w:space="0" w:color="auto"/>
              <w:right w:val="nil"/>
            </w:tcBorders>
            <w:shd w:val="clear" w:color="auto" w:fill="auto"/>
            <w:noWrap/>
            <w:vAlign w:val="center"/>
            <w:hideMark/>
          </w:tcPr>
          <w:p w14:paraId="3071ACEB"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1.9</w:t>
            </w:r>
          </w:p>
        </w:tc>
        <w:tc>
          <w:tcPr>
            <w:tcW w:w="338" w:type="pct"/>
            <w:tcBorders>
              <w:top w:val="nil"/>
              <w:left w:val="nil"/>
              <w:bottom w:val="single" w:sz="8" w:space="0" w:color="auto"/>
              <w:right w:val="nil"/>
            </w:tcBorders>
            <w:shd w:val="clear" w:color="auto" w:fill="auto"/>
            <w:noWrap/>
            <w:vAlign w:val="center"/>
            <w:hideMark/>
          </w:tcPr>
          <w:p w14:paraId="14037DEE" w14:textId="77777777" w:rsidR="001F633A" w:rsidRPr="00754A0D" w:rsidRDefault="001F633A" w:rsidP="00754A0D">
            <w:pPr>
              <w:spacing w:line="240" w:lineRule="auto"/>
              <w:jc w:val="right"/>
              <w:rPr>
                <w:rFonts w:ascii="Times New Roman" w:eastAsia="Times New Roman" w:hAnsi="Times New Roman" w:cs="Times New Roman"/>
              </w:rPr>
            </w:pPr>
            <w:r w:rsidRPr="00754A0D">
              <w:rPr>
                <w:rFonts w:ascii="Times New Roman" w:eastAsia="Times New Roman" w:hAnsi="Times New Roman" w:cs="Times New Roman"/>
              </w:rPr>
              <w:t>4.1</w:t>
            </w:r>
          </w:p>
        </w:tc>
        <w:tc>
          <w:tcPr>
            <w:tcW w:w="338" w:type="pct"/>
            <w:tcBorders>
              <w:top w:val="nil"/>
              <w:left w:val="nil"/>
              <w:bottom w:val="single" w:sz="8" w:space="0" w:color="auto"/>
              <w:right w:val="nil"/>
            </w:tcBorders>
            <w:shd w:val="clear" w:color="auto" w:fill="auto"/>
            <w:noWrap/>
            <w:vAlign w:val="center"/>
            <w:hideMark/>
          </w:tcPr>
          <w:p w14:paraId="6502BCAB"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3.1</w:t>
            </w:r>
          </w:p>
        </w:tc>
        <w:tc>
          <w:tcPr>
            <w:tcW w:w="326" w:type="pct"/>
            <w:tcBorders>
              <w:top w:val="nil"/>
              <w:left w:val="nil"/>
              <w:bottom w:val="single" w:sz="8" w:space="0" w:color="auto"/>
              <w:right w:val="nil"/>
            </w:tcBorders>
            <w:shd w:val="clear" w:color="auto" w:fill="auto"/>
            <w:noWrap/>
            <w:vAlign w:val="center"/>
            <w:hideMark/>
          </w:tcPr>
          <w:p w14:paraId="350CE894"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1.8</w:t>
            </w:r>
          </w:p>
        </w:tc>
        <w:tc>
          <w:tcPr>
            <w:tcW w:w="338" w:type="pct"/>
            <w:tcBorders>
              <w:top w:val="nil"/>
              <w:left w:val="nil"/>
              <w:bottom w:val="single" w:sz="8" w:space="0" w:color="auto"/>
              <w:right w:val="nil"/>
            </w:tcBorders>
            <w:shd w:val="clear" w:color="auto" w:fill="auto"/>
            <w:noWrap/>
            <w:vAlign w:val="center"/>
            <w:hideMark/>
          </w:tcPr>
          <w:p w14:paraId="4B43444A" w14:textId="77777777" w:rsidR="001F633A" w:rsidRPr="00754A0D" w:rsidRDefault="001F633A" w:rsidP="00754A0D">
            <w:pPr>
              <w:spacing w:line="240" w:lineRule="auto"/>
              <w:jc w:val="center"/>
              <w:rPr>
                <w:rFonts w:ascii="Times New Roman" w:eastAsia="Times New Roman" w:hAnsi="Times New Roman" w:cs="Times New Roman"/>
              </w:rPr>
            </w:pPr>
            <w:r w:rsidRPr="00754A0D">
              <w:rPr>
                <w:rFonts w:ascii="Times New Roman" w:eastAsia="Times New Roman" w:hAnsi="Times New Roman" w:cs="Times New Roman"/>
              </w:rPr>
              <w:t>0.9</w:t>
            </w:r>
          </w:p>
        </w:tc>
      </w:tr>
    </w:tbl>
    <w:p w14:paraId="7F900714" w14:textId="6C10B47D" w:rsidR="001F633A" w:rsidRDefault="001F633A" w:rsidP="001F633A">
      <w:pPr>
        <w:spacing w:line="360" w:lineRule="auto"/>
        <w:rPr>
          <w:rFonts w:ascii="Times New Roman" w:hAnsi="Times New Roman" w:cs="Times New Roman"/>
        </w:rPr>
      </w:pPr>
      <w:r w:rsidRPr="006A50A6">
        <w:rPr>
          <w:rFonts w:ascii="Times New Roman" w:hAnsi="Times New Roman" w:cs="Times New Roman"/>
        </w:rPr>
        <w:t xml:space="preserve">In the Spirulina extracts antimicrobial activity on TMAB the one-way ANOVA analysis had F value of 77.05; P-value: 7.33E-37 ~ 0 and F critical: 2.64. </w:t>
      </w:r>
    </w:p>
    <w:p w14:paraId="0D1DD43E" w14:textId="77777777" w:rsidR="00754A0D" w:rsidRPr="00754A0D" w:rsidRDefault="00754A0D" w:rsidP="00754A0D">
      <w:pPr>
        <w:keepNext/>
        <w:keepLines/>
        <w:spacing w:before="40" w:after="0" w:line="360" w:lineRule="auto"/>
        <w:outlineLvl w:val="2"/>
        <w:rPr>
          <w:rFonts w:ascii="Times New Roman" w:eastAsia="Times New Roman" w:hAnsi="Times New Roman" w:cs="Times New Roman"/>
          <w:sz w:val="24"/>
          <w:szCs w:val="24"/>
          <w:lang w:val="en-US"/>
        </w:rPr>
      </w:pPr>
      <w:bookmarkStart w:id="252" w:name="_Toc90724970"/>
      <w:bookmarkStart w:id="253" w:name="_Toc91761364"/>
      <w:bookmarkStart w:id="254" w:name="_Toc91881040"/>
      <w:r w:rsidRPr="00754A0D">
        <w:rPr>
          <w:rFonts w:ascii="Times New Roman" w:eastAsia="Times New Roman" w:hAnsi="Times New Roman" w:cs="Times New Roman"/>
          <w:sz w:val="24"/>
          <w:szCs w:val="24"/>
          <w:lang w:val="en-US"/>
        </w:rPr>
        <w:t xml:space="preserve">Figure 26. </w:t>
      </w:r>
    </w:p>
    <w:p w14:paraId="4C63FF4D" w14:textId="77777777" w:rsidR="00754A0D" w:rsidRPr="00754A0D" w:rsidRDefault="00754A0D" w:rsidP="00754A0D">
      <w:pPr>
        <w:keepNext/>
        <w:keepLines/>
        <w:spacing w:before="40" w:after="0" w:line="360" w:lineRule="auto"/>
        <w:ind w:left="720"/>
        <w:outlineLvl w:val="2"/>
        <w:rPr>
          <w:rFonts w:ascii="Times New Roman" w:eastAsia="Times New Roman" w:hAnsi="Times New Roman" w:cs="Times New Roman"/>
          <w:i/>
          <w:iCs/>
          <w:sz w:val="24"/>
          <w:szCs w:val="24"/>
          <w:lang w:val="en-US"/>
        </w:rPr>
      </w:pPr>
      <w:r w:rsidRPr="00754A0D">
        <w:rPr>
          <w:rFonts w:ascii="Times New Roman" w:eastAsia="Times New Roman" w:hAnsi="Times New Roman" w:cs="Times New Roman"/>
          <w:i/>
          <w:iCs/>
          <w:sz w:val="24"/>
          <w:szCs w:val="24"/>
          <w:lang w:val="en-US"/>
        </w:rPr>
        <w:t>Spirulina extracts antimicrobial activity on TMAB using line graph at different time duration</w:t>
      </w:r>
      <w:bookmarkEnd w:id="252"/>
      <w:bookmarkEnd w:id="253"/>
      <w:bookmarkEnd w:id="254"/>
    </w:p>
    <w:p w14:paraId="33461054" w14:textId="77777777" w:rsidR="00754A0D" w:rsidRPr="00754A0D" w:rsidRDefault="00754A0D" w:rsidP="00754A0D">
      <w:pPr>
        <w:spacing w:line="360" w:lineRule="auto"/>
        <w:rPr>
          <w:rFonts w:ascii="Times New Roman" w:hAnsi="Times New Roman" w:cs="Times New Roman"/>
        </w:rPr>
      </w:pPr>
      <w:bookmarkStart w:id="255" w:name="_Toc89078897"/>
      <w:bookmarkStart w:id="256" w:name="_Toc90724969"/>
      <w:bookmarkStart w:id="257" w:name="_Toc91761363"/>
      <w:bookmarkStart w:id="258" w:name="_Toc91881039"/>
      <w:r w:rsidRPr="00754A0D">
        <w:rPr>
          <w:rFonts w:ascii="Times New Roman" w:hAnsi="Times New Roman" w:cs="Times New Roman"/>
          <w:noProof/>
        </w:rPr>
        <w:drawing>
          <wp:inline distT="0" distB="0" distL="0" distR="0" wp14:anchorId="24F5FE4D" wp14:editId="496F5A0A">
            <wp:extent cx="4886325" cy="1962150"/>
            <wp:effectExtent l="0" t="0" r="9525" b="0"/>
            <wp:docPr id="54" name="Chart 54">
              <a:extLst xmlns:a="http://schemas.openxmlformats.org/drawingml/2006/main">
                <a:ext uri="{FF2B5EF4-FFF2-40B4-BE49-F238E27FC236}">
                  <a16:creationId xmlns:a16="http://schemas.microsoft.com/office/drawing/2014/main" id="{AF181B06-FE20-471E-9438-6A1D9DE88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bookmarkEnd w:id="255"/>
      <w:bookmarkEnd w:id="256"/>
      <w:bookmarkEnd w:id="257"/>
      <w:bookmarkEnd w:id="258"/>
    </w:p>
    <w:p w14:paraId="2FA53BAB" w14:textId="77777777" w:rsidR="00754A0D" w:rsidRDefault="00754A0D" w:rsidP="00754A0D">
      <w:pPr>
        <w:pStyle w:val="Heading3"/>
        <w:spacing w:line="360" w:lineRule="auto"/>
        <w:ind w:left="720"/>
        <w:rPr>
          <w:rFonts w:ascii="Times New Roman" w:eastAsia="Times New Roman" w:hAnsi="Times New Roman" w:cs="Times New Roman"/>
          <w:color w:val="auto"/>
        </w:rPr>
      </w:pPr>
      <w:bookmarkStart w:id="259" w:name="_Toc90724971"/>
      <w:bookmarkStart w:id="260" w:name="_Toc91761365"/>
      <w:bookmarkStart w:id="261" w:name="_Toc91881041"/>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27.</w:t>
      </w:r>
    </w:p>
    <w:p w14:paraId="70EEE3A3" w14:textId="77777777" w:rsidR="00754A0D" w:rsidRPr="00AF183C" w:rsidRDefault="00754A0D" w:rsidP="00754A0D">
      <w:pPr>
        <w:pStyle w:val="Heading3"/>
        <w:spacing w:line="360" w:lineRule="auto"/>
        <w:ind w:left="720"/>
        <w:rPr>
          <w:rFonts w:ascii="Times New Roman" w:eastAsia="Times New Roman" w:hAnsi="Times New Roman" w:cs="Times New Roman"/>
          <w:i/>
          <w:iCs/>
          <w:color w:val="auto"/>
        </w:rPr>
      </w:pPr>
      <w:r w:rsidRPr="00AF183C">
        <w:rPr>
          <w:rFonts w:ascii="Times New Roman" w:eastAsia="Times New Roman" w:hAnsi="Times New Roman" w:cs="Times New Roman"/>
          <w:i/>
          <w:iCs/>
          <w:color w:val="auto"/>
        </w:rPr>
        <w:t>Average Spirulina extracts antimicrobial activity on TMAB using bar graph at different time duration</w:t>
      </w:r>
      <w:bookmarkEnd w:id="259"/>
      <w:bookmarkEnd w:id="260"/>
      <w:bookmarkEnd w:id="261"/>
    </w:p>
    <w:p w14:paraId="179FE039" w14:textId="77777777" w:rsidR="00754A0D" w:rsidRPr="006A50A6" w:rsidRDefault="00754A0D" w:rsidP="00754A0D">
      <w:pPr>
        <w:spacing w:line="360" w:lineRule="auto"/>
        <w:rPr>
          <w:rFonts w:ascii="Times New Roman" w:hAnsi="Times New Roman" w:cs="Times New Roman"/>
        </w:rPr>
      </w:pPr>
    </w:p>
    <w:p w14:paraId="6B69B5DC" w14:textId="77777777" w:rsidR="00754A0D" w:rsidRDefault="00754A0D" w:rsidP="00754A0D">
      <w:pPr>
        <w:spacing w:after="200" w:line="360" w:lineRule="auto"/>
        <w:ind w:left="1440"/>
        <w:rPr>
          <w:rFonts w:ascii="Times New Roman" w:eastAsia="Calibri" w:hAnsi="Times New Roman" w:cs="Times New Roman"/>
        </w:rPr>
      </w:pPr>
      <w:r w:rsidRPr="006A50A6">
        <w:rPr>
          <w:rFonts w:ascii="Times New Roman" w:hAnsi="Times New Roman" w:cs="Times New Roman"/>
          <w:noProof/>
        </w:rPr>
        <w:drawing>
          <wp:inline distT="0" distB="0" distL="0" distR="0" wp14:anchorId="16F38A62" wp14:editId="18636E7E">
            <wp:extent cx="4229100" cy="2847975"/>
            <wp:effectExtent l="0" t="0" r="0" b="9525"/>
            <wp:docPr id="55" name="Chart 55">
              <a:extLst xmlns:a="http://schemas.openxmlformats.org/drawingml/2006/main">
                <a:ext uri="{FF2B5EF4-FFF2-40B4-BE49-F238E27FC236}">
                  <a16:creationId xmlns:a16="http://schemas.microsoft.com/office/drawing/2014/main" id="{8B84D900-A10A-476F-B324-9CD263861D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bookmarkStart w:id="262" w:name="_Toc87348171"/>
    </w:p>
    <w:p w14:paraId="517299E1" w14:textId="77777777" w:rsidR="00754A0D" w:rsidRDefault="00754A0D" w:rsidP="00754A0D">
      <w:pPr>
        <w:pStyle w:val="Heading3"/>
        <w:spacing w:line="360" w:lineRule="auto"/>
        <w:ind w:left="720"/>
        <w:rPr>
          <w:rFonts w:ascii="Times New Roman" w:eastAsia="Times New Roman" w:hAnsi="Times New Roman" w:cs="Times New Roman"/>
          <w:color w:val="auto"/>
        </w:rPr>
      </w:pPr>
      <w:bookmarkStart w:id="263" w:name="_Toc90724972"/>
      <w:bookmarkStart w:id="264" w:name="_Toc91761366"/>
      <w:bookmarkStart w:id="265" w:name="_Toc91881042"/>
      <w:bookmarkStart w:id="266" w:name="_Toc87348170"/>
      <w:bookmarkStart w:id="267" w:name="_Toc89078899"/>
      <w:r w:rsidRPr="006A50A6">
        <w:rPr>
          <w:rFonts w:ascii="Times New Roman" w:eastAsia="Times New Roman" w:hAnsi="Times New Roman" w:cs="Times New Roman"/>
          <w:color w:val="auto"/>
        </w:rPr>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28. </w:t>
      </w:r>
    </w:p>
    <w:p w14:paraId="34862860" w14:textId="77777777" w:rsidR="00754A0D" w:rsidRDefault="00754A0D" w:rsidP="00754A0D">
      <w:pPr>
        <w:pStyle w:val="Heading3"/>
        <w:spacing w:line="360" w:lineRule="auto"/>
        <w:ind w:left="720"/>
        <w:rPr>
          <w:rFonts w:ascii="Times New Roman" w:eastAsia="Times New Roman" w:hAnsi="Times New Roman" w:cs="Times New Roman"/>
          <w:i/>
          <w:iCs/>
          <w:color w:val="auto"/>
        </w:rPr>
      </w:pPr>
      <w:r w:rsidRPr="007934FA">
        <w:rPr>
          <w:rFonts w:ascii="Times New Roman" w:eastAsia="Times New Roman" w:hAnsi="Times New Roman" w:cs="Times New Roman"/>
          <w:i/>
          <w:iCs/>
          <w:color w:val="auto"/>
        </w:rPr>
        <w:t>Average Spirulina extracts antimicrobial activity on TMAB using Radar chart graph at different time duration</w:t>
      </w:r>
      <w:bookmarkEnd w:id="263"/>
      <w:bookmarkEnd w:id="264"/>
      <w:bookmarkEnd w:id="265"/>
      <w:bookmarkEnd w:id="266"/>
      <w:bookmarkEnd w:id="267"/>
    </w:p>
    <w:p w14:paraId="19C7CA56" w14:textId="77777777" w:rsidR="00754A0D" w:rsidRPr="007934FA" w:rsidRDefault="00754A0D" w:rsidP="00754A0D"/>
    <w:bookmarkEnd w:id="262"/>
    <w:p w14:paraId="20AA0875" w14:textId="77777777" w:rsidR="00754A0D" w:rsidRPr="006A50A6" w:rsidRDefault="00754A0D" w:rsidP="00754A0D">
      <w:pPr>
        <w:spacing w:after="200" w:line="360" w:lineRule="auto"/>
        <w:ind w:left="1440"/>
        <w:rPr>
          <w:rFonts w:ascii="Times New Roman" w:eastAsia="Calibri" w:hAnsi="Times New Roman" w:cs="Times New Roman"/>
          <w:highlight w:val="yellow"/>
        </w:rPr>
      </w:pPr>
      <w:r w:rsidRPr="006A50A6">
        <w:rPr>
          <w:rFonts w:ascii="Times New Roman" w:hAnsi="Times New Roman" w:cs="Times New Roman"/>
          <w:noProof/>
        </w:rPr>
        <w:drawing>
          <wp:inline distT="0" distB="0" distL="0" distR="0" wp14:anchorId="511B1068" wp14:editId="448359A5">
            <wp:extent cx="4286250" cy="3038475"/>
            <wp:effectExtent l="0" t="0" r="0" b="9525"/>
            <wp:docPr id="121" name="Chart 121">
              <a:extLst xmlns:a="http://schemas.openxmlformats.org/drawingml/2006/main">
                <a:ext uri="{FF2B5EF4-FFF2-40B4-BE49-F238E27FC236}">
                  <a16:creationId xmlns:a16="http://schemas.microsoft.com/office/drawing/2014/main" id="{9972308C-518A-4F27-9F80-11BEB6F11F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76F4E1B" w14:textId="77777777" w:rsidR="00754A0D" w:rsidRDefault="00754A0D">
      <w:pPr>
        <w:rPr>
          <w:rFonts w:ascii="Times New Roman" w:eastAsia="Times New Roman" w:hAnsi="Times New Roman" w:cs="Times New Roman"/>
          <w:sz w:val="24"/>
          <w:szCs w:val="24"/>
          <w:lang w:val="en-US"/>
        </w:rPr>
      </w:pPr>
      <w:r>
        <w:rPr>
          <w:rFonts w:ascii="Times New Roman" w:eastAsia="Times New Roman" w:hAnsi="Times New Roman" w:cs="Times New Roman"/>
        </w:rPr>
        <w:br w:type="page"/>
      </w:r>
    </w:p>
    <w:p w14:paraId="32D58155" w14:textId="77777777" w:rsidR="00754A0D" w:rsidRDefault="00754A0D" w:rsidP="00043B09">
      <w:pPr>
        <w:pStyle w:val="Heading3"/>
        <w:spacing w:line="360" w:lineRule="auto"/>
        <w:ind w:left="720"/>
        <w:rPr>
          <w:rFonts w:ascii="Times New Roman" w:eastAsia="Times New Roman" w:hAnsi="Times New Roman" w:cs="Times New Roman"/>
          <w:color w:val="auto"/>
        </w:rPr>
      </w:pPr>
      <w:bookmarkStart w:id="268" w:name="_Toc90724973"/>
      <w:bookmarkStart w:id="269" w:name="_Toc91761367"/>
      <w:bookmarkStart w:id="270" w:name="_Toc91881043"/>
      <w:bookmarkStart w:id="271" w:name="_Toc87348172"/>
      <w:bookmarkStart w:id="272" w:name="_Toc89078900"/>
      <w:bookmarkStart w:id="273" w:name="_Hlk86855211"/>
      <w:r w:rsidRPr="006A50A6">
        <w:rPr>
          <w:rFonts w:ascii="Times New Roman" w:eastAsia="Times New Roman" w:hAnsi="Times New Roman" w:cs="Times New Roman"/>
          <w:color w:val="auto"/>
        </w:rPr>
        <w:lastRenderedPageBreak/>
        <w:t xml:space="preserve">Table 8. </w:t>
      </w:r>
    </w:p>
    <w:p w14:paraId="4DF98866" w14:textId="147B47CF" w:rsidR="00754A0D" w:rsidRPr="00043B09" w:rsidRDefault="00754A0D" w:rsidP="00043B09">
      <w:pPr>
        <w:pStyle w:val="Heading3"/>
        <w:spacing w:line="360" w:lineRule="auto"/>
        <w:ind w:left="720"/>
        <w:rPr>
          <w:rFonts w:ascii="Times New Roman" w:eastAsia="Times New Roman" w:hAnsi="Times New Roman" w:cs="Times New Roman"/>
          <w:i/>
          <w:iCs/>
          <w:color w:val="auto"/>
        </w:rPr>
      </w:pPr>
      <w:r w:rsidRPr="00061EFD">
        <w:rPr>
          <w:rFonts w:ascii="Times New Roman" w:eastAsia="Times New Roman" w:hAnsi="Times New Roman" w:cs="Times New Roman"/>
          <w:i/>
          <w:iCs/>
          <w:color w:val="auto"/>
        </w:rPr>
        <w:t>S. platensis extracts antimicrobial activity on TMAB modeling using ANN model and results are in log10 CFU/g</w:t>
      </w:r>
      <w:bookmarkEnd w:id="268"/>
      <w:bookmarkEnd w:id="269"/>
      <w:bookmarkEnd w:id="270"/>
      <w:bookmarkEnd w:id="271"/>
      <w:bookmarkEnd w:id="272"/>
      <w:bookmarkEnd w:id="273"/>
    </w:p>
    <w:tbl>
      <w:tblPr>
        <w:tblW w:w="0" w:type="auto"/>
        <w:tblLook w:val="04A0" w:firstRow="1" w:lastRow="0" w:firstColumn="1" w:lastColumn="0" w:noHBand="0" w:noVBand="1"/>
      </w:tblPr>
      <w:tblGrid>
        <w:gridCol w:w="821"/>
        <w:gridCol w:w="821"/>
        <w:gridCol w:w="895"/>
        <w:gridCol w:w="821"/>
        <w:gridCol w:w="821"/>
        <w:gridCol w:w="821"/>
        <w:gridCol w:w="821"/>
        <w:gridCol w:w="821"/>
        <w:gridCol w:w="821"/>
      </w:tblGrid>
      <w:tr w:rsidR="00754A0D" w:rsidRPr="00043B09" w14:paraId="0EE940C9" w14:textId="77777777" w:rsidTr="00043B09">
        <w:trPr>
          <w:trHeight w:val="315"/>
        </w:trPr>
        <w:tc>
          <w:tcPr>
            <w:tcW w:w="0" w:type="auto"/>
            <w:gridSpan w:val="9"/>
            <w:tcBorders>
              <w:top w:val="single" w:sz="4" w:space="0" w:color="auto"/>
              <w:left w:val="nil"/>
              <w:bottom w:val="nil"/>
              <w:right w:val="nil"/>
            </w:tcBorders>
            <w:shd w:val="clear" w:color="auto" w:fill="auto"/>
            <w:noWrap/>
            <w:vAlign w:val="center"/>
            <w:hideMark/>
          </w:tcPr>
          <w:p w14:paraId="78F29FCC" w14:textId="77777777" w:rsidR="00754A0D" w:rsidRPr="00043B09" w:rsidRDefault="00754A0D" w:rsidP="00043B09">
            <w:pPr>
              <w:spacing w:line="240" w:lineRule="auto"/>
              <w:jc w:val="center"/>
              <w:rPr>
                <w:rFonts w:ascii="Times New Roman" w:eastAsia="Times New Roman" w:hAnsi="Times New Roman" w:cs="Times New Roman"/>
              </w:rPr>
            </w:pPr>
            <w:r w:rsidRPr="00043B09">
              <w:rPr>
                <w:rFonts w:ascii="Times New Roman" w:eastAsia="Times New Roman" w:hAnsi="Times New Roman" w:cs="Times New Roman"/>
              </w:rPr>
              <w:t>Training Stage - TMAB</w:t>
            </w:r>
          </w:p>
        </w:tc>
      </w:tr>
      <w:tr w:rsidR="00754A0D" w:rsidRPr="00043B09" w14:paraId="6B4BF22E" w14:textId="77777777" w:rsidTr="00043B09">
        <w:trPr>
          <w:trHeight w:val="300"/>
        </w:trPr>
        <w:tc>
          <w:tcPr>
            <w:tcW w:w="0" w:type="auto"/>
            <w:gridSpan w:val="3"/>
            <w:tcBorders>
              <w:top w:val="single" w:sz="8" w:space="0" w:color="auto"/>
              <w:left w:val="nil"/>
              <w:bottom w:val="nil"/>
              <w:right w:val="nil"/>
            </w:tcBorders>
            <w:shd w:val="clear" w:color="auto" w:fill="auto"/>
            <w:noWrap/>
            <w:vAlign w:val="center"/>
            <w:hideMark/>
          </w:tcPr>
          <w:p w14:paraId="2567133F" w14:textId="77777777" w:rsidR="00754A0D" w:rsidRPr="00043B09" w:rsidRDefault="00754A0D" w:rsidP="00043B09">
            <w:pPr>
              <w:spacing w:line="240" w:lineRule="auto"/>
              <w:jc w:val="center"/>
              <w:rPr>
                <w:rFonts w:ascii="Times New Roman" w:eastAsia="Times New Roman" w:hAnsi="Times New Roman" w:cs="Times New Roman"/>
              </w:rPr>
            </w:pPr>
            <w:r w:rsidRPr="00043B09">
              <w:rPr>
                <w:rFonts w:ascii="Times New Roman" w:eastAsia="Times New Roman" w:hAnsi="Times New Roman" w:cs="Times New Roman"/>
              </w:rPr>
              <w:t>EA</w:t>
            </w:r>
          </w:p>
        </w:tc>
        <w:tc>
          <w:tcPr>
            <w:tcW w:w="0" w:type="auto"/>
            <w:gridSpan w:val="3"/>
            <w:tcBorders>
              <w:top w:val="single" w:sz="8" w:space="0" w:color="auto"/>
              <w:left w:val="nil"/>
              <w:bottom w:val="nil"/>
              <w:right w:val="nil"/>
            </w:tcBorders>
            <w:shd w:val="clear" w:color="auto" w:fill="auto"/>
            <w:noWrap/>
            <w:vAlign w:val="center"/>
            <w:hideMark/>
          </w:tcPr>
          <w:p w14:paraId="7E5A2283" w14:textId="77777777" w:rsidR="00754A0D" w:rsidRPr="00043B09" w:rsidRDefault="00754A0D" w:rsidP="00043B09">
            <w:pPr>
              <w:spacing w:line="240" w:lineRule="auto"/>
              <w:jc w:val="center"/>
              <w:rPr>
                <w:rFonts w:ascii="Times New Roman" w:eastAsia="Times New Roman" w:hAnsi="Times New Roman" w:cs="Times New Roman"/>
              </w:rPr>
            </w:pPr>
            <w:r w:rsidRPr="00043B09">
              <w:rPr>
                <w:rFonts w:ascii="Times New Roman" w:eastAsia="Times New Roman" w:hAnsi="Times New Roman" w:cs="Times New Roman"/>
              </w:rPr>
              <w:t>EB</w:t>
            </w:r>
          </w:p>
        </w:tc>
        <w:tc>
          <w:tcPr>
            <w:tcW w:w="0" w:type="auto"/>
            <w:gridSpan w:val="3"/>
            <w:tcBorders>
              <w:top w:val="single" w:sz="8" w:space="0" w:color="auto"/>
              <w:left w:val="nil"/>
              <w:bottom w:val="nil"/>
              <w:right w:val="nil"/>
            </w:tcBorders>
            <w:shd w:val="clear" w:color="auto" w:fill="auto"/>
            <w:noWrap/>
            <w:vAlign w:val="center"/>
            <w:hideMark/>
          </w:tcPr>
          <w:p w14:paraId="62EAF87E" w14:textId="77777777" w:rsidR="00754A0D" w:rsidRPr="00043B09" w:rsidRDefault="00754A0D" w:rsidP="00043B09">
            <w:pPr>
              <w:spacing w:line="240" w:lineRule="auto"/>
              <w:jc w:val="center"/>
              <w:rPr>
                <w:rFonts w:ascii="Times New Roman" w:eastAsia="Times New Roman" w:hAnsi="Times New Roman" w:cs="Times New Roman"/>
              </w:rPr>
            </w:pPr>
            <w:r w:rsidRPr="00043B09">
              <w:rPr>
                <w:rFonts w:ascii="Times New Roman" w:eastAsia="Times New Roman" w:hAnsi="Times New Roman" w:cs="Times New Roman"/>
              </w:rPr>
              <w:t>EC</w:t>
            </w:r>
          </w:p>
        </w:tc>
      </w:tr>
      <w:tr w:rsidR="00754A0D" w:rsidRPr="00043B09" w14:paraId="66AF1389" w14:textId="77777777" w:rsidTr="00043B09">
        <w:trPr>
          <w:trHeight w:val="315"/>
        </w:trPr>
        <w:tc>
          <w:tcPr>
            <w:tcW w:w="0" w:type="auto"/>
            <w:tcBorders>
              <w:top w:val="nil"/>
              <w:left w:val="nil"/>
              <w:bottom w:val="single" w:sz="8" w:space="0" w:color="auto"/>
              <w:right w:val="nil"/>
            </w:tcBorders>
            <w:shd w:val="clear" w:color="auto" w:fill="auto"/>
            <w:noWrap/>
            <w:vAlign w:val="center"/>
            <w:hideMark/>
          </w:tcPr>
          <w:p w14:paraId="5B96CAF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1h</w:t>
            </w:r>
          </w:p>
        </w:tc>
        <w:tc>
          <w:tcPr>
            <w:tcW w:w="0" w:type="auto"/>
            <w:tcBorders>
              <w:top w:val="nil"/>
              <w:left w:val="nil"/>
              <w:bottom w:val="single" w:sz="8" w:space="0" w:color="auto"/>
              <w:right w:val="nil"/>
            </w:tcBorders>
            <w:shd w:val="clear" w:color="auto" w:fill="auto"/>
            <w:noWrap/>
            <w:vAlign w:val="center"/>
            <w:hideMark/>
          </w:tcPr>
          <w:p w14:paraId="42F45FA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24h</w:t>
            </w:r>
          </w:p>
        </w:tc>
        <w:tc>
          <w:tcPr>
            <w:tcW w:w="0" w:type="auto"/>
            <w:tcBorders>
              <w:top w:val="nil"/>
              <w:left w:val="nil"/>
              <w:bottom w:val="single" w:sz="8" w:space="0" w:color="auto"/>
              <w:right w:val="nil"/>
            </w:tcBorders>
            <w:shd w:val="clear" w:color="auto" w:fill="auto"/>
            <w:noWrap/>
            <w:vAlign w:val="center"/>
            <w:hideMark/>
          </w:tcPr>
          <w:p w14:paraId="3407982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48h</w:t>
            </w:r>
          </w:p>
        </w:tc>
        <w:tc>
          <w:tcPr>
            <w:tcW w:w="0" w:type="auto"/>
            <w:tcBorders>
              <w:top w:val="nil"/>
              <w:left w:val="nil"/>
              <w:bottom w:val="single" w:sz="8" w:space="0" w:color="auto"/>
              <w:right w:val="nil"/>
            </w:tcBorders>
            <w:shd w:val="clear" w:color="auto" w:fill="auto"/>
            <w:noWrap/>
            <w:vAlign w:val="center"/>
            <w:hideMark/>
          </w:tcPr>
          <w:p w14:paraId="22644F3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1h</w:t>
            </w:r>
          </w:p>
        </w:tc>
        <w:tc>
          <w:tcPr>
            <w:tcW w:w="0" w:type="auto"/>
            <w:tcBorders>
              <w:top w:val="nil"/>
              <w:left w:val="nil"/>
              <w:bottom w:val="single" w:sz="8" w:space="0" w:color="auto"/>
              <w:right w:val="nil"/>
            </w:tcBorders>
            <w:shd w:val="clear" w:color="auto" w:fill="auto"/>
            <w:noWrap/>
            <w:vAlign w:val="center"/>
            <w:hideMark/>
          </w:tcPr>
          <w:p w14:paraId="7D3F6B9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24h</w:t>
            </w:r>
          </w:p>
        </w:tc>
        <w:tc>
          <w:tcPr>
            <w:tcW w:w="0" w:type="auto"/>
            <w:tcBorders>
              <w:top w:val="nil"/>
              <w:left w:val="nil"/>
              <w:bottom w:val="single" w:sz="8" w:space="0" w:color="auto"/>
              <w:right w:val="nil"/>
            </w:tcBorders>
            <w:shd w:val="clear" w:color="auto" w:fill="auto"/>
            <w:noWrap/>
            <w:vAlign w:val="center"/>
            <w:hideMark/>
          </w:tcPr>
          <w:p w14:paraId="050F305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48h</w:t>
            </w:r>
          </w:p>
        </w:tc>
        <w:tc>
          <w:tcPr>
            <w:tcW w:w="0" w:type="auto"/>
            <w:tcBorders>
              <w:top w:val="nil"/>
              <w:left w:val="nil"/>
              <w:bottom w:val="single" w:sz="8" w:space="0" w:color="auto"/>
              <w:right w:val="nil"/>
            </w:tcBorders>
            <w:shd w:val="clear" w:color="auto" w:fill="auto"/>
            <w:noWrap/>
            <w:vAlign w:val="center"/>
            <w:hideMark/>
          </w:tcPr>
          <w:p w14:paraId="32BE1AC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1h</w:t>
            </w:r>
          </w:p>
        </w:tc>
        <w:tc>
          <w:tcPr>
            <w:tcW w:w="0" w:type="auto"/>
            <w:tcBorders>
              <w:top w:val="nil"/>
              <w:left w:val="nil"/>
              <w:bottom w:val="single" w:sz="8" w:space="0" w:color="auto"/>
              <w:right w:val="nil"/>
            </w:tcBorders>
            <w:shd w:val="clear" w:color="auto" w:fill="auto"/>
            <w:noWrap/>
            <w:vAlign w:val="center"/>
            <w:hideMark/>
          </w:tcPr>
          <w:p w14:paraId="4216EFD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24h</w:t>
            </w:r>
          </w:p>
        </w:tc>
        <w:tc>
          <w:tcPr>
            <w:tcW w:w="0" w:type="auto"/>
            <w:tcBorders>
              <w:top w:val="nil"/>
              <w:left w:val="nil"/>
              <w:bottom w:val="single" w:sz="8" w:space="0" w:color="auto"/>
              <w:right w:val="nil"/>
            </w:tcBorders>
            <w:shd w:val="clear" w:color="auto" w:fill="auto"/>
            <w:noWrap/>
            <w:vAlign w:val="center"/>
            <w:hideMark/>
          </w:tcPr>
          <w:p w14:paraId="04FC860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48h</w:t>
            </w:r>
          </w:p>
        </w:tc>
      </w:tr>
      <w:tr w:rsidR="00754A0D" w:rsidRPr="00043B09" w14:paraId="78233383" w14:textId="77777777" w:rsidTr="00043B09">
        <w:trPr>
          <w:trHeight w:val="300"/>
        </w:trPr>
        <w:tc>
          <w:tcPr>
            <w:tcW w:w="0" w:type="auto"/>
            <w:tcBorders>
              <w:top w:val="nil"/>
              <w:left w:val="nil"/>
              <w:bottom w:val="nil"/>
              <w:right w:val="nil"/>
            </w:tcBorders>
            <w:shd w:val="clear" w:color="auto" w:fill="auto"/>
            <w:noWrap/>
            <w:vAlign w:val="bottom"/>
            <w:hideMark/>
          </w:tcPr>
          <w:p w14:paraId="658D49C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1.2457</w:t>
            </w:r>
          </w:p>
        </w:tc>
        <w:tc>
          <w:tcPr>
            <w:tcW w:w="0" w:type="auto"/>
            <w:tcBorders>
              <w:top w:val="nil"/>
              <w:left w:val="nil"/>
              <w:bottom w:val="nil"/>
              <w:right w:val="nil"/>
            </w:tcBorders>
            <w:shd w:val="clear" w:color="auto" w:fill="auto"/>
            <w:noWrap/>
            <w:vAlign w:val="bottom"/>
            <w:hideMark/>
          </w:tcPr>
          <w:p w14:paraId="7855584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0.3424</w:t>
            </w:r>
          </w:p>
        </w:tc>
        <w:tc>
          <w:tcPr>
            <w:tcW w:w="0" w:type="auto"/>
            <w:tcBorders>
              <w:top w:val="nil"/>
              <w:left w:val="nil"/>
              <w:bottom w:val="nil"/>
              <w:right w:val="nil"/>
            </w:tcBorders>
            <w:shd w:val="clear" w:color="auto" w:fill="auto"/>
            <w:noWrap/>
            <w:vAlign w:val="bottom"/>
            <w:hideMark/>
          </w:tcPr>
          <w:p w14:paraId="7D28599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0.2372</w:t>
            </w:r>
          </w:p>
        </w:tc>
        <w:tc>
          <w:tcPr>
            <w:tcW w:w="0" w:type="auto"/>
            <w:tcBorders>
              <w:top w:val="nil"/>
              <w:left w:val="nil"/>
              <w:bottom w:val="nil"/>
              <w:right w:val="nil"/>
            </w:tcBorders>
            <w:shd w:val="clear" w:color="auto" w:fill="auto"/>
            <w:noWrap/>
            <w:vAlign w:val="bottom"/>
            <w:hideMark/>
          </w:tcPr>
          <w:p w14:paraId="100289F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0.9411</w:t>
            </w:r>
          </w:p>
        </w:tc>
        <w:tc>
          <w:tcPr>
            <w:tcW w:w="0" w:type="auto"/>
            <w:tcBorders>
              <w:top w:val="nil"/>
              <w:left w:val="nil"/>
              <w:bottom w:val="nil"/>
              <w:right w:val="nil"/>
            </w:tcBorders>
            <w:shd w:val="clear" w:color="auto" w:fill="auto"/>
            <w:noWrap/>
            <w:vAlign w:val="bottom"/>
            <w:hideMark/>
          </w:tcPr>
          <w:p w14:paraId="4C73AFE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0.5084</w:t>
            </w:r>
          </w:p>
        </w:tc>
        <w:tc>
          <w:tcPr>
            <w:tcW w:w="0" w:type="auto"/>
            <w:tcBorders>
              <w:top w:val="nil"/>
              <w:left w:val="nil"/>
              <w:bottom w:val="nil"/>
              <w:right w:val="nil"/>
            </w:tcBorders>
            <w:shd w:val="clear" w:color="auto" w:fill="auto"/>
            <w:noWrap/>
            <w:vAlign w:val="bottom"/>
            <w:hideMark/>
          </w:tcPr>
          <w:p w14:paraId="0D3035B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0.2318</w:t>
            </w:r>
          </w:p>
        </w:tc>
        <w:tc>
          <w:tcPr>
            <w:tcW w:w="0" w:type="auto"/>
            <w:tcBorders>
              <w:top w:val="nil"/>
              <w:left w:val="nil"/>
              <w:bottom w:val="nil"/>
              <w:right w:val="nil"/>
            </w:tcBorders>
            <w:shd w:val="clear" w:color="auto" w:fill="auto"/>
            <w:noWrap/>
            <w:vAlign w:val="bottom"/>
            <w:hideMark/>
          </w:tcPr>
          <w:p w14:paraId="0D889C0C"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0.5292</w:t>
            </w:r>
          </w:p>
        </w:tc>
        <w:tc>
          <w:tcPr>
            <w:tcW w:w="0" w:type="auto"/>
            <w:tcBorders>
              <w:top w:val="nil"/>
              <w:left w:val="nil"/>
              <w:bottom w:val="nil"/>
              <w:right w:val="nil"/>
            </w:tcBorders>
            <w:shd w:val="clear" w:color="auto" w:fill="auto"/>
            <w:noWrap/>
            <w:vAlign w:val="bottom"/>
            <w:hideMark/>
          </w:tcPr>
          <w:p w14:paraId="4CD73C8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0.2232</w:t>
            </w:r>
          </w:p>
        </w:tc>
        <w:tc>
          <w:tcPr>
            <w:tcW w:w="0" w:type="auto"/>
            <w:tcBorders>
              <w:top w:val="nil"/>
              <w:left w:val="nil"/>
              <w:bottom w:val="nil"/>
              <w:right w:val="nil"/>
            </w:tcBorders>
            <w:shd w:val="clear" w:color="auto" w:fill="auto"/>
            <w:noWrap/>
            <w:vAlign w:val="bottom"/>
            <w:hideMark/>
          </w:tcPr>
          <w:p w14:paraId="783A859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0.1115</w:t>
            </w:r>
          </w:p>
        </w:tc>
      </w:tr>
      <w:tr w:rsidR="00754A0D" w:rsidRPr="00043B09" w14:paraId="370A139C" w14:textId="77777777" w:rsidTr="00043B09">
        <w:trPr>
          <w:trHeight w:val="300"/>
        </w:trPr>
        <w:tc>
          <w:tcPr>
            <w:tcW w:w="0" w:type="auto"/>
            <w:tcBorders>
              <w:top w:val="nil"/>
              <w:left w:val="nil"/>
              <w:bottom w:val="nil"/>
              <w:right w:val="nil"/>
            </w:tcBorders>
            <w:shd w:val="clear" w:color="auto" w:fill="auto"/>
            <w:noWrap/>
            <w:vAlign w:val="bottom"/>
            <w:hideMark/>
          </w:tcPr>
          <w:p w14:paraId="797C23F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1.5713</w:t>
            </w:r>
          </w:p>
        </w:tc>
        <w:tc>
          <w:tcPr>
            <w:tcW w:w="0" w:type="auto"/>
            <w:tcBorders>
              <w:top w:val="nil"/>
              <w:left w:val="nil"/>
              <w:bottom w:val="nil"/>
              <w:right w:val="nil"/>
            </w:tcBorders>
            <w:shd w:val="clear" w:color="auto" w:fill="auto"/>
            <w:noWrap/>
            <w:vAlign w:val="bottom"/>
            <w:hideMark/>
          </w:tcPr>
          <w:p w14:paraId="2A7DCDC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0.0271</w:t>
            </w:r>
          </w:p>
        </w:tc>
        <w:tc>
          <w:tcPr>
            <w:tcW w:w="0" w:type="auto"/>
            <w:tcBorders>
              <w:top w:val="nil"/>
              <w:left w:val="nil"/>
              <w:bottom w:val="nil"/>
              <w:right w:val="nil"/>
            </w:tcBorders>
            <w:shd w:val="clear" w:color="auto" w:fill="auto"/>
            <w:noWrap/>
            <w:vAlign w:val="bottom"/>
            <w:hideMark/>
          </w:tcPr>
          <w:p w14:paraId="374BDA3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-0.0033</w:t>
            </w:r>
          </w:p>
        </w:tc>
        <w:tc>
          <w:tcPr>
            <w:tcW w:w="0" w:type="auto"/>
            <w:tcBorders>
              <w:top w:val="nil"/>
              <w:left w:val="nil"/>
              <w:bottom w:val="nil"/>
              <w:right w:val="nil"/>
            </w:tcBorders>
            <w:shd w:val="clear" w:color="auto" w:fill="auto"/>
            <w:noWrap/>
            <w:vAlign w:val="bottom"/>
            <w:hideMark/>
          </w:tcPr>
          <w:p w14:paraId="73FEDC59"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0.7499</w:t>
            </w:r>
          </w:p>
        </w:tc>
        <w:tc>
          <w:tcPr>
            <w:tcW w:w="0" w:type="auto"/>
            <w:tcBorders>
              <w:top w:val="nil"/>
              <w:left w:val="nil"/>
              <w:bottom w:val="nil"/>
              <w:right w:val="nil"/>
            </w:tcBorders>
            <w:shd w:val="clear" w:color="auto" w:fill="auto"/>
            <w:noWrap/>
            <w:vAlign w:val="bottom"/>
            <w:hideMark/>
          </w:tcPr>
          <w:p w14:paraId="13582BE9"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0.5392</w:t>
            </w:r>
          </w:p>
        </w:tc>
        <w:tc>
          <w:tcPr>
            <w:tcW w:w="0" w:type="auto"/>
            <w:tcBorders>
              <w:top w:val="nil"/>
              <w:left w:val="nil"/>
              <w:bottom w:val="nil"/>
              <w:right w:val="nil"/>
            </w:tcBorders>
            <w:shd w:val="clear" w:color="auto" w:fill="auto"/>
            <w:noWrap/>
            <w:vAlign w:val="bottom"/>
            <w:hideMark/>
          </w:tcPr>
          <w:p w14:paraId="38993A9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0.1063</w:t>
            </w:r>
          </w:p>
        </w:tc>
        <w:tc>
          <w:tcPr>
            <w:tcW w:w="0" w:type="auto"/>
            <w:tcBorders>
              <w:top w:val="nil"/>
              <w:left w:val="nil"/>
              <w:bottom w:val="nil"/>
              <w:right w:val="nil"/>
            </w:tcBorders>
            <w:shd w:val="clear" w:color="auto" w:fill="auto"/>
            <w:noWrap/>
            <w:vAlign w:val="bottom"/>
            <w:hideMark/>
          </w:tcPr>
          <w:p w14:paraId="6968E45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0.8422</w:t>
            </w:r>
          </w:p>
        </w:tc>
        <w:tc>
          <w:tcPr>
            <w:tcW w:w="0" w:type="auto"/>
            <w:tcBorders>
              <w:top w:val="nil"/>
              <w:left w:val="nil"/>
              <w:bottom w:val="nil"/>
              <w:right w:val="nil"/>
            </w:tcBorders>
            <w:shd w:val="clear" w:color="auto" w:fill="auto"/>
            <w:noWrap/>
            <w:vAlign w:val="bottom"/>
            <w:hideMark/>
          </w:tcPr>
          <w:p w14:paraId="780C5CE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0.3594</w:t>
            </w:r>
          </w:p>
        </w:tc>
        <w:tc>
          <w:tcPr>
            <w:tcW w:w="0" w:type="auto"/>
            <w:tcBorders>
              <w:top w:val="nil"/>
              <w:left w:val="nil"/>
              <w:bottom w:val="nil"/>
              <w:right w:val="nil"/>
            </w:tcBorders>
            <w:shd w:val="clear" w:color="auto" w:fill="auto"/>
            <w:noWrap/>
            <w:vAlign w:val="bottom"/>
            <w:hideMark/>
          </w:tcPr>
          <w:p w14:paraId="0D55FE5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0.1893</w:t>
            </w:r>
          </w:p>
        </w:tc>
      </w:tr>
      <w:tr w:rsidR="00754A0D" w:rsidRPr="00043B09" w14:paraId="59CD9E06" w14:textId="77777777" w:rsidTr="00043B09">
        <w:trPr>
          <w:trHeight w:val="300"/>
        </w:trPr>
        <w:tc>
          <w:tcPr>
            <w:tcW w:w="0" w:type="auto"/>
            <w:tcBorders>
              <w:top w:val="nil"/>
              <w:left w:val="nil"/>
              <w:bottom w:val="nil"/>
              <w:right w:val="nil"/>
            </w:tcBorders>
            <w:shd w:val="clear" w:color="auto" w:fill="auto"/>
            <w:noWrap/>
            <w:vAlign w:val="bottom"/>
            <w:hideMark/>
          </w:tcPr>
          <w:p w14:paraId="189F2BA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1.5455</w:t>
            </w:r>
          </w:p>
        </w:tc>
        <w:tc>
          <w:tcPr>
            <w:tcW w:w="0" w:type="auto"/>
            <w:tcBorders>
              <w:top w:val="nil"/>
              <w:left w:val="nil"/>
              <w:bottom w:val="nil"/>
              <w:right w:val="nil"/>
            </w:tcBorders>
            <w:shd w:val="clear" w:color="auto" w:fill="auto"/>
            <w:noWrap/>
            <w:vAlign w:val="bottom"/>
            <w:hideMark/>
          </w:tcPr>
          <w:p w14:paraId="2D597EC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0.1468</w:t>
            </w:r>
          </w:p>
        </w:tc>
        <w:tc>
          <w:tcPr>
            <w:tcW w:w="0" w:type="auto"/>
            <w:tcBorders>
              <w:top w:val="nil"/>
              <w:left w:val="nil"/>
              <w:bottom w:val="nil"/>
              <w:right w:val="nil"/>
            </w:tcBorders>
            <w:shd w:val="clear" w:color="auto" w:fill="auto"/>
            <w:noWrap/>
            <w:vAlign w:val="bottom"/>
            <w:hideMark/>
          </w:tcPr>
          <w:p w14:paraId="5D626AF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0.0764</w:t>
            </w:r>
          </w:p>
        </w:tc>
        <w:tc>
          <w:tcPr>
            <w:tcW w:w="0" w:type="auto"/>
            <w:tcBorders>
              <w:top w:val="nil"/>
              <w:left w:val="nil"/>
              <w:bottom w:val="nil"/>
              <w:right w:val="nil"/>
            </w:tcBorders>
            <w:shd w:val="clear" w:color="auto" w:fill="auto"/>
            <w:noWrap/>
            <w:vAlign w:val="bottom"/>
            <w:hideMark/>
          </w:tcPr>
          <w:p w14:paraId="23AE8689"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0.8856</w:t>
            </w:r>
          </w:p>
        </w:tc>
        <w:tc>
          <w:tcPr>
            <w:tcW w:w="0" w:type="auto"/>
            <w:tcBorders>
              <w:top w:val="nil"/>
              <w:left w:val="nil"/>
              <w:bottom w:val="nil"/>
              <w:right w:val="nil"/>
            </w:tcBorders>
            <w:shd w:val="clear" w:color="auto" w:fill="auto"/>
            <w:noWrap/>
            <w:vAlign w:val="bottom"/>
            <w:hideMark/>
          </w:tcPr>
          <w:p w14:paraId="796BF27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0.4976</w:t>
            </w:r>
          </w:p>
        </w:tc>
        <w:tc>
          <w:tcPr>
            <w:tcW w:w="0" w:type="auto"/>
            <w:tcBorders>
              <w:top w:val="nil"/>
              <w:left w:val="nil"/>
              <w:bottom w:val="nil"/>
              <w:right w:val="nil"/>
            </w:tcBorders>
            <w:shd w:val="clear" w:color="auto" w:fill="auto"/>
            <w:noWrap/>
            <w:vAlign w:val="bottom"/>
            <w:hideMark/>
          </w:tcPr>
          <w:p w14:paraId="3D4177A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0.0778</w:t>
            </w:r>
          </w:p>
        </w:tc>
        <w:tc>
          <w:tcPr>
            <w:tcW w:w="0" w:type="auto"/>
            <w:tcBorders>
              <w:top w:val="nil"/>
              <w:left w:val="nil"/>
              <w:bottom w:val="nil"/>
              <w:right w:val="nil"/>
            </w:tcBorders>
            <w:shd w:val="clear" w:color="auto" w:fill="auto"/>
            <w:noWrap/>
            <w:vAlign w:val="bottom"/>
            <w:hideMark/>
          </w:tcPr>
          <w:p w14:paraId="139812F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0.5413</w:t>
            </w:r>
          </w:p>
        </w:tc>
        <w:tc>
          <w:tcPr>
            <w:tcW w:w="0" w:type="auto"/>
            <w:tcBorders>
              <w:top w:val="nil"/>
              <w:left w:val="nil"/>
              <w:bottom w:val="nil"/>
              <w:right w:val="nil"/>
            </w:tcBorders>
            <w:shd w:val="clear" w:color="auto" w:fill="auto"/>
            <w:noWrap/>
            <w:vAlign w:val="bottom"/>
            <w:hideMark/>
          </w:tcPr>
          <w:p w14:paraId="4C1C6AA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0.2284</w:t>
            </w:r>
          </w:p>
        </w:tc>
        <w:tc>
          <w:tcPr>
            <w:tcW w:w="0" w:type="auto"/>
            <w:tcBorders>
              <w:top w:val="nil"/>
              <w:left w:val="nil"/>
              <w:bottom w:val="nil"/>
              <w:right w:val="nil"/>
            </w:tcBorders>
            <w:shd w:val="clear" w:color="auto" w:fill="auto"/>
            <w:noWrap/>
            <w:vAlign w:val="bottom"/>
            <w:hideMark/>
          </w:tcPr>
          <w:p w14:paraId="7933F86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0.1144</w:t>
            </w:r>
          </w:p>
        </w:tc>
      </w:tr>
      <w:tr w:rsidR="00754A0D" w:rsidRPr="00043B09" w14:paraId="09C465D8" w14:textId="77777777" w:rsidTr="00043B09">
        <w:trPr>
          <w:trHeight w:val="300"/>
        </w:trPr>
        <w:tc>
          <w:tcPr>
            <w:tcW w:w="0" w:type="auto"/>
            <w:tcBorders>
              <w:top w:val="nil"/>
              <w:left w:val="nil"/>
              <w:bottom w:val="nil"/>
              <w:right w:val="nil"/>
            </w:tcBorders>
            <w:shd w:val="clear" w:color="auto" w:fill="auto"/>
            <w:noWrap/>
            <w:vAlign w:val="bottom"/>
            <w:hideMark/>
          </w:tcPr>
          <w:p w14:paraId="403429E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1.5659</w:t>
            </w:r>
          </w:p>
        </w:tc>
        <w:tc>
          <w:tcPr>
            <w:tcW w:w="0" w:type="auto"/>
            <w:tcBorders>
              <w:top w:val="nil"/>
              <w:left w:val="nil"/>
              <w:bottom w:val="nil"/>
              <w:right w:val="nil"/>
            </w:tcBorders>
            <w:shd w:val="clear" w:color="auto" w:fill="auto"/>
            <w:noWrap/>
            <w:vAlign w:val="bottom"/>
            <w:hideMark/>
          </w:tcPr>
          <w:p w14:paraId="2C38D8C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0.0750</w:t>
            </w:r>
          </w:p>
        </w:tc>
        <w:tc>
          <w:tcPr>
            <w:tcW w:w="0" w:type="auto"/>
            <w:tcBorders>
              <w:top w:val="nil"/>
              <w:left w:val="nil"/>
              <w:bottom w:val="nil"/>
              <w:right w:val="nil"/>
            </w:tcBorders>
            <w:shd w:val="clear" w:color="auto" w:fill="auto"/>
            <w:noWrap/>
            <w:vAlign w:val="bottom"/>
            <w:hideMark/>
          </w:tcPr>
          <w:p w14:paraId="1BE09A1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0.0287</w:t>
            </w:r>
          </w:p>
        </w:tc>
        <w:tc>
          <w:tcPr>
            <w:tcW w:w="0" w:type="auto"/>
            <w:tcBorders>
              <w:top w:val="nil"/>
              <w:left w:val="nil"/>
              <w:bottom w:val="nil"/>
              <w:right w:val="nil"/>
            </w:tcBorders>
            <w:shd w:val="clear" w:color="auto" w:fill="auto"/>
            <w:noWrap/>
            <w:vAlign w:val="bottom"/>
            <w:hideMark/>
          </w:tcPr>
          <w:p w14:paraId="12852C3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1.0870</w:t>
            </w:r>
          </w:p>
        </w:tc>
        <w:tc>
          <w:tcPr>
            <w:tcW w:w="0" w:type="auto"/>
            <w:tcBorders>
              <w:top w:val="nil"/>
              <w:left w:val="nil"/>
              <w:bottom w:val="nil"/>
              <w:right w:val="nil"/>
            </w:tcBorders>
            <w:shd w:val="clear" w:color="auto" w:fill="auto"/>
            <w:noWrap/>
            <w:vAlign w:val="bottom"/>
            <w:hideMark/>
          </w:tcPr>
          <w:p w14:paraId="19FF1AF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0.6844</w:t>
            </w:r>
          </w:p>
        </w:tc>
        <w:tc>
          <w:tcPr>
            <w:tcW w:w="0" w:type="auto"/>
            <w:tcBorders>
              <w:top w:val="nil"/>
              <w:left w:val="nil"/>
              <w:bottom w:val="nil"/>
              <w:right w:val="nil"/>
            </w:tcBorders>
            <w:shd w:val="clear" w:color="auto" w:fill="auto"/>
            <w:noWrap/>
            <w:vAlign w:val="bottom"/>
            <w:hideMark/>
          </w:tcPr>
          <w:p w14:paraId="6ABA6AC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0.2499</w:t>
            </w:r>
          </w:p>
        </w:tc>
        <w:tc>
          <w:tcPr>
            <w:tcW w:w="0" w:type="auto"/>
            <w:tcBorders>
              <w:top w:val="nil"/>
              <w:left w:val="nil"/>
              <w:bottom w:val="nil"/>
              <w:right w:val="nil"/>
            </w:tcBorders>
            <w:shd w:val="clear" w:color="auto" w:fill="auto"/>
            <w:noWrap/>
            <w:vAlign w:val="bottom"/>
            <w:hideMark/>
          </w:tcPr>
          <w:p w14:paraId="0C9ED6C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0.6258</w:t>
            </w:r>
          </w:p>
        </w:tc>
        <w:tc>
          <w:tcPr>
            <w:tcW w:w="0" w:type="auto"/>
            <w:tcBorders>
              <w:top w:val="nil"/>
              <w:left w:val="nil"/>
              <w:bottom w:val="nil"/>
              <w:right w:val="nil"/>
            </w:tcBorders>
            <w:shd w:val="clear" w:color="auto" w:fill="auto"/>
            <w:noWrap/>
            <w:vAlign w:val="bottom"/>
            <w:hideMark/>
          </w:tcPr>
          <w:p w14:paraId="44A1F6D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0.2633</w:t>
            </w:r>
          </w:p>
        </w:tc>
        <w:tc>
          <w:tcPr>
            <w:tcW w:w="0" w:type="auto"/>
            <w:tcBorders>
              <w:top w:val="nil"/>
              <w:left w:val="nil"/>
              <w:bottom w:val="nil"/>
              <w:right w:val="nil"/>
            </w:tcBorders>
            <w:shd w:val="clear" w:color="auto" w:fill="auto"/>
            <w:noWrap/>
            <w:vAlign w:val="bottom"/>
            <w:hideMark/>
          </w:tcPr>
          <w:p w14:paraId="1486930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0.1630</w:t>
            </w:r>
          </w:p>
        </w:tc>
      </w:tr>
      <w:tr w:rsidR="00754A0D" w:rsidRPr="00043B09" w14:paraId="68246C05" w14:textId="77777777" w:rsidTr="00043B09">
        <w:trPr>
          <w:trHeight w:val="300"/>
        </w:trPr>
        <w:tc>
          <w:tcPr>
            <w:tcW w:w="0" w:type="auto"/>
            <w:tcBorders>
              <w:top w:val="nil"/>
              <w:left w:val="nil"/>
              <w:bottom w:val="nil"/>
              <w:right w:val="nil"/>
            </w:tcBorders>
            <w:shd w:val="clear" w:color="auto" w:fill="auto"/>
            <w:noWrap/>
            <w:vAlign w:val="bottom"/>
            <w:hideMark/>
          </w:tcPr>
          <w:p w14:paraId="4E83B63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1.8338</w:t>
            </w:r>
          </w:p>
        </w:tc>
        <w:tc>
          <w:tcPr>
            <w:tcW w:w="0" w:type="auto"/>
            <w:tcBorders>
              <w:top w:val="nil"/>
              <w:left w:val="nil"/>
              <w:bottom w:val="nil"/>
              <w:right w:val="nil"/>
            </w:tcBorders>
            <w:shd w:val="clear" w:color="auto" w:fill="auto"/>
            <w:noWrap/>
            <w:vAlign w:val="bottom"/>
            <w:hideMark/>
          </w:tcPr>
          <w:p w14:paraId="2DF1E59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1.2924</w:t>
            </w:r>
          </w:p>
        </w:tc>
        <w:tc>
          <w:tcPr>
            <w:tcW w:w="0" w:type="auto"/>
            <w:tcBorders>
              <w:top w:val="nil"/>
              <w:left w:val="nil"/>
              <w:bottom w:val="nil"/>
              <w:right w:val="nil"/>
            </w:tcBorders>
            <w:shd w:val="clear" w:color="auto" w:fill="auto"/>
            <w:noWrap/>
            <w:vAlign w:val="bottom"/>
            <w:hideMark/>
          </w:tcPr>
          <w:p w14:paraId="3400F57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0.7018</w:t>
            </w:r>
          </w:p>
        </w:tc>
        <w:tc>
          <w:tcPr>
            <w:tcW w:w="0" w:type="auto"/>
            <w:tcBorders>
              <w:top w:val="nil"/>
              <w:left w:val="nil"/>
              <w:bottom w:val="nil"/>
              <w:right w:val="nil"/>
            </w:tcBorders>
            <w:shd w:val="clear" w:color="auto" w:fill="auto"/>
            <w:noWrap/>
            <w:vAlign w:val="bottom"/>
            <w:hideMark/>
          </w:tcPr>
          <w:p w14:paraId="23D5D7DC"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0.9411</w:t>
            </w:r>
          </w:p>
        </w:tc>
        <w:tc>
          <w:tcPr>
            <w:tcW w:w="0" w:type="auto"/>
            <w:tcBorders>
              <w:top w:val="nil"/>
              <w:left w:val="nil"/>
              <w:bottom w:val="nil"/>
              <w:right w:val="nil"/>
            </w:tcBorders>
            <w:shd w:val="clear" w:color="auto" w:fill="auto"/>
            <w:noWrap/>
            <w:vAlign w:val="bottom"/>
            <w:hideMark/>
          </w:tcPr>
          <w:p w14:paraId="5DC6CF8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0.5084</w:t>
            </w:r>
          </w:p>
        </w:tc>
        <w:tc>
          <w:tcPr>
            <w:tcW w:w="0" w:type="auto"/>
            <w:tcBorders>
              <w:top w:val="nil"/>
              <w:left w:val="nil"/>
              <w:bottom w:val="nil"/>
              <w:right w:val="nil"/>
            </w:tcBorders>
            <w:shd w:val="clear" w:color="auto" w:fill="auto"/>
            <w:noWrap/>
            <w:vAlign w:val="bottom"/>
            <w:hideMark/>
          </w:tcPr>
          <w:p w14:paraId="2F14B8F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0.2318</w:t>
            </w:r>
          </w:p>
        </w:tc>
        <w:tc>
          <w:tcPr>
            <w:tcW w:w="0" w:type="auto"/>
            <w:tcBorders>
              <w:top w:val="nil"/>
              <w:left w:val="nil"/>
              <w:bottom w:val="nil"/>
              <w:right w:val="nil"/>
            </w:tcBorders>
            <w:shd w:val="clear" w:color="auto" w:fill="auto"/>
            <w:noWrap/>
            <w:vAlign w:val="bottom"/>
            <w:hideMark/>
          </w:tcPr>
          <w:p w14:paraId="4908179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1.6470</w:t>
            </w:r>
          </w:p>
        </w:tc>
        <w:tc>
          <w:tcPr>
            <w:tcW w:w="0" w:type="auto"/>
            <w:tcBorders>
              <w:top w:val="nil"/>
              <w:left w:val="nil"/>
              <w:bottom w:val="nil"/>
              <w:right w:val="nil"/>
            </w:tcBorders>
            <w:shd w:val="clear" w:color="auto" w:fill="auto"/>
            <w:noWrap/>
            <w:vAlign w:val="bottom"/>
            <w:hideMark/>
          </w:tcPr>
          <w:p w14:paraId="567F045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0.7117</w:t>
            </w:r>
          </w:p>
        </w:tc>
        <w:tc>
          <w:tcPr>
            <w:tcW w:w="0" w:type="auto"/>
            <w:tcBorders>
              <w:top w:val="nil"/>
              <w:left w:val="nil"/>
              <w:bottom w:val="nil"/>
              <w:right w:val="nil"/>
            </w:tcBorders>
            <w:shd w:val="clear" w:color="auto" w:fill="auto"/>
            <w:noWrap/>
            <w:vAlign w:val="bottom"/>
            <w:hideMark/>
          </w:tcPr>
          <w:p w14:paraId="61D5F4F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0.3783</w:t>
            </w:r>
          </w:p>
        </w:tc>
      </w:tr>
      <w:tr w:rsidR="00754A0D" w:rsidRPr="00043B09" w14:paraId="367BE9F0" w14:textId="77777777" w:rsidTr="00043B09">
        <w:trPr>
          <w:trHeight w:val="300"/>
        </w:trPr>
        <w:tc>
          <w:tcPr>
            <w:tcW w:w="0" w:type="auto"/>
            <w:tcBorders>
              <w:top w:val="nil"/>
              <w:left w:val="nil"/>
              <w:bottom w:val="nil"/>
              <w:right w:val="nil"/>
            </w:tcBorders>
            <w:shd w:val="clear" w:color="auto" w:fill="auto"/>
            <w:noWrap/>
            <w:vAlign w:val="bottom"/>
            <w:hideMark/>
          </w:tcPr>
          <w:p w14:paraId="5850DB0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1.7908</w:t>
            </w:r>
          </w:p>
        </w:tc>
        <w:tc>
          <w:tcPr>
            <w:tcW w:w="0" w:type="auto"/>
            <w:tcBorders>
              <w:top w:val="nil"/>
              <w:left w:val="nil"/>
              <w:bottom w:val="nil"/>
              <w:right w:val="nil"/>
            </w:tcBorders>
            <w:shd w:val="clear" w:color="auto" w:fill="auto"/>
            <w:noWrap/>
            <w:vAlign w:val="bottom"/>
            <w:hideMark/>
          </w:tcPr>
          <w:p w14:paraId="30F0566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1.1920</w:t>
            </w:r>
          </w:p>
        </w:tc>
        <w:tc>
          <w:tcPr>
            <w:tcW w:w="0" w:type="auto"/>
            <w:tcBorders>
              <w:top w:val="nil"/>
              <w:left w:val="nil"/>
              <w:bottom w:val="nil"/>
              <w:right w:val="nil"/>
            </w:tcBorders>
            <w:shd w:val="clear" w:color="auto" w:fill="auto"/>
            <w:noWrap/>
            <w:vAlign w:val="bottom"/>
            <w:hideMark/>
          </w:tcPr>
          <w:p w14:paraId="0F2F1DE9"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0.7315</w:t>
            </w:r>
          </w:p>
        </w:tc>
        <w:tc>
          <w:tcPr>
            <w:tcW w:w="0" w:type="auto"/>
            <w:tcBorders>
              <w:top w:val="nil"/>
              <w:left w:val="nil"/>
              <w:bottom w:val="nil"/>
              <w:right w:val="nil"/>
            </w:tcBorders>
            <w:shd w:val="clear" w:color="auto" w:fill="auto"/>
            <w:noWrap/>
            <w:vAlign w:val="bottom"/>
            <w:hideMark/>
          </w:tcPr>
          <w:p w14:paraId="1D9B367C"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2.2013</w:t>
            </w:r>
          </w:p>
        </w:tc>
        <w:tc>
          <w:tcPr>
            <w:tcW w:w="0" w:type="auto"/>
            <w:tcBorders>
              <w:top w:val="nil"/>
              <w:left w:val="nil"/>
              <w:bottom w:val="nil"/>
              <w:right w:val="nil"/>
            </w:tcBorders>
            <w:shd w:val="clear" w:color="auto" w:fill="auto"/>
            <w:noWrap/>
            <w:vAlign w:val="bottom"/>
            <w:hideMark/>
          </w:tcPr>
          <w:p w14:paraId="6685E76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0.7337</w:t>
            </w:r>
          </w:p>
        </w:tc>
        <w:tc>
          <w:tcPr>
            <w:tcW w:w="0" w:type="auto"/>
            <w:tcBorders>
              <w:top w:val="nil"/>
              <w:left w:val="nil"/>
              <w:bottom w:val="nil"/>
              <w:right w:val="nil"/>
            </w:tcBorders>
            <w:shd w:val="clear" w:color="auto" w:fill="auto"/>
            <w:noWrap/>
            <w:vAlign w:val="bottom"/>
            <w:hideMark/>
          </w:tcPr>
          <w:p w14:paraId="3A0BF2C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0.3862</w:t>
            </w:r>
          </w:p>
        </w:tc>
        <w:tc>
          <w:tcPr>
            <w:tcW w:w="0" w:type="auto"/>
            <w:tcBorders>
              <w:top w:val="nil"/>
              <w:left w:val="nil"/>
              <w:bottom w:val="nil"/>
              <w:right w:val="nil"/>
            </w:tcBorders>
            <w:shd w:val="clear" w:color="auto" w:fill="auto"/>
            <w:noWrap/>
            <w:vAlign w:val="bottom"/>
            <w:hideMark/>
          </w:tcPr>
          <w:p w14:paraId="776E70C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0.8601</w:t>
            </w:r>
          </w:p>
        </w:tc>
        <w:tc>
          <w:tcPr>
            <w:tcW w:w="0" w:type="auto"/>
            <w:tcBorders>
              <w:top w:val="nil"/>
              <w:left w:val="nil"/>
              <w:bottom w:val="nil"/>
              <w:right w:val="nil"/>
            </w:tcBorders>
            <w:shd w:val="clear" w:color="auto" w:fill="auto"/>
            <w:noWrap/>
            <w:vAlign w:val="bottom"/>
            <w:hideMark/>
          </w:tcPr>
          <w:p w14:paraId="62E92EA6"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0.3670</w:t>
            </w:r>
          </w:p>
        </w:tc>
        <w:tc>
          <w:tcPr>
            <w:tcW w:w="0" w:type="auto"/>
            <w:tcBorders>
              <w:top w:val="nil"/>
              <w:left w:val="nil"/>
              <w:bottom w:val="nil"/>
              <w:right w:val="nil"/>
            </w:tcBorders>
            <w:shd w:val="clear" w:color="auto" w:fill="auto"/>
            <w:noWrap/>
            <w:vAlign w:val="bottom"/>
            <w:hideMark/>
          </w:tcPr>
          <w:p w14:paraId="26AF848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0.1902</w:t>
            </w:r>
          </w:p>
        </w:tc>
      </w:tr>
      <w:tr w:rsidR="00754A0D" w:rsidRPr="00043B09" w14:paraId="084ADE00" w14:textId="77777777" w:rsidTr="00043B09">
        <w:trPr>
          <w:trHeight w:val="300"/>
        </w:trPr>
        <w:tc>
          <w:tcPr>
            <w:tcW w:w="0" w:type="auto"/>
            <w:tcBorders>
              <w:top w:val="nil"/>
              <w:left w:val="nil"/>
              <w:bottom w:val="nil"/>
              <w:right w:val="nil"/>
            </w:tcBorders>
            <w:shd w:val="clear" w:color="auto" w:fill="auto"/>
            <w:noWrap/>
            <w:vAlign w:val="bottom"/>
            <w:hideMark/>
          </w:tcPr>
          <w:p w14:paraId="4ACA6D2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1.8649</w:t>
            </w:r>
          </w:p>
        </w:tc>
        <w:tc>
          <w:tcPr>
            <w:tcW w:w="0" w:type="auto"/>
            <w:tcBorders>
              <w:top w:val="nil"/>
              <w:left w:val="nil"/>
              <w:bottom w:val="nil"/>
              <w:right w:val="nil"/>
            </w:tcBorders>
            <w:shd w:val="clear" w:color="auto" w:fill="auto"/>
            <w:noWrap/>
            <w:vAlign w:val="bottom"/>
            <w:hideMark/>
          </w:tcPr>
          <w:p w14:paraId="52CB8B79"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1.3188</w:t>
            </w:r>
          </w:p>
        </w:tc>
        <w:tc>
          <w:tcPr>
            <w:tcW w:w="0" w:type="auto"/>
            <w:tcBorders>
              <w:top w:val="nil"/>
              <w:left w:val="nil"/>
              <w:bottom w:val="nil"/>
              <w:right w:val="nil"/>
            </w:tcBorders>
            <w:shd w:val="clear" w:color="auto" w:fill="auto"/>
            <w:noWrap/>
            <w:vAlign w:val="bottom"/>
            <w:hideMark/>
          </w:tcPr>
          <w:p w14:paraId="65B2944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0.7104</w:t>
            </w:r>
          </w:p>
        </w:tc>
        <w:tc>
          <w:tcPr>
            <w:tcW w:w="0" w:type="auto"/>
            <w:tcBorders>
              <w:top w:val="nil"/>
              <w:left w:val="nil"/>
              <w:bottom w:val="nil"/>
              <w:right w:val="nil"/>
            </w:tcBorders>
            <w:shd w:val="clear" w:color="auto" w:fill="auto"/>
            <w:noWrap/>
            <w:vAlign w:val="bottom"/>
            <w:hideMark/>
          </w:tcPr>
          <w:p w14:paraId="0EEF09D0"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1.2809</w:t>
            </w:r>
          </w:p>
        </w:tc>
        <w:tc>
          <w:tcPr>
            <w:tcW w:w="0" w:type="auto"/>
            <w:tcBorders>
              <w:top w:val="nil"/>
              <w:left w:val="nil"/>
              <w:bottom w:val="nil"/>
              <w:right w:val="nil"/>
            </w:tcBorders>
            <w:shd w:val="clear" w:color="auto" w:fill="auto"/>
            <w:noWrap/>
            <w:vAlign w:val="bottom"/>
            <w:hideMark/>
          </w:tcPr>
          <w:p w14:paraId="035835E0"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0.9597</w:t>
            </w:r>
          </w:p>
        </w:tc>
        <w:tc>
          <w:tcPr>
            <w:tcW w:w="0" w:type="auto"/>
            <w:tcBorders>
              <w:top w:val="nil"/>
              <w:left w:val="nil"/>
              <w:bottom w:val="nil"/>
              <w:right w:val="nil"/>
            </w:tcBorders>
            <w:shd w:val="clear" w:color="auto" w:fill="auto"/>
            <w:noWrap/>
            <w:vAlign w:val="bottom"/>
            <w:hideMark/>
          </w:tcPr>
          <w:p w14:paraId="6A178686"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0.7365</w:t>
            </w:r>
          </w:p>
        </w:tc>
        <w:tc>
          <w:tcPr>
            <w:tcW w:w="0" w:type="auto"/>
            <w:tcBorders>
              <w:top w:val="nil"/>
              <w:left w:val="nil"/>
              <w:bottom w:val="nil"/>
              <w:right w:val="nil"/>
            </w:tcBorders>
            <w:shd w:val="clear" w:color="auto" w:fill="auto"/>
            <w:noWrap/>
            <w:vAlign w:val="bottom"/>
            <w:hideMark/>
          </w:tcPr>
          <w:p w14:paraId="2390ACB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0.5404</w:t>
            </w:r>
          </w:p>
        </w:tc>
        <w:tc>
          <w:tcPr>
            <w:tcW w:w="0" w:type="auto"/>
            <w:tcBorders>
              <w:top w:val="nil"/>
              <w:left w:val="nil"/>
              <w:bottom w:val="nil"/>
              <w:right w:val="nil"/>
            </w:tcBorders>
            <w:shd w:val="clear" w:color="auto" w:fill="auto"/>
            <w:noWrap/>
            <w:vAlign w:val="bottom"/>
            <w:hideMark/>
          </w:tcPr>
          <w:p w14:paraId="003E500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0.2437</w:t>
            </w:r>
          </w:p>
        </w:tc>
        <w:tc>
          <w:tcPr>
            <w:tcW w:w="0" w:type="auto"/>
            <w:tcBorders>
              <w:top w:val="nil"/>
              <w:left w:val="nil"/>
              <w:bottom w:val="nil"/>
              <w:right w:val="nil"/>
            </w:tcBorders>
            <w:shd w:val="clear" w:color="auto" w:fill="auto"/>
            <w:noWrap/>
            <w:vAlign w:val="bottom"/>
            <w:hideMark/>
          </w:tcPr>
          <w:p w14:paraId="7191FAA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0.2744</w:t>
            </w:r>
          </w:p>
        </w:tc>
      </w:tr>
      <w:tr w:rsidR="00754A0D" w:rsidRPr="00043B09" w14:paraId="140CF0FD" w14:textId="77777777" w:rsidTr="00043B09">
        <w:trPr>
          <w:trHeight w:val="300"/>
        </w:trPr>
        <w:tc>
          <w:tcPr>
            <w:tcW w:w="0" w:type="auto"/>
            <w:tcBorders>
              <w:top w:val="nil"/>
              <w:left w:val="nil"/>
              <w:bottom w:val="nil"/>
              <w:right w:val="nil"/>
            </w:tcBorders>
            <w:shd w:val="clear" w:color="auto" w:fill="auto"/>
            <w:noWrap/>
            <w:vAlign w:val="bottom"/>
            <w:hideMark/>
          </w:tcPr>
          <w:p w14:paraId="3B33605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1.9115</w:t>
            </w:r>
          </w:p>
        </w:tc>
        <w:tc>
          <w:tcPr>
            <w:tcW w:w="0" w:type="auto"/>
            <w:tcBorders>
              <w:top w:val="nil"/>
              <w:left w:val="nil"/>
              <w:bottom w:val="nil"/>
              <w:right w:val="nil"/>
            </w:tcBorders>
            <w:shd w:val="clear" w:color="auto" w:fill="auto"/>
            <w:noWrap/>
            <w:vAlign w:val="bottom"/>
            <w:hideMark/>
          </w:tcPr>
          <w:p w14:paraId="3D04E31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1.2830</w:t>
            </w:r>
          </w:p>
        </w:tc>
        <w:tc>
          <w:tcPr>
            <w:tcW w:w="0" w:type="auto"/>
            <w:tcBorders>
              <w:top w:val="nil"/>
              <w:left w:val="nil"/>
              <w:bottom w:val="nil"/>
              <w:right w:val="nil"/>
            </w:tcBorders>
            <w:shd w:val="clear" w:color="auto" w:fill="auto"/>
            <w:noWrap/>
            <w:vAlign w:val="bottom"/>
            <w:hideMark/>
          </w:tcPr>
          <w:p w14:paraId="7F88ED9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0.7442</w:t>
            </w:r>
          </w:p>
        </w:tc>
        <w:tc>
          <w:tcPr>
            <w:tcW w:w="0" w:type="auto"/>
            <w:tcBorders>
              <w:top w:val="nil"/>
              <w:left w:val="nil"/>
              <w:bottom w:val="nil"/>
              <w:right w:val="nil"/>
            </w:tcBorders>
            <w:shd w:val="clear" w:color="auto" w:fill="auto"/>
            <w:noWrap/>
            <w:vAlign w:val="bottom"/>
            <w:hideMark/>
          </w:tcPr>
          <w:p w14:paraId="43101DA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2.0108</w:t>
            </w:r>
          </w:p>
        </w:tc>
        <w:tc>
          <w:tcPr>
            <w:tcW w:w="0" w:type="auto"/>
            <w:tcBorders>
              <w:top w:val="nil"/>
              <w:left w:val="nil"/>
              <w:bottom w:val="nil"/>
              <w:right w:val="nil"/>
            </w:tcBorders>
            <w:shd w:val="clear" w:color="auto" w:fill="auto"/>
            <w:noWrap/>
            <w:vAlign w:val="bottom"/>
            <w:hideMark/>
          </w:tcPr>
          <w:p w14:paraId="5C4DD73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0.7126</w:t>
            </w:r>
          </w:p>
        </w:tc>
        <w:tc>
          <w:tcPr>
            <w:tcW w:w="0" w:type="auto"/>
            <w:tcBorders>
              <w:top w:val="nil"/>
              <w:left w:val="nil"/>
              <w:bottom w:val="nil"/>
              <w:right w:val="nil"/>
            </w:tcBorders>
            <w:shd w:val="clear" w:color="auto" w:fill="auto"/>
            <w:noWrap/>
            <w:vAlign w:val="bottom"/>
            <w:hideMark/>
          </w:tcPr>
          <w:p w14:paraId="31476E5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0.3864</w:t>
            </w:r>
          </w:p>
        </w:tc>
        <w:tc>
          <w:tcPr>
            <w:tcW w:w="0" w:type="auto"/>
            <w:tcBorders>
              <w:top w:val="nil"/>
              <w:left w:val="nil"/>
              <w:bottom w:val="nil"/>
              <w:right w:val="nil"/>
            </w:tcBorders>
            <w:shd w:val="clear" w:color="auto" w:fill="auto"/>
            <w:noWrap/>
            <w:vAlign w:val="bottom"/>
            <w:hideMark/>
          </w:tcPr>
          <w:p w14:paraId="1C60F35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0.6570</w:t>
            </w:r>
          </w:p>
        </w:tc>
        <w:tc>
          <w:tcPr>
            <w:tcW w:w="0" w:type="auto"/>
            <w:tcBorders>
              <w:top w:val="nil"/>
              <w:left w:val="nil"/>
              <w:bottom w:val="nil"/>
              <w:right w:val="nil"/>
            </w:tcBorders>
            <w:shd w:val="clear" w:color="auto" w:fill="auto"/>
            <w:noWrap/>
            <w:vAlign w:val="bottom"/>
            <w:hideMark/>
          </w:tcPr>
          <w:p w14:paraId="4E654F5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0.2787</w:t>
            </w:r>
          </w:p>
        </w:tc>
        <w:tc>
          <w:tcPr>
            <w:tcW w:w="0" w:type="auto"/>
            <w:tcBorders>
              <w:top w:val="nil"/>
              <w:left w:val="nil"/>
              <w:bottom w:val="nil"/>
              <w:right w:val="nil"/>
            </w:tcBorders>
            <w:shd w:val="clear" w:color="auto" w:fill="auto"/>
            <w:noWrap/>
            <w:vAlign w:val="bottom"/>
            <w:hideMark/>
          </w:tcPr>
          <w:p w14:paraId="1FA18F8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0.1419</w:t>
            </w:r>
          </w:p>
        </w:tc>
      </w:tr>
      <w:tr w:rsidR="00754A0D" w:rsidRPr="00043B09" w14:paraId="24DD8602" w14:textId="77777777" w:rsidTr="00043B09">
        <w:trPr>
          <w:trHeight w:val="300"/>
        </w:trPr>
        <w:tc>
          <w:tcPr>
            <w:tcW w:w="0" w:type="auto"/>
            <w:tcBorders>
              <w:top w:val="nil"/>
              <w:left w:val="nil"/>
              <w:bottom w:val="nil"/>
              <w:right w:val="nil"/>
            </w:tcBorders>
            <w:shd w:val="clear" w:color="auto" w:fill="auto"/>
            <w:noWrap/>
            <w:vAlign w:val="bottom"/>
            <w:hideMark/>
          </w:tcPr>
          <w:p w14:paraId="4F85C87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1.6405</w:t>
            </w:r>
          </w:p>
        </w:tc>
        <w:tc>
          <w:tcPr>
            <w:tcW w:w="0" w:type="auto"/>
            <w:tcBorders>
              <w:top w:val="nil"/>
              <w:left w:val="nil"/>
              <w:bottom w:val="nil"/>
              <w:right w:val="nil"/>
            </w:tcBorders>
            <w:shd w:val="clear" w:color="auto" w:fill="auto"/>
            <w:noWrap/>
            <w:vAlign w:val="bottom"/>
            <w:hideMark/>
          </w:tcPr>
          <w:p w14:paraId="5A67692C"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1.0919</w:t>
            </w:r>
          </w:p>
        </w:tc>
        <w:tc>
          <w:tcPr>
            <w:tcW w:w="0" w:type="auto"/>
            <w:tcBorders>
              <w:top w:val="nil"/>
              <w:left w:val="nil"/>
              <w:bottom w:val="nil"/>
              <w:right w:val="nil"/>
            </w:tcBorders>
            <w:shd w:val="clear" w:color="auto" w:fill="auto"/>
            <w:noWrap/>
            <w:vAlign w:val="bottom"/>
            <w:hideMark/>
          </w:tcPr>
          <w:p w14:paraId="4C3A99D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0.7049</w:t>
            </w:r>
          </w:p>
        </w:tc>
        <w:tc>
          <w:tcPr>
            <w:tcW w:w="0" w:type="auto"/>
            <w:tcBorders>
              <w:top w:val="nil"/>
              <w:left w:val="nil"/>
              <w:bottom w:val="nil"/>
              <w:right w:val="nil"/>
            </w:tcBorders>
            <w:shd w:val="clear" w:color="auto" w:fill="auto"/>
            <w:noWrap/>
            <w:vAlign w:val="bottom"/>
            <w:hideMark/>
          </w:tcPr>
          <w:p w14:paraId="7F2BE926"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2.6709</w:t>
            </w:r>
          </w:p>
        </w:tc>
        <w:tc>
          <w:tcPr>
            <w:tcW w:w="0" w:type="auto"/>
            <w:tcBorders>
              <w:top w:val="nil"/>
              <w:left w:val="nil"/>
              <w:bottom w:val="nil"/>
              <w:right w:val="nil"/>
            </w:tcBorders>
            <w:shd w:val="clear" w:color="auto" w:fill="auto"/>
            <w:noWrap/>
            <w:vAlign w:val="bottom"/>
            <w:hideMark/>
          </w:tcPr>
          <w:p w14:paraId="529C4B2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1.4232</w:t>
            </w:r>
          </w:p>
        </w:tc>
        <w:tc>
          <w:tcPr>
            <w:tcW w:w="0" w:type="auto"/>
            <w:tcBorders>
              <w:top w:val="nil"/>
              <w:left w:val="nil"/>
              <w:bottom w:val="nil"/>
              <w:right w:val="nil"/>
            </w:tcBorders>
            <w:shd w:val="clear" w:color="auto" w:fill="auto"/>
            <w:noWrap/>
            <w:vAlign w:val="bottom"/>
            <w:hideMark/>
          </w:tcPr>
          <w:p w14:paraId="50FC8DE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0.8942</w:t>
            </w:r>
          </w:p>
        </w:tc>
        <w:tc>
          <w:tcPr>
            <w:tcW w:w="0" w:type="auto"/>
            <w:tcBorders>
              <w:top w:val="nil"/>
              <w:left w:val="nil"/>
              <w:bottom w:val="nil"/>
              <w:right w:val="nil"/>
            </w:tcBorders>
            <w:shd w:val="clear" w:color="auto" w:fill="auto"/>
            <w:noWrap/>
            <w:vAlign w:val="bottom"/>
            <w:hideMark/>
          </w:tcPr>
          <w:p w14:paraId="03DCDC9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0.2108</w:t>
            </w:r>
          </w:p>
        </w:tc>
        <w:tc>
          <w:tcPr>
            <w:tcW w:w="0" w:type="auto"/>
            <w:tcBorders>
              <w:top w:val="nil"/>
              <w:left w:val="nil"/>
              <w:bottom w:val="nil"/>
              <w:right w:val="nil"/>
            </w:tcBorders>
            <w:shd w:val="clear" w:color="auto" w:fill="auto"/>
            <w:noWrap/>
            <w:vAlign w:val="bottom"/>
            <w:hideMark/>
          </w:tcPr>
          <w:p w14:paraId="4B07687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0.0773</w:t>
            </w:r>
          </w:p>
        </w:tc>
        <w:tc>
          <w:tcPr>
            <w:tcW w:w="0" w:type="auto"/>
            <w:tcBorders>
              <w:top w:val="nil"/>
              <w:left w:val="nil"/>
              <w:bottom w:val="nil"/>
              <w:right w:val="nil"/>
            </w:tcBorders>
            <w:shd w:val="clear" w:color="auto" w:fill="auto"/>
            <w:noWrap/>
            <w:vAlign w:val="bottom"/>
            <w:hideMark/>
          </w:tcPr>
          <w:p w14:paraId="7640893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0.1487</w:t>
            </w:r>
          </w:p>
        </w:tc>
      </w:tr>
      <w:tr w:rsidR="00754A0D" w:rsidRPr="00043B09" w14:paraId="53149520" w14:textId="77777777" w:rsidTr="00043B09">
        <w:trPr>
          <w:trHeight w:val="300"/>
        </w:trPr>
        <w:tc>
          <w:tcPr>
            <w:tcW w:w="0" w:type="auto"/>
            <w:tcBorders>
              <w:top w:val="nil"/>
              <w:left w:val="nil"/>
              <w:bottom w:val="nil"/>
              <w:right w:val="nil"/>
            </w:tcBorders>
            <w:shd w:val="clear" w:color="auto" w:fill="auto"/>
            <w:noWrap/>
            <w:vAlign w:val="bottom"/>
            <w:hideMark/>
          </w:tcPr>
          <w:p w14:paraId="616AD20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1.7610</w:t>
            </w:r>
          </w:p>
        </w:tc>
        <w:tc>
          <w:tcPr>
            <w:tcW w:w="0" w:type="auto"/>
            <w:tcBorders>
              <w:top w:val="nil"/>
              <w:left w:val="nil"/>
              <w:bottom w:val="nil"/>
              <w:right w:val="nil"/>
            </w:tcBorders>
            <w:shd w:val="clear" w:color="auto" w:fill="auto"/>
            <w:noWrap/>
            <w:vAlign w:val="bottom"/>
            <w:hideMark/>
          </w:tcPr>
          <w:p w14:paraId="5A07D4B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1.2267</w:t>
            </w:r>
          </w:p>
        </w:tc>
        <w:tc>
          <w:tcPr>
            <w:tcW w:w="0" w:type="auto"/>
            <w:tcBorders>
              <w:top w:val="nil"/>
              <w:left w:val="nil"/>
              <w:bottom w:val="nil"/>
              <w:right w:val="nil"/>
            </w:tcBorders>
            <w:shd w:val="clear" w:color="auto" w:fill="auto"/>
            <w:noWrap/>
            <w:vAlign w:val="bottom"/>
            <w:hideMark/>
          </w:tcPr>
          <w:p w14:paraId="79796F70"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0.6937</w:t>
            </w:r>
          </w:p>
        </w:tc>
        <w:tc>
          <w:tcPr>
            <w:tcW w:w="0" w:type="auto"/>
            <w:tcBorders>
              <w:top w:val="nil"/>
              <w:left w:val="nil"/>
              <w:bottom w:val="nil"/>
              <w:right w:val="nil"/>
            </w:tcBorders>
            <w:shd w:val="clear" w:color="auto" w:fill="auto"/>
            <w:noWrap/>
            <w:vAlign w:val="bottom"/>
            <w:hideMark/>
          </w:tcPr>
          <w:p w14:paraId="42B5038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2.2013</w:t>
            </w:r>
          </w:p>
        </w:tc>
        <w:tc>
          <w:tcPr>
            <w:tcW w:w="0" w:type="auto"/>
            <w:tcBorders>
              <w:top w:val="nil"/>
              <w:left w:val="nil"/>
              <w:bottom w:val="nil"/>
              <w:right w:val="nil"/>
            </w:tcBorders>
            <w:shd w:val="clear" w:color="auto" w:fill="auto"/>
            <w:noWrap/>
            <w:vAlign w:val="bottom"/>
            <w:hideMark/>
          </w:tcPr>
          <w:p w14:paraId="355595A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0.7337</w:t>
            </w:r>
          </w:p>
        </w:tc>
        <w:tc>
          <w:tcPr>
            <w:tcW w:w="0" w:type="auto"/>
            <w:tcBorders>
              <w:top w:val="nil"/>
              <w:left w:val="nil"/>
              <w:bottom w:val="nil"/>
              <w:right w:val="nil"/>
            </w:tcBorders>
            <w:shd w:val="clear" w:color="auto" w:fill="auto"/>
            <w:noWrap/>
            <w:vAlign w:val="bottom"/>
            <w:hideMark/>
          </w:tcPr>
          <w:p w14:paraId="2F5C182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0.3862</w:t>
            </w:r>
          </w:p>
        </w:tc>
        <w:tc>
          <w:tcPr>
            <w:tcW w:w="0" w:type="auto"/>
            <w:tcBorders>
              <w:top w:val="nil"/>
              <w:left w:val="nil"/>
              <w:bottom w:val="nil"/>
              <w:right w:val="nil"/>
            </w:tcBorders>
            <w:shd w:val="clear" w:color="auto" w:fill="auto"/>
            <w:noWrap/>
            <w:vAlign w:val="bottom"/>
            <w:hideMark/>
          </w:tcPr>
          <w:p w14:paraId="7B17E8E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0.6767</w:t>
            </w:r>
          </w:p>
        </w:tc>
        <w:tc>
          <w:tcPr>
            <w:tcW w:w="0" w:type="auto"/>
            <w:tcBorders>
              <w:top w:val="nil"/>
              <w:left w:val="nil"/>
              <w:bottom w:val="nil"/>
              <w:right w:val="nil"/>
            </w:tcBorders>
            <w:shd w:val="clear" w:color="auto" w:fill="auto"/>
            <w:noWrap/>
            <w:vAlign w:val="bottom"/>
            <w:hideMark/>
          </w:tcPr>
          <w:p w14:paraId="5F50055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0.2872</w:t>
            </w:r>
          </w:p>
        </w:tc>
        <w:tc>
          <w:tcPr>
            <w:tcW w:w="0" w:type="auto"/>
            <w:tcBorders>
              <w:top w:val="nil"/>
              <w:left w:val="nil"/>
              <w:bottom w:val="nil"/>
              <w:right w:val="nil"/>
            </w:tcBorders>
            <w:shd w:val="clear" w:color="auto" w:fill="auto"/>
            <w:noWrap/>
            <w:vAlign w:val="bottom"/>
            <w:hideMark/>
          </w:tcPr>
          <w:p w14:paraId="1BE8F53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0.1466</w:t>
            </w:r>
          </w:p>
        </w:tc>
      </w:tr>
      <w:tr w:rsidR="00754A0D" w:rsidRPr="00043B09" w14:paraId="5629060C" w14:textId="77777777" w:rsidTr="00043B09">
        <w:trPr>
          <w:trHeight w:val="300"/>
        </w:trPr>
        <w:tc>
          <w:tcPr>
            <w:tcW w:w="0" w:type="auto"/>
            <w:tcBorders>
              <w:top w:val="nil"/>
              <w:left w:val="nil"/>
              <w:bottom w:val="nil"/>
              <w:right w:val="nil"/>
            </w:tcBorders>
            <w:shd w:val="clear" w:color="auto" w:fill="auto"/>
            <w:noWrap/>
            <w:vAlign w:val="bottom"/>
            <w:hideMark/>
          </w:tcPr>
          <w:p w14:paraId="57A9CB6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1.8720</w:t>
            </w:r>
          </w:p>
        </w:tc>
        <w:tc>
          <w:tcPr>
            <w:tcW w:w="0" w:type="auto"/>
            <w:tcBorders>
              <w:top w:val="nil"/>
              <w:left w:val="nil"/>
              <w:bottom w:val="nil"/>
              <w:right w:val="nil"/>
            </w:tcBorders>
            <w:shd w:val="clear" w:color="auto" w:fill="auto"/>
            <w:noWrap/>
            <w:vAlign w:val="bottom"/>
            <w:hideMark/>
          </w:tcPr>
          <w:p w14:paraId="27ED4C5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1.3220</w:t>
            </w:r>
          </w:p>
        </w:tc>
        <w:tc>
          <w:tcPr>
            <w:tcW w:w="0" w:type="auto"/>
            <w:tcBorders>
              <w:top w:val="nil"/>
              <w:left w:val="nil"/>
              <w:bottom w:val="nil"/>
              <w:right w:val="nil"/>
            </w:tcBorders>
            <w:shd w:val="clear" w:color="auto" w:fill="auto"/>
            <w:noWrap/>
            <w:vAlign w:val="bottom"/>
            <w:hideMark/>
          </w:tcPr>
          <w:p w14:paraId="5597881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0.7132</w:t>
            </w:r>
          </w:p>
        </w:tc>
        <w:tc>
          <w:tcPr>
            <w:tcW w:w="0" w:type="auto"/>
            <w:tcBorders>
              <w:top w:val="nil"/>
              <w:left w:val="nil"/>
              <w:bottom w:val="nil"/>
              <w:right w:val="nil"/>
            </w:tcBorders>
            <w:shd w:val="clear" w:color="auto" w:fill="auto"/>
            <w:noWrap/>
            <w:vAlign w:val="bottom"/>
            <w:hideMark/>
          </w:tcPr>
          <w:p w14:paraId="314CC14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0.7632</w:t>
            </w:r>
          </w:p>
        </w:tc>
        <w:tc>
          <w:tcPr>
            <w:tcW w:w="0" w:type="auto"/>
            <w:tcBorders>
              <w:top w:val="nil"/>
              <w:left w:val="nil"/>
              <w:bottom w:val="nil"/>
              <w:right w:val="nil"/>
            </w:tcBorders>
            <w:shd w:val="clear" w:color="auto" w:fill="auto"/>
            <w:noWrap/>
            <w:vAlign w:val="bottom"/>
            <w:hideMark/>
          </w:tcPr>
          <w:p w14:paraId="68A0BD3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0.5642</w:t>
            </w:r>
          </w:p>
        </w:tc>
        <w:tc>
          <w:tcPr>
            <w:tcW w:w="0" w:type="auto"/>
            <w:tcBorders>
              <w:top w:val="nil"/>
              <w:left w:val="nil"/>
              <w:bottom w:val="nil"/>
              <w:right w:val="nil"/>
            </w:tcBorders>
            <w:shd w:val="clear" w:color="auto" w:fill="auto"/>
            <w:noWrap/>
            <w:vAlign w:val="bottom"/>
            <w:hideMark/>
          </w:tcPr>
          <w:p w14:paraId="798754F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0.3572</w:t>
            </w:r>
          </w:p>
        </w:tc>
        <w:tc>
          <w:tcPr>
            <w:tcW w:w="0" w:type="auto"/>
            <w:tcBorders>
              <w:top w:val="nil"/>
              <w:left w:val="nil"/>
              <w:bottom w:val="nil"/>
              <w:right w:val="nil"/>
            </w:tcBorders>
            <w:shd w:val="clear" w:color="auto" w:fill="auto"/>
            <w:noWrap/>
            <w:vAlign w:val="bottom"/>
            <w:hideMark/>
          </w:tcPr>
          <w:p w14:paraId="57D4A40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1.0712</w:t>
            </w:r>
          </w:p>
        </w:tc>
        <w:tc>
          <w:tcPr>
            <w:tcW w:w="0" w:type="auto"/>
            <w:tcBorders>
              <w:top w:val="nil"/>
              <w:left w:val="nil"/>
              <w:bottom w:val="nil"/>
              <w:right w:val="nil"/>
            </w:tcBorders>
            <w:shd w:val="clear" w:color="auto" w:fill="auto"/>
            <w:noWrap/>
            <w:vAlign w:val="bottom"/>
            <w:hideMark/>
          </w:tcPr>
          <w:p w14:paraId="13A6C32C"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0.4749</w:t>
            </w:r>
          </w:p>
        </w:tc>
        <w:tc>
          <w:tcPr>
            <w:tcW w:w="0" w:type="auto"/>
            <w:tcBorders>
              <w:top w:val="nil"/>
              <w:left w:val="nil"/>
              <w:bottom w:val="nil"/>
              <w:right w:val="nil"/>
            </w:tcBorders>
            <w:shd w:val="clear" w:color="auto" w:fill="auto"/>
            <w:noWrap/>
            <w:vAlign w:val="bottom"/>
            <w:hideMark/>
          </w:tcPr>
          <w:p w14:paraId="7F9A1BC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0.3735</w:t>
            </w:r>
          </w:p>
        </w:tc>
      </w:tr>
      <w:tr w:rsidR="00754A0D" w:rsidRPr="00043B09" w14:paraId="14098EA6" w14:textId="77777777" w:rsidTr="00043B09">
        <w:trPr>
          <w:trHeight w:val="300"/>
        </w:trPr>
        <w:tc>
          <w:tcPr>
            <w:tcW w:w="0" w:type="auto"/>
            <w:tcBorders>
              <w:top w:val="nil"/>
              <w:left w:val="nil"/>
              <w:bottom w:val="nil"/>
              <w:right w:val="nil"/>
            </w:tcBorders>
            <w:shd w:val="clear" w:color="auto" w:fill="auto"/>
            <w:noWrap/>
            <w:vAlign w:val="bottom"/>
            <w:hideMark/>
          </w:tcPr>
          <w:p w14:paraId="7ED9E95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2.0708</w:t>
            </w:r>
          </w:p>
        </w:tc>
        <w:tc>
          <w:tcPr>
            <w:tcW w:w="0" w:type="auto"/>
            <w:tcBorders>
              <w:top w:val="nil"/>
              <w:left w:val="nil"/>
              <w:bottom w:val="nil"/>
              <w:right w:val="nil"/>
            </w:tcBorders>
            <w:shd w:val="clear" w:color="auto" w:fill="auto"/>
            <w:noWrap/>
            <w:vAlign w:val="bottom"/>
            <w:hideMark/>
          </w:tcPr>
          <w:p w14:paraId="08D915BC"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1.4315</w:t>
            </w:r>
          </w:p>
        </w:tc>
        <w:tc>
          <w:tcPr>
            <w:tcW w:w="0" w:type="auto"/>
            <w:tcBorders>
              <w:top w:val="nil"/>
              <w:left w:val="nil"/>
              <w:bottom w:val="nil"/>
              <w:right w:val="nil"/>
            </w:tcBorders>
            <w:shd w:val="clear" w:color="auto" w:fill="auto"/>
            <w:noWrap/>
            <w:vAlign w:val="bottom"/>
            <w:hideMark/>
          </w:tcPr>
          <w:p w14:paraId="0B237516"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0.8380</w:t>
            </w:r>
          </w:p>
        </w:tc>
        <w:tc>
          <w:tcPr>
            <w:tcW w:w="0" w:type="auto"/>
            <w:tcBorders>
              <w:top w:val="nil"/>
              <w:left w:val="nil"/>
              <w:bottom w:val="nil"/>
              <w:right w:val="nil"/>
            </w:tcBorders>
            <w:shd w:val="clear" w:color="auto" w:fill="auto"/>
            <w:noWrap/>
            <w:vAlign w:val="bottom"/>
            <w:hideMark/>
          </w:tcPr>
          <w:p w14:paraId="6A4F91C6"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1.7529</w:t>
            </w:r>
          </w:p>
        </w:tc>
        <w:tc>
          <w:tcPr>
            <w:tcW w:w="0" w:type="auto"/>
            <w:tcBorders>
              <w:top w:val="nil"/>
              <w:left w:val="nil"/>
              <w:bottom w:val="nil"/>
              <w:right w:val="nil"/>
            </w:tcBorders>
            <w:shd w:val="clear" w:color="auto" w:fill="auto"/>
            <w:noWrap/>
            <w:vAlign w:val="bottom"/>
            <w:hideMark/>
          </w:tcPr>
          <w:p w14:paraId="09984F6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0.6857</w:t>
            </w:r>
          </w:p>
        </w:tc>
        <w:tc>
          <w:tcPr>
            <w:tcW w:w="0" w:type="auto"/>
            <w:tcBorders>
              <w:top w:val="nil"/>
              <w:left w:val="nil"/>
              <w:bottom w:val="nil"/>
              <w:right w:val="nil"/>
            </w:tcBorders>
            <w:shd w:val="clear" w:color="auto" w:fill="auto"/>
            <w:noWrap/>
            <w:vAlign w:val="bottom"/>
            <w:hideMark/>
          </w:tcPr>
          <w:p w14:paraId="332A8FD6"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0.3846</w:t>
            </w:r>
          </w:p>
        </w:tc>
        <w:tc>
          <w:tcPr>
            <w:tcW w:w="0" w:type="auto"/>
            <w:tcBorders>
              <w:top w:val="nil"/>
              <w:left w:val="nil"/>
              <w:bottom w:val="nil"/>
              <w:right w:val="nil"/>
            </w:tcBorders>
            <w:shd w:val="clear" w:color="auto" w:fill="auto"/>
            <w:noWrap/>
            <w:vAlign w:val="bottom"/>
            <w:hideMark/>
          </w:tcPr>
          <w:p w14:paraId="02DCDCC9"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0.7448</w:t>
            </w:r>
          </w:p>
        </w:tc>
        <w:tc>
          <w:tcPr>
            <w:tcW w:w="0" w:type="auto"/>
            <w:tcBorders>
              <w:top w:val="nil"/>
              <w:left w:val="nil"/>
              <w:bottom w:val="nil"/>
              <w:right w:val="nil"/>
            </w:tcBorders>
            <w:shd w:val="clear" w:color="auto" w:fill="auto"/>
            <w:noWrap/>
            <w:vAlign w:val="bottom"/>
            <w:hideMark/>
          </w:tcPr>
          <w:p w14:paraId="6E0ECEE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0.3160</w:t>
            </w:r>
          </w:p>
        </w:tc>
        <w:tc>
          <w:tcPr>
            <w:tcW w:w="0" w:type="auto"/>
            <w:tcBorders>
              <w:top w:val="nil"/>
              <w:left w:val="nil"/>
              <w:bottom w:val="nil"/>
              <w:right w:val="nil"/>
            </w:tcBorders>
            <w:shd w:val="clear" w:color="auto" w:fill="auto"/>
            <w:noWrap/>
            <w:vAlign w:val="bottom"/>
            <w:hideMark/>
          </w:tcPr>
          <w:p w14:paraId="4924637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0.1814</w:t>
            </w:r>
          </w:p>
        </w:tc>
      </w:tr>
      <w:tr w:rsidR="00754A0D" w:rsidRPr="00043B09" w14:paraId="1119B149" w14:textId="77777777" w:rsidTr="00043B09">
        <w:trPr>
          <w:trHeight w:val="300"/>
        </w:trPr>
        <w:tc>
          <w:tcPr>
            <w:tcW w:w="0" w:type="auto"/>
            <w:tcBorders>
              <w:top w:val="nil"/>
              <w:left w:val="nil"/>
              <w:bottom w:val="nil"/>
              <w:right w:val="nil"/>
            </w:tcBorders>
            <w:shd w:val="clear" w:color="auto" w:fill="auto"/>
            <w:noWrap/>
            <w:vAlign w:val="bottom"/>
            <w:hideMark/>
          </w:tcPr>
          <w:p w14:paraId="4DB240C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2.0811</w:t>
            </w:r>
          </w:p>
        </w:tc>
        <w:tc>
          <w:tcPr>
            <w:tcW w:w="0" w:type="auto"/>
            <w:tcBorders>
              <w:top w:val="nil"/>
              <w:left w:val="nil"/>
              <w:bottom w:val="nil"/>
              <w:right w:val="nil"/>
            </w:tcBorders>
            <w:shd w:val="clear" w:color="auto" w:fill="auto"/>
            <w:noWrap/>
            <w:vAlign w:val="bottom"/>
            <w:hideMark/>
          </w:tcPr>
          <w:p w14:paraId="4A6C27A0"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1.4202</w:t>
            </w:r>
          </w:p>
        </w:tc>
        <w:tc>
          <w:tcPr>
            <w:tcW w:w="0" w:type="auto"/>
            <w:tcBorders>
              <w:top w:val="nil"/>
              <w:left w:val="nil"/>
              <w:bottom w:val="nil"/>
              <w:right w:val="nil"/>
            </w:tcBorders>
            <w:shd w:val="clear" w:color="auto" w:fill="auto"/>
            <w:noWrap/>
            <w:vAlign w:val="bottom"/>
            <w:hideMark/>
          </w:tcPr>
          <w:p w14:paraId="3238FF5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0.7741</w:t>
            </w:r>
          </w:p>
        </w:tc>
        <w:tc>
          <w:tcPr>
            <w:tcW w:w="0" w:type="auto"/>
            <w:tcBorders>
              <w:top w:val="nil"/>
              <w:left w:val="nil"/>
              <w:bottom w:val="nil"/>
              <w:right w:val="nil"/>
            </w:tcBorders>
            <w:shd w:val="clear" w:color="auto" w:fill="auto"/>
            <w:noWrap/>
            <w:vAlign w:val="bottom"/>
            <w:hideMark/>
          </w:tcPr>
          <w:p w14:paraId="4FA87AC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1.7229</w:t>
            </w:r>
          </w:p>
        </w:tc>
        <w:tc>
          <w:tcPr>
            <w:tcW w:w="0" w:type="auto"/>
            <w:tcBorders>
              <w:top w:val="nil"/>
              <w:left w:val="nil"/>
              <w:bottom w:val="nil"/>
              <w:right w:val="nil"/>
            </w:tcBorders>
            <w:shd w:val="clear" w:color="auto" w:fill="auto"/>
            <w:noWrap/>
            <w:vAlign w:val="bottom"/>
            <w:hideMark/>
          </w:tcPr>
          <w:p w14:paraId="0D7A294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0.6825</w:t>
            </w:r>
          </w:p>
        </w:tc>
        <w:tc>
          <w:tcPr>
            <w:tcW w:w="0" w:type="auto"/>
            <w:tcBorders>
              <w:top w:val="nil"/>
              <w:left w:val="nil"/>
              <w:bottom w:val="nil"/>
              <w:right w:val="nil"/>
            </w:tcBorders>
            <w:shd w:val="clear" w:color="auto" w:fill="auto"/>
            <w:noWrap/>
            <w:vAlign w:val="bottom"/>
            <w:hideMark/>
          </w:tcPr>
          <w:p w14:paraId="228DBF7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0.3840</w:t>
            </w:r>
          </w:p>
        </w:tc>
        <w:tc>
          <w:tcPr>
            <w:tcW w:w="0" w:type="auto"/>
            <w:tcBorders>
              <w:top w:val="nil"/>
              <w:left w:val="nil"/>
              <w:bottom w:val="nil"/>
              <w:right w:val="nil"/>
            </w:tcBorders>
            <w:shd w:val="clear" w:color="auto" w:fill="auto"/>
            <w:noWrap/>
            <w:vAlign w:val="bottom"/>
            <w:hideMark/>
          </w:tcPr>
          <w:p w14:paraId="32F60C3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0.5872</w:t>
            </w:r>
          </w:p>
        </w:tc>
        <w:tc>
          <w:tcPr>
            <w:tcW w:w="0" w:type="auto"/>
            <w:tcBorders>
              <w:top w:val="nil"/>
              <w:left w:val="nil"/>
              <w:bottom w:val="nil"/>
              <w:right w:val="nil"/>
            </w:tcBorders>
            <w:shd w:val="clear" w:color="auto" w:fill="auto"/>
            <w:noWrap/>
            <w:vAlign w:val="bottom"/>
            <w:hideMark/>
          </w:tcPr>
          <w:p w14:paraId="243EB23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0.2483</w:t>
            </w:r>
          </w:p>
        </w:tc>
        <w:tc>
          <w:tcPr>
            <w:tcW w:w="0" w:type="auto"/>
            <w:tcBorders>
              <w:top w:val="nil"/>
              <w:left w:val="nil"/>
              <w:bottom w:val="nil"/>
              <w:right w:val="nil"/>
            </w:tcBorders>
            <w:shd w:val="clear" w:color="auto" w:fill="auto"/>
            <w:noWrap/>
            <w:vAlign w:val="bottom"/>
            <w:hideMark/>
          </w:tcPr>
          <w:p w14:paraId="14475F2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0.1253</w:t>
            </w:r>
          </w:p>
        </w:tc>
      </w:tr>
      <w:tr w:rsidR="00754A0D" w:rsidRPr="00043B09" w14:paraId="78B1E4E7" w14:textId="77777777" w:rsidTr="00043B09">
        <w:trPr>
          <w:trHeight w:val="300"/>
        </w:trPr>
        <w:tc>
          <w:tcPr>
            <w:tcW w:w="0" w:type="auto"/>
            <w:tcBorders>
              <w:top w:val="nil"/>
              <w:left w:val="nil"/>
              <w:right w:val="nil"/>
            </w:tcBorders>
            <w:shd w:val="clear" w:color="auto" w:fill="auto"/>
            <w:noWrap/>
            <w:vAlign w:val="bottom"/>
            <w:hideMark/>
          </w:tcPr>
          <w:p w14:paraId="21B302C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1.9441</w:t>
            </w:r>
          </w:p>
        </w:tc>
        <w:tc>
          <w:tcPr>
            <w:tcW w:w="0" w:type="auto"/>
            <w:tcBorders>
              <w:top w:val="nil"/>
              <w:left w:val="nil"/>
              <w:right w:val="nil"/>
            </w:tcBorders>
            <w:shd w:val="clear" w:color="auto" w:fill="auto"/>
            <w:noWrap/>
            <w:vAlign w:val="bottom"/>
            <w:hideMark/>
          </w:tcPr>
          <w:p w14:paraId="6B7D79A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1.3373</w:t>
            </w:r>
          </w:p>
        </w:tc>
        <w:tc>
          <w:tcPr>
            <w:tcW w:w="0" w:type="auto"/>
            <w:tcBorders>
              <w:top w:val="nil"/>
              <w:left w:val="nil"/>
              <w:right w:val="nil"/>
            </w:tcBorders>
            <w:shd w:val="clear" w:color="auto" w:fill="auto"/>
            <w:noWrap/>
            <w:vAlign w:val="bottom"/>
            <w:hideMark/>
          </w:tcPr>
          <w:p w14:paraId="47B1102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0.7411</w:t>
            </w:r>
          </w:p>
        </w:tc>
        <w:tc>
          <w:tcPr>
            <w:tcW w:w="0" w:type="auto"/>
            <w:tcBorders>
              <w:top w:val="nil"/>
              <w:left w:val="nil"/>
              <w:right w:val="nil"/>
            </w:tcBorders>
            <w:shd w:val="clear" w:color="auto" w:fill="auto"/>
            <w:noWrap/>
            <w:vAlign w:val="bottom"/>
            <w:hideMark/>
          </w:tcPr>
          <w:p w14:paraId="6EC668C9"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2.1039</w:t>
            </w:r>
          </w:p>
        </w:tc>
        <w:tc>
          <w:tcPr>
            <w:tcW w:w="0" w:type="auto"/>
            <w:tcBorders>
              <w:top w:val="nil"/>
              <w:left w:val="nil"/>
              <w:right w:val="nil"/>
            </w:tcBorders>
            <w:shd w:val="clear" w:color="auto" w:fill="auto"/>
            <w:noWrap/>
            <w:vAlign w:val="bottom"/>
            <w:hideMark/>
          </w:tcPr>
          <w:p w14:paraId="4CAECA1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1.7006</w:t>
            </w:r>
          </w:p>
        </w:tc>
        <w:tc>
          <w:tcPr>
            <w:tcW w:w="0" w:type="auto"/>
            <w:tcBorders>
              <w:top w:val="nil"/>
              <w:left w:val="nil"/>
              <w:right w:val="nil"/>
            </w:tcBorders>
            <w:shd w:val="clear" w:color="auto" w:fill="auto"/>
            <w:noWrap/>
            <w:vAlign w:val="bottom"/>
            <w:hideMark/>
          </w:tcPr>
          <w:p w14:paraId="688B19D6"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1.5556</w:t>
            </w:r>
          </w:p>
        </w:tc>
        <w:tc>
          <w:tcPr>
            <w:tcW w:w="0" w:type="auto"/>
            <w:tcBorders>
              <w:top w:val="nil"/>
              <w:left w:val="nil"/>
              <w:right w:val="nil"/>
            </w:tcBorders>
            <w:shd w:val="clear" w:color="auto" w:fill="auto"/>
            <w:noWrap/>
            <w:vAlign w:val="bottom"/>
            <w:hideMark/>
          </w:tcPr>
          <w:p w14:paraId="3B6B05E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0.8240</w:t>
            </w:r>
          </w:p>
        </w:tc>
        <w:tc>
          <w:tcPr>
            <w:tcW w:w="0" w:type="auto"/>
            <w:tcBorders>
              <w:top w:val="nil"/>
              <w:left w:val="nil"/>
              <w:right w:val="nil"/>
            </w:tcBorders>
            <w:shd w:val="clear" w:color="auto" w:fill="auto"/>
            <w:noWrap/>
            <w:vAlign w:val="bottom"/>
            <w:hideMark/>
          </w:tcPr>
          <w:p w14:paraId="13CE3C9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0.3513</w:t>
            </w:r>
          </w:p>
        </w:tc>
        <w:tc>
          <w:tcPr>
            <w:tcW w:w="0" w:type="auto"/>
            <w:tcBorders>
              <w:top w:val="nil"/>
              <w:left w:val="nil"/>
              <w:right w:val="nil"/>
            </w:tcBorders>
            <w:shd w:val="clear" w:color="auto" w:fill="auto"/>
            <w:noWrap/>
            <w:vAlign w:val="bottom"/>
            <w:hideMark/>
          </w:tcPr>
          <w:p w14:paraId="69F86119"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0.1871</w:t>
            </w:r>
          </w:p>
        </w:tc>
      </w:tr>
      <w:tr w:rsidR="00754A0D" w:rsidRPr="00043B09" w14:paraId="349A6175" w14:textId="77777777" w:rsidTr="00043B09">
        <w:trPr>
          <w:trHeight w:val="300"/>
        </w:trPr>
        <w:tc>
          <w:tcPr>
            <w:tcW w:w="0" w:type="auto"/>
            <w:tcBorders>
              <w:top w:val="nil"/>
              <w:left w:val="nil"/>
              <w:right w:val="nil"/>
            </w:tcBorders>
            <w:shd w:val="clear" w:color="auto" w:fill="auto"/>
            <w:noWrap/>
            <w:vAlign w:val="bottom"/>
            <w:hideMark/>
          </w:tcPr>
          <w:p w14:paraId="5BA7768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1.3558</w:t>
            </w:r>
          </w:p>
        </w:tc>
        <w:tc>
          <w:tcPr>
            <w:tcW w:w="0" w:type="auto"/>
            <w:tcBorders>
              <w:top w:val="nil"/>
              <w:left w:val="nil"/>
              <w:right w:val="nil"/>
            </w:tcBorders>
            <w:shd w:val="clear" w:color="auto" w:fill="auto"/>
            <w:noWrap/>
            <w:vAlign w:val="bottom"/>
            <w:hideMark/>
          </w:tcPr>
          <w:p w14:paraId="427B797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1.1912</w:t>
            </w:r>
          </w:p>
        </w:tc>
        <w:tc>
          <w:tcPr>
            <w:tcW w:w="0" w:type="auto"/>
            <w:tcBorders>
              <w:top w:val="nil"/>
              <w:left w:val="nil"/>
              <w:right w:val="nil"/>
            </w:tcBorders>
            <w:shd w:val="clear" w:color="auto" w:fill="auto"/>
            <w:noWrap/>
            <w:vAlign w:val="bottom"/>
            <w:hideMark/>
          </w:tcPr>
          <w:p w14:paraId="15EF318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0.8132</w:t>
            </w:r>
          </w:p>
        </w:tc>
        <w:tc>
          <w:tcPr>
            <w:tcW w:w="0" w:type="auto"/>
            <w:tcBorders>
              <w:top w:val="nil"/>
              <w:left w:val="nil"/>
              <w:right w:val="nil"/>
            </w:tcBorders>
            <w:shd w:val="clear" w:color="auto" w:fill="auto"/>
            <w:noWrap/>
            <w:vAlign w:val="bottom"/>
            <w:hideMark/>
          </w:tcPr>
          <w:p w14:paraId="144AFDF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2.1808</w:t>
            </w:r>
          </w:p>
        </w:tc>
        <w:tc>
          <w:tcPr>
            <w:tcW w:w="0" w:type="auto"/>
            <w:tcBorders>
              <w:top w:val="nil"/>
              <w:left w:val="nil"/>
              <w:right w:val="nil"/>
            </w:tcBorders>
            <w:shd w:val="clear" w:color="auto" w:fill="auto"/>
            <w:noWrap/>
            <w:vAlign w:val="bottom"/>
            <w:hideMark/>
          </w:tcPr>
          <w:p w14:paraId="1BFD362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0.7314</w:t>
            </w:r>
          </w:p>
        </w:tc>
        <w:tc>
          <w:tcPr>
            <w:tcW w:w="0" w:type="auto"/>
            <w:tcBorders>
              <w:top w:val="nil"/>
              <w:left w:val="nil"/>
              <w:right w:val="nil"/>
            </w:tcBorders>
            <w:shd w:val="clear" w:color="auto" w:fill="auto"/>
            <w:noWrap/>
            <w:vAlign w:val="bottom"/>
            <w:hideMark/>
          </w:tcPr>
          <w:p w14:paraId="5C1479EC"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0.3863</w:t>
            </w:r>
          </w:p>
        </w:tc>
        <w:tc>
          <w:tcPr>
            <w:tcW w:w="0" w:type="auto"/>
            <w:tcBorders>
              <w:top w:val="nil"/>
              <w:left w:val="nil"/>
              <w:right w:val="nil"/>
            </w:tcBorders>
            <w:shd w:val="clear" w:color="auto" w:fill="auto"/>
            <w:noWrap/>
            <w:vAlign w:val="bottom"/>
            <w:hideMark/>
          </w:tcPr>
          <w:p w14:paraId="18962C3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0.5856</w:t>
            </w:r>
          </w:p>
        </w:tc>
        <w:tc>
          <w:tcPr>
            <w:tcW w:w="0" w:type="auto"/>
            <w:tcBorders>
              <w:top w:val="nil"/>
              <w:left w:val="nil"/>
              <w:right w:val="nil"/>
            </w:tcBorders>
            <w:shd w:val="clear" w:color="auto" w:fill="auto"/>
            <w:noWrap/>
            <w:vAlign w:val="bottom"/>
            <w:hideMark/>
          </w:tcPr>
          <w:p w14:paraId="542A75B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0.2476</w:t>
            </w:r>
          </w:p>
        </w:tc>
        <w:tc>
          <w:tcPr>
            <w:tcW w:w="0" w:type="auto"/>
            <w:tcBorders>
              <w:top w:val="nil"/>
              <w:left w:val="nil"/>
              <w:right w:val="nil"/>
            </w:tcBorders>
            <w:shd w:val="clear" w:color="auto" w:fill="auto"/>
            <w:noWrap/>
            <w:vAlign w:val="bottom"/>
            <w:hideMark/>
          </w:tcPr>
          <w:p w14:paraId="7BF301D6"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0.1249</w:t>
            </w:r>
          </w:p>
        </w:tc>
      </w:tr>
      <w:tr w:rsidR="00754A0D" w:rsidRPr="00043B09" w14:paraId="02C6D22C" w14:textId="77777777" w:rsidTr="00043B09">
        <w:trPr>
          <w:trHeight w:val="300"/>
        </w:trPr>
        <w:tc>
          <w:tcPr>
            <w:tcW w:w="0" w:type="auto"/>
            <w:tcBorders>
              <w:left w:val="nil"/>
              <w:right w:val="nil"/>
            </w:tcBorders>
            <w:shd w:val="clear" w:color="auto" w:fill="auto"/>
            <w:noWrap/>
            <w:vAlign w:val="bottom"/>
          </w:tcPr>
          <w:p w14:paraId="2199A2F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1.4862</w:t>
            </w:r>
          </w:p>
        </w:tc>
        <w:tc>
          <w:tcPr>
            <w:tcW w:w="0" w:type="auto"/>
            <w:tcBorders>
              <w:left w:val="nil"/>
              <w:right w:val="nil"/>
            </w:tcBorders>
            <w:shd w:val="clear" w:color="auto" w:fill="auto"/>
            <w:noWrap/>
            <w:vAlign w:val="bottom"/>
          </w:tcPr>
          <w:p w14:paraId="1E0CBE6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1.0394</w:t>
            </w:r>
          </w:p>
        </w:tc>
        <w:tc>
          <w:tcPr>
            <w:tcW w:w="0" w:type="auto"/>
            <w:tcBorders>
              <w:left w:val="nil"/>
              <w:right w:val="nil"/>
            </w:tcBorders>
            <w:shd w:val="clear" w:color="auto" w:fill="auto"/>
            <w:noWrap/>
            <w:vAlign w:val="bottom"/>
          </w:tcPr>
          <w:p w14:paraId="69F27BB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0.7071</w:t>
            </w:r>
          </w:p>
        </w:tc>
        <w:tc>
          <w:tcPr>
            <w:tcW w:w="0" w:type="auto"/>
            <w:tcBorders>
              <w:left w:val="nil"/>
              <w:right w:val="nil"/>
            </w:tcBorders>
            <w:shd w:val="clear" w:color="auto" w:fill="auto"/>
            <w:noWrap/>
            <w:vAlign w:val="bottom"/>
          </w:tcPr>
          <w:p w14:paraId="1681220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1.0838</w:t>
            </w:r>
          </w:p>
        </w:tc>
        <w:tc>
          <w:tcPr>
            <w:tcW w:w="0" w:type="auto"/>
            <w:tcBorders>
              <w:left w:val="nil"/>
              <w:right w:val="nil"/>
            </w:tcBorders>
            <w:shd w:val="clear" w:color="auto" w:fill="auto"/>
            <w:noWrap/>
            <w:vAlign w:val="bottom"/>
          </w:tcPr>
          <w:p w14:paraId="73042F40"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0.5513</w:t>
            </w:r>
          </w:p>
        </w:tc>
        <w:tc>
          <w:tcPr>
            <w:tcW w:w="0" w:type="auto"/>
            <w:tcBorders>
              <w:left w:val="nil"/>
              <w:right w:val="nil"/>
            </w:tcBorders>
            <w:shd w:val="clear" w:color="auto" w:fill="auto"/>
            <w:noWrap/>
            <w:vAlign w:val="bottom"/>
          </w:tcPr>
          <w:p w14:paraId="0295A4F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0.2757</w:t>
            </w:r>
          </w:p>
        </w:tc>
        <w:tc>
          <w:tcPr>
            <w:tcW w:w="0" w:type="auto"/>
            <w:tcBorders>
              <w:left w:val="nil"/>
              <w:right w:val="nil"/>
            </w:tcBorders>
            <w:shd w:val="clear" w:color="auto" w:fill="auto"/>
            <w:noWrap/>
            <w:vAlign w:val="bottom"/>
          </w:tcPr>
          <w:p w14:paraId="41E71F6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2.0081</w:t>
            </w:r>
          </w:p>
        </w:tc>
        <w:tc>
          <w:tcPr>
            <w:tcW w:w="0" w:type="auto"/>
            <w:tcBorders>
              <w:left w:val="nil"/>
              <w:right w:val="nil"/>
            </w:tcBorders>
            <w:shd w:val="clear" w:color="auto" w:fill="auto"/>
            <w:noWrap/>
            <w:vAlign w:val="bottom"/>
          </w:tcPr>
          <w:p w14:paraId="5AAC93A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0.8730</w:t>
            </w:r>
          </w:p>
        </w:tc>
        <w:tc>
          <w:tcPr>
            <w:tcW w:w="0" w:type="auto"/>
            <w:tcBorders>
              <w:left w:val="nil"/>
              <w:right w:val="nil"/>
            </w:tcBorders>
            <w:shd w:val="clear" w:color="auto" w:fill="auto"/>
            <w:noWrap/>
            <w:vAlign w:val="bottom"/>
          </w:tcPr>
          <w:p w14:paraId="29AA3BD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0.4661</w:t>
            </w:r>
          </w:p>
        </w:tc>
      </w:tr>
      <w:tr w:rsidR="00754A0D" w:rsidRPr="00043B09" w14:paraId="7671E64C" w14:textId="77777777" w:rsidTr="00043B09">
        <w:trPr>
          <w:trHeight w:val="300"/>
        </w:trPr>
        <w:tc>
          <w:tcPr>
            <w:tcW w:w="0" w:type="auto"/>
            <w:tcBorders>
              <w:left w:val="nil"/>
              <w:bottom w:val="single" w:sz="4" w:space="0" w:color="auto"/>
              <w:right w:val="nil"/>
            </w:tcBorders>
            <w:shd w:val="clear" w:color="auto" w:fill="auto"/>
            <w:noWrap/>
            <w:vAlign w:val="bottom"/>
          </w:tcPr>
          <w:p w14:paraId="20798966"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1.0360</w:t>
            </w:r>
          </w:p>
        </w:tc>
        <w:tc>
          <w:tcPr>
            <w:tcW w:w="0" w:type="auto"/>
            <w:tcBorders>
              <w:left w:val="nil"/>
              <w:bottom w:val="single" w:sz="4" w:space="0" w:color="auto"/>
              <w:right w:val="nil"/>
            </w:tcBorders>
            <w:shd w:val="clear" w:color="auto" w:fill="auto"/>
            <w:noWrap/>
            <w:vAlign w:val="bottom"/>
          </w:tcPr>
          <w:p w14:paraId="7198D65C"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0.8635</w:t>
            </w:r>
          </w:p>
        </w:tc>
        <w:tc>
          <w:tcPr>
            <w:tcW w:w="0" w:type="auto"/>
            <w:tcBorders>
              <w:left w:val="nil"/>
              <w:bottom w:val="single" w:sz="4" w:space="0" w:color="auto"/>
              <w:right w:val="nil"/>
            </w:tcBorders>
            <w:shd w:val="clear" w:color="auto" w:fill="auto"/>
            <w:noWrap/>
            <w:vAlign w:val="bottom"/>
          </w:tcPr>
          <w:p w14:paraId="0F64832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0.6797</w:t>
            </w:r>
          </w:p>
        </w:tc>
        <w:tc>
          <w:tcPr>
            <w:tcW w:w="0" w:type="auto"/>
            <w:tcBorders>
              <w:left w:val="nil"/>
              <w:bottom w:val="single" w:sz="4" w:space="0" w:color="auto"/>
              <w:right w:val="nil"/>
            </w:tcBorders>
            <w:shd w:val="clear" w:color="auto" w:fill="auto"/>
            <w:noWrap/>
            <w:vAlign w:val="bottom"/>
          </w:tcPr>
          <w:p w14:paraId="1E075EA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0.9867</w:t>
            </w:r>
          </w:p>
        </w:tc>
        <w:tc>
          <w:tcPr>
            <w:tcW w:w="0" w:type="auto"/>
            <w:tcBorders>
              <w:left w:val="nil"/>
              <w:bottom w:val="single" w:sz="4" w:space="0" w:color="auto"/>
              <w:right w:val="nil"/>
            </w:tcBorders>
            <w:shd w:val="clear" w:color="auto" w:fill="auto"/>
            <w:noWrap/>
            <w:vAlign w:val="bottom"/>
          </w:tcPr>
          <w:p w14:paraId="1BC637E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0.6744</w:t>
            </w:r>
          </w:p>
        </w:tc>
        <w:tc>
          <w:tcPr>
            <w:tcW w:w="0" w:type="auto"/>
            <w:tcBorders>
              <w:left w:val="nil"/>
              <w:bottom w:val="single" w:sz="4" w:space="0" w:color="auto"/>
              <w:right w:val="nil"/>
            </w:tcBorders>
            <w:shd w:val="clear" w:color="auto" w:fill="auto"/>
            <w:noWrap/>
            <w:vAlign w:val="bottom"/>
          </w:tcPr>
          <w:p w14:paraId="1E5C7F7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0.2839</w:t>
            </w:r>
          </w:p>
        </w:tc>
        <w:tc>
          <w:tcPr>
            <w:tcW w:w="0" w:type="auto"/>
            <w:tcBorders>
              <w:left w:val="nil"/>
              <w:bottom w:val="single" w:sz="4" w:space="0" w:color="auto"/>
              <w:right w:val="nil"/>
            </w:tcBorders>
            <w:shd w:val="clear" w:color="auto" w:fill="auto"/>
            <w:noWrap/>
            <w:vAlign w:val="bottom"/>
          </w:tcPr>
          <w:p w14:paraId="5D923E6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1.0361</w:t>
            </w:r>
          </w:p>
        </w:tc>
        <w:tc>
          <w:tcPr>
            <w:tcW w:w="0" w:type="auto"/>
            <w:tcBorders>
              <w:left w:val="nil"/>
              <w:bottom w:val="single" w:sz="4" w:space="0" w:color="auto"/>
              <w:right w:val="nil"/>
            </w:tcBorders>
            <w:shd w:val="clear" w:color="auto" w:fill="auto"/>
            <w:noWrap/>
            <w:vAlign w:val="bottom"/>
          </w:tcPr>
          <w:p w14:paraId="4E702D1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0.4437</w:t>
            </w:r>
          </w:p>
        </w:tc>
        <w:tc>
          <w:tcPr>
            <w:tcW w:w="0" w:type="auto"/>
            <w:tcBorders>
              <w:left w:val="nil"/>
              <w:bottom w:val="single" w:sz="4" w:space="0" w:color="auto"/>
              <w:right w:val="nil"/>
            </w:tcBorders>
            <w:shd w:val="clear" w:color="auto" w:fill="auto"/>
            <w:noWrap/>
            <w:vAlign w:val="bottom"/>
          </w:tcPr>
          <w:p w14:paraId="407F808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0.2321</w:t>
            </w:r>
          </w:p>
        </w:tc>
      </w:tr>
      <w:tr w:rsidR="00754A0D" w:rsidRPr="00043B09" w14:paraId="3F748713" w14:textId="77777777" w:rsidTr="00043B09">
        <w:trPr>
          <w:trHeight w:val="300"/>
        </w:trPr>
        <w:tc>
          <w:tcPr>
            <w:tcW w:w="0" w:type="auto"/>
            <w:gridSpan w:val="9"/>
            <w:tcBorders>
              <w:top w:val="single" w:sz="4" w:space="0" w:color="auto"/>
              <w:left w:val="nil"/>
              <w:bottom w:val="single" w:sz="4" w:space="0" w:color="auto"/>
              <w:right w:val="nil"/>
            </w:tcBorders>
            <w:shd w:val="clear" w:color="auto" w:fill="auto"/>
            <w:noWrap/>
            <w:vAlign w:val="center"/>
            <w:hideMark/>
          </w:tcPr>
          <w:p w14:paraId="0A9CE11B" w14:textId="77777777" w:rsidR="00754A0D" w:rsidRPr="00043B09" w:rsidRDefault="00754A0D" w:rsidP="00043B09">
            <w:pPr>
              <w:spacing w:line="240" w:lineRule="auto"/>
              <w:jc w:val="center"/>
              <w:rPr>
                <w:rFonts w:ascii="Times New Roman" w:eastAsia="Times New Roman" w:hAnsi="Times New Roman" w:cs="Times New Roman"/>
              </w:rPr>
            </w:pPr>
            <w:r w:rsidRPr="00043B09">
              <w:rPr>
                <w:rFonts w:ascii="Times New Roman" w:eastAsia="Times New Roman" w:hAnsi="Times New Roman" w:cs="Times New Roman"/>
              </w:rPr>
              <w:t>Testing Stage - TMAB</w:t>
            </w:r>
          </w:p>
        </w:tc>
      </w:tr>
      <w:tr w:rsidR="00754A0D" w:rsidRPr="00043B09" w14:paraId="49B92DFF" w14:textId="77777777" w:rsidTr="00043B09">
        <w:trPr>
          <w:trHeight w:val="300"/>
        </w:trPr>
        <w:tc>
          <w:tcPr>
            <w:tcW w:w="0" w:type="auto"/>
            <w:tcBorders>
              <w:top w:val="nil"/>
              <w:left w:val="nil"/>
              <w:bottom w:val="nil"/>
              <w:right w:val="nil"/>
            </w:tcBorders>
            <w:shd w:val="clear" w:color="auto" w:fill="auto"/>
            <w:noWrap/>
            <w:vAlign w:val="bottom"/>
            <w:hideMark/>
          </w:tcPr>
          <w:p w14:paraId="746EBB9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0.9175</w:t>
            </w:r>
          </w:p>
        </w:tc>
        <w:tc>
          <w:tcPr>
            <w:tcW w:w="0" w:type="auto"/>
            <w:tcBorders>
              <w:top w:val="nil"/>
              <w:left w:val="nil"/>
              <w:bottom w:val="nil"/>
              <w:right w:val="nil"/>
            </w:tcBorders>
            <w:shd w:val="clear" w:color="auto" w:fill="auto"/>
            <w:noWrap/>
            <w:vAlign w:val="bottom"/>
            <w:hideMark/>
          </w:tcPr>
          <w:p w14:paraId="571E977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0.8073</w:t>
            </w:r>
          </w:p>
        </w:tc>
        <w:tc>
          <w:tcPr>
            <w:tcW w:w="0" w:type="auto"/>
            <w:tcBorders>
              <w:top w:val="nil"/>
              <w:left w:val="nil"/>
              <w:bottom w:val="nil"/>
              <w:right w:val="nil"/>
            </w:tcBorders>
            <w:shd w:val="clear" w:color="auto" w:fill="auto"/>
            <w:noWrap/>
            <w:vAlign w:val="bottom"/>
            <w:hideMark/>
          </w:tcPr>
          <w:p w14:paraId="4BA4CE4C"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0.6621</w:t>
            </w:r>
          </w:p>
        </w:tc>
        <w:tc>
          <w:tcPr>
            <w:tcW w:w="0" w:type="auto"/>
            <w:tcBorders>
              <w:top w:val="nil"/>
              <w:left w:val="nil"/>
              <w:bottom w:val="nil"/>
              <w:right w:val="nil"/>
            </w:tcBorders>
            <w:shd w:val="clear" w:color="auto" w:fill="auto"/>
            <w:noWrap/>
            <w:vAlign w:val="bottom"/>
            <w:hideMark/>
          </w:tcPr>
          <w:p w14:paraId="0C8B2A4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1.1028</w:t>
            </w:r>
          </w:p>
        </w:tc>
        <w:tc>
          <w:tcPr>
            <w:tcW w:w="0" w:type="auto"/>
            <w:tcBorders>
              <w:top w:val="nil"/>
              <w:left w:val="nil"/>
              <w:bottom w:val="nil"/>
              <w:right w:val="nil"/>
            </w:tcBorders>
            <w:shd w:val="clear" w:color="auto" w:fill="auto"/>
            <w:noWrap/>
            <w:vAlign w:val="bottom"/>
            <w:hideMark/>
          </w:tcPr>
          <w:p w14:paraId="51E2AD0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0.5569</w:t>
            </w:r>
          </w:p>
        </w:tc>
        <w:tc>
          <w:tcPr>
            <w:tcW w:w="0" w:type="auto"/>
            <w:tcBorders>
              <w:top w:val="nil"/>
              <w:left w:val="nil"/>
              <w:bottom w:val="nil"/>
              <w:right w:val="nil"/>
            </w:tcBorders>
            <w:shd w:val="clear" w:color="auto" w:fill="auto"/>
            <w:noWrap/>
            <w:vAlign w:val="bottom"/>
            <w:hideMark/>
          </w:tcPr>
          <w:p w14:paraId="0013E1D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0.2813</w:t>
            </w:r>
          </w:p>
        </w:tc>
        <w:tc>
          <w:tcPr>
            <w:tcW w:w="0" w:type="auto"/>
            <w:tcBorders>
              <w:top w:val="nil"/>
              <w:left w:val="nil"/>
              <w:bottom w:val="nil"/>
              <w:right w:val="nil"/>
            </w:tcBorders>
            <w:shd w:val="clear" w:color="auto" w:fill="auto"/>
            <w:noWrap/>
            <w:vAlign w:val="bottom"/>
            <w:hideMark/>
          </w:tcPr>
          <w:p w14:paraId="15CB02B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0.6345</w:t>
            </w:r>
          </w:p>
        </w:tc>
        <w:tc>
          <w:tcPr>
            <w:tcW w:w="0" w:type="auto"/>
            <w:tcBorders>
              <w:top w:val="nil"/>
              <w:left w:val="nil"/>
              <w:bottom w:val="nil"/>
              <w:right w:val="nil"/>
            </w:tcBorders>
            <w:shd w:val="clear" w:color="auto" w:fill="auto"/>
            <w:noWrap/>
            <w:vAlign w:val="bottom"/>
            <w:hideMark/>
          </w:tcPr>
          <w:p w14:paraId="28330C2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0.2689</w:t>
            </w:r>
          </w:p>
        </w:tc>
        <w:tc>
          <w:tcPr>
            <w:tcW w:w="0" w:type="auto"/>
            <w:tcBorders>
              <w:top w:val="nil"/>
              <w:left w:val="nil"/>
              <w:bottom w:val="nil"/>
              <w:right w:val="nil"/>
            </w:tcBorders>
            <w:shd w:val="clear" w:color="auto" w:fill="auto"/>
            <w:noWrap/>
            <w:vAlign w:val="bottom"/>
            <w:hideMark/>
          </w:tcPr>
          <w:p w14:paraId="49652E9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0.1365</w:t>
            </w:r>
          </w:p>
        </w:tc>
      </w:tr>
      <w:tr w:rsidR="00754A0D" w:rsidRPr="00043B09" w14:paraId="4FAEF887" w14:textId="77777777" w:rsidTr="00043B09">
        <w:trPr>
          <w:trHeight w:val="300"/>
        </w:trPr>
        <w:tc>
          <w:tcPr>
            <w:tcW w:w="0" w:type="auto"/>
            <w:tcBorders>
              <w:top w:val="nil"/>
              <w:left w:val="nil"/>
              <w:bottom w:val="nil"/>
              <w:right w:val="nil"/>
            </w:tcBorders>
            <w:shd w:val="clear" w:color="auto" w:fill="auto"/>
            <w:noWrap/>
            <w:vAlign w:val="bottom"/>
            <w:hideMark/>
          </w:tcPr>
          <w:p w14:paraId="602672F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1.3800</w:t>
            </w:r>
          </w:p>
        </w:tc>
        <w:tc>
          <w:tcPr>
            <w:tcW w:w="0" w:type="auto"/>
            <w:tcBorders>
              <w:top w:val="nil"/>
              <w:left w:val="nil"/>
              <w:bottom w:val="nil"/>
              <w:right w:val="nil"/>
            </w:tcBorders>
            <w:shd w:val="clear" w:color="auto" w:fill="auto"/>
            <w:noWrap/>
            <w:vAlign w:val="bottom"/>
            <w:hideMark/>
          </w:tcPr>
          <w:p w14:paraId="3E164E9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0.8146</w:t>
            </w:r>
          </w:p>
        </w:tc>
        <w:tc>
          <w:tcPr>
            <w:tcW w:w="0" w:type="auto"/>
            <w:tcBorders>
              <w:top w:val="nil"/>
              <w:left w:val="nil"/>
              <w:bottom w:val="nil"/>
              <w:right w:val="nil"/>
            </w:tcBorders>
            <w:shd w:val="clear" w:color="auto" w:fill="auto"/>
            <w:noWrap/>
            <w:vAlign w:val="bottom"/>
            <w:hideMark/>
          </w:tcPr>
          <w:p w14:paraId="78D0F7C6"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0.5276</w:t>
            </w:r>
          </w:p>
        </w:tc>
        <w:tc>
          <w:tcPr>
            <w:tcW w:w="0" w:type="auto"/>
            <w:tcBorders>
              <w:top w:val="nil"/>
              <w:left w:val="nil"/>
              <w:bottom w:val="nil"/>
              <w:right w:val="nil"/>
            </w:tcBorders>
            <w:shd w:val="clear" w:color="auto" w:fill="auto"/>
            <w:noWrap/>
            <w:vAlign w:val="bottom"/>
            <w:hideMark/>
          </w:tcPr>
          <w:p w14:paraId="03BE64B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1.1879</w:t>
            </w:r>
          </w:p>
        </w:tc>
        <w:tc>
          <w:tcPr>
            <w:tcW w:w="0" w:type="auto"/>
            <w:tcBorders>
              <w:top w:val="nil"/>
              <w:left w:val="nil"/>
              <w:bottom w:val="nil"/>
              <w:right w:val="nil"/>
            </w:tcBorders>
            <w:shd w:val="clear" w:color="auto" w:fill="auto"/>
            <w:noWrap/>
            <w:vAlign w:val="bottom"/>
            <w:hideMark/>
          </w:tcPr>
          <w:p w14:paraId="3A2B593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0.5815</w:t>
            </w:r>
          </w:p>
        </w:tc>
        <w:tc>
          <w:tcPr>
            <w:tcW w:w="0" w:type="auto"/>
            <w:tcBorders>
              <w:top w:val="nil"/>
              <w:left w:val="nil"/>
              <w:bottom w:val="nil"/>
              <w:right w:val="nil"/>
            </w:tcBorders>
            <w:shd w:val="clear" w:color="auto" w:fill="auto"/>
            <w:noWrap/>
            <w:vAlign w:val="bottom"/>
            <w:hideMark/>
          </w:tcPr>
          <w:p w14:paraId="2C0B43F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0.3060</w:t>
            </w:r>
          </w:p>
        </w:tc>
        <w:tc>
          <w:tcPr>
            <w:tcW w:w="0" w:type="auto"/>
            <w:tcBorders>
              <w:top w:val="nil"/>
              <w:left w:val="nil"/>
              <w:bottom w:val="nil"/>
              <w:right w:val="nil"/>
            </w:tcBorders>
            <w:shd w:val="clear" w:color="auto" w:fill="auto"/>
            <w:noWrap/>
            <w:vAlign w:val="bottom"/>
            <w:hideMark/>
          </w:tcPr>
          <w:p w14:paraId="473A32A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0.7063</w:t>
            </w:r>
          </w:p>
        </w:tc>
        <w:tc>
          <w:tcPr>
            <w:tcW w:w="0" w:type="auto"/>
            <w:tcBorders>
              <w:top w:val="nil"/>
              <w:left w:val="nil"/>
              <w:bottom w:val="nil"/>
              <w:right w:val="nil"/>
            </w:tcBorders>
            <w:shd w:val="clear" w:color="auto" w:fill="auto"/>
            <w:noWrap/>
            <w:vAlign w:val="bottom"/>
            <w:hideMark/>
          </w:tcPr>
          <w:p w14:paraId="1EB693D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0.3002</w:t>
            </w:r>
          </w:p>
        </w:tc>
        <w:tc>
          <w:tcPr>
            <w:tcW w:w="0" w:type="auto"/>
            <w:tcBorders>
              <w:top w:val="nil"/>
              <w:left w:val="nil"/>
              <w:bottom w:val="nil"/>
              <w:right w:val="nil"/>
            </w:tcBorders>
            <w:shd w:val="clear" w:color="auto" w:fill="auto"/>
            <w:noWrap/>
            <w:vAlign w:val="bottom"/>
            <w:hideMark/>
          </w:tcPr>
          <w:p w14:paraId="5D52E1D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0.1546</w:t>
            </w:r>
          </w:p>
        </w:tc>
      </w:tr>
      <w:tr w:rsidR="00754A0D" w:rsidRPr="00043B09" w14:paraId="53C7D881" w14:textId="77777777" w:rsidTr="00043B09">
        <w:trPr>
          <w:trHeight w:val="300"/>
        </w:trPr>
        <w:tc>
          <w:tcPr>
            <w:tcW w:w="0" w:type="auto"/>
            <w:tcBorders>
              <w:top w:val="nil"/>
              <w:left w:val="nil"/>
              <w:bottom w:val="nil"/>
              <w:right w:val="nil"/>
            </w:tcBorders>
            <w:shd w:val="clear" w:color="auto" w:fill="auto"/>
            <w:noWrap/>
            <w:vAlign w:val="bottom"/>
            <w:hideMark/>
          </w:tcPr>
          <w:p w14:paraId="068143D0"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1.5085</w:t>
            </w:r>
          </w:p>
        </w:tc>
        <w:tc>
          <w:tcPr>
            <w:tcW w:w="0" w:type="auto"/>
            <w:tcBorders>
              <w:top w:val="nil"/>
              <w:left w:val="nil"/>
              <w:bottom w:val="nil"/>
              <w:right w:val="nil"/>
            </w:tcBorders>
            <w:shd w:val="clear" w:color="auto" w:fill="auto"/>
            <w:noWrap/>
            <w:vAlign w:val="bottom"/>
            <w:hideMark/>
          </w:tcPr>
          <w:p w14:paraId="2813443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1.0009</w:t>
            </w:r>
          </w:p>
        </w:tc>
        <w:tc>
          <w:tcPr>
            <w:tcW w:w="0" w:type="auto"/>
            <w:tcBorders>
              <w:top w:val="nil"/>
              <w:left w:val="nil"/>
              <w:bottom w:val="nil"/>
              <w:right w:val="nil"/>
            </w:tcBorders>
            <w:shd w:val="clear" w:color="auto" w:fill="auto"/>
            <w:noWrap/>
            <w:vAlign w:val="bottom"/>
            <w:hideMark/>
          </w:tcPr>
          <w:p w14:paraId="062C36D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0.6666</w:t>
            </w:r>
          </w:p>
        </w:tc>
        <w:tc>
          <w:tcPr>
            <w:tcW w:w="0" w:type="auto"/>
            <w:tcBorders>
              <w:top w:val="nil"/>
              <w:left w:val="nil"/>
              <w:bottom w:val="nil"/>
              <w:right w:val="nil"/>
            </w:tcBorders>
            <w:shd w:val="clear" w:color="auto" w:fill="auto"/>
            <w:noWrap/>
            <w:vAlign w:val="bottom"/>
            <w:hideMark/>
          </w:tcPr>
          <w:p w14:paraId="69418A0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1.0700</w:t>
            </w:r>
          </w:p>
        </w:tc>
        <w:tc>
          <w:tcPr>
            <w:tcW w:w="0" w:type="auto"/>
            <w:tcBorders>
              <w:top w:val="nil"/>
              <w:left w:val="nil"/>
              <w:bottom w:val="nil"/>
              <w:right w:val="nil"/>
            </w:tcBorders>
            <w:shd w:val="clear" w:color="auto" w:fill="auto"/>
            <w:noWrap/>
            <w:vAlign w:val="bottom"/>
            <w:hideMark/>
          </w:tcPr>
          <w:p w14:paraId="125A501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0.8570</w:t>
            </w:r>
          </w:p>
        </w:tc>
        <w:tc>
          <w:tcPr>
            <w:tcW w:w="0" w:type="auto"/>
            <w:tcBorders>
              <w:top w:val="nil"/>
              <w:left w:val="nil"/>
              <w:bottom w:val="nil"/>
              <w:right w:val="nil"/>
            </w:tcBorders>
            <w:shd w:val="clear" w:color="auto" w:fill="auto"/>
            <w:noWrap/>
            <w:vAlign w:val="bottom"/>
            <w:hideMark/>
          </w:tcPr>
          <w:p w14:paraId="2DC0739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0.5852</w:t>
            </w:r>
          </w:p>
        </w:tc>
        <w:tc>
          <w:tcPr>
            <w:tcW w:w="0" w:type="auto"/>
            <w:tcBorders>
              <w:top w:val="nil"/>
              <w:left w:val="nil"/>
              <w:bottom w:val="nil"/>
              <w:right w:val="nil"/>
            </w:tcBorders>
            <w:shd w:val="clear" w:color="auto" w:fill="auto"/>
            <w:noWrap/>
            <w:vAlign w:val="bottom"/>
            <w:hideMark/>
          </w:tcPr>
          <w:p w14:paraId="4B1FB99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2.1282</w:t>
            </w:r>
          </w:p>
        </w:tc>
        <w:tc>
          <w:tcPr>
            <w:tcW w:w="0" w:type="auto"/>
            <w:tcBorders>
              <w:top w:val="nil"/>
              <w:left w:val="nil"/>
              <w:bottom w:val="nil"/>
              <w:right w:val="nil"/>
            </w:tcBorders>
            <w:shd w:val="clear" w:color="auto" w:fill="auto"/>
            <w:noWrap/>
            <w:vAlign w:val="bottom"/>
            <w:hideMark/>
          </w:tcPr>
          <w:p w14:paraId="1B1F4C6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0.9278</w:t>
            </w:r>
          </w:p>
        </w:tc>
        <w:tc>
          <w:tcPr>
            <w:tcW w:w="0" w:type="auto"/>
            <w:tcBorders>
              <w:top w:val="nil"/>
              <w:left w:val="nil"/>
              <w:bottom w:val="nil"/>
              <w:right w:val="nil"/>
            </w:tcBorders>
            <w:shd w:val="clear" w:color="auto" w:fill="auto"/>
            <w:noWrap/>
            <w:vAlign w:val="bottom"/>
            <w:hideMark/>
          </w:tcPr>
          <w:p w14:paraId="1AC35CB2"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0.4958</w:t>
            </w:r>
          </w:p>
        </w:tc>
      </w:tr>
      <w:tr w:rsidR="00754A0D" w:rsidRPr="00043B09" w14:paraId="15D48F9E" w14:textId="77777777" w:rsidTr="00043B09">
        <w:trPr>
          <w:trHeight w:val="300"/>
        </w:trPr>
        <w:tc>
          <w:tcPr>
            <w:tcW w:w="0" w:type="auto"/>
            <w:tcBorders>
              <w:top w:val="nil"/>
              <w:left w:val="nil"/>
              <w:bottom w:val="nil"/>
              <w:right w:val="nil"/>
            </w:tcBorders>
            <w:shd w:val="clear" w:color="auto" w:fill="auto"/>
            <w:noWrap/>
            <w:vAlign w:val="bottom"/>
            <w:hideMark/>
          </w:tcPr>
          <w:p w14:paraId="34C99D6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1.6653</w:t>
            </w:r>
          </w:p>
        </w:tc>
        <w:tc>
          <w:tcPr>
            <w:tcW w:w="0" w:type="auto"/>
            <w:tcBorders>
              <w:top w:val="nil"/>
              <w:left w:val="nil"/>
              <w:bottom w:val="nil"/>
              <w:right w:val="nil"/>
            </w:tcBorders>
            <w:shd w:val="clear" w:color="auto" w:fill="auto"/>
            <w:noWrap/>
            <w:vAlign w:val="bottom"/>
            <w:hideMark/>
          </w:tcPr>
          <w:p w14:paraId="35A8A91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1.1058</w:t>
            </w:r>
          </w:p>
        </w:tc>
        <w:tc>
          <w:tcPr>
            <w:tcW w:w="0" w:type="auto"/>
            <w:tcBorders>
              <w:top w:val="nil"/>
              <w:left w:val="nil"/>
              <w:bottom w:val="nil"/>
              <w:right w:val="nil"/>
            </w:tcBorders>
            <w:shd w:val="clear" w:color="auto" w:fill="auto"/>
            <w:noWrap/>
            <w:vAlign w:val="bottom"/>
            <w:hideMark/>
          </w:tcPr>
          <w:p w14:paraId="226C09C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0.7063</w:t>
            </w:r>
          </w:p>
        </w:tc>
        <w:tc>
          <w:tcPr>
            <w:tcW w:w="0" w:type="auto"/>
            <w:tcBorders>
              <w:top w:val="nil"/>
              <w:left w:val="nil"/>
              <w:bottom w:val="nil"/>
              <w:right w:val="nil"/>
            </w:tcBorders>
            <w:shd w:val="clear" w:color="auto" w:fill="auto"/>
            <w:noWrap/>
            <w:vAlign w:val="bottom"/>
            <w:hideMark/>
          </w:tcPr>
          <w:p w14:paraId="25BF43F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4.8835</w:t>
            </w:r>
          </w:p>
        </w:tc>
        <w:tc>
          <w:tcPr>
            <w:tcW w:w="0" w:type="auto"/>
            <w:tcBorders>
              <w:top w:val="nil"/>
              <w:left w:val="nil"/>
              <w:bottom w:val="nil"/>
              <w:right w:val="nil"/>
            </w:tcBorders>
            <w:shd w:val="clear" w:color="auto" w:fill="auto"/>
            <w:noWrap/>
            <w:vAlign w:val="bottom"/>
            <w:hideMark/>
          </w:tcPr>
          <w:p w14:paraId="359F81E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3.3337</w:t>
            </w:r>
          </w:p>
        </w:tc>
        <w:tc>
          <w:tcPr>
            <w:tcW w:w="0" w:type="auto"/>
            <w:tcBorders>
              <w:top w:val="nil"/>
              <w:left w:val="nil"/>
              <w:bottom w:val="nil"/>
              <w:right w:val="nil"/>
            </w:tcBorders>
            <w:shd w:val="clear" w:color="auto" w:fill="auto"/>
            <w:noWrap/>
            <w:vAlign w:val="bottom"/>
            <w:hideMark/>
          </w:tcPr>
          <w:p w14:paraId="4347113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1.8724</w:t>
            </w:r>
          </w:p>
        </w:tc>
        <w:tc>
          <w:tcPr>
            <w:tcW w:w="0" w:type="auto"/>
            <w:tcBorders>
              <w:top w:val="nil"/>
              <w:left w:val="nil"/>
              <w:bottom w:val="nil"/>
              <w:right w:val="nil"/>
            </w:tcBorders>
            <w:shd w:val="clear" w:color="auto" w:fill="auto"/>
            <w:noWrap/>
            <w:vAlign w:val="bottom"/>
            <w:hideMark/>
          </w:tcPr>
          <w:p w14:paraId="186D7CAC"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1.8400</w:t>
            </w:r>
          </w:p>
        </w:tc>
        <w:tc>
          <w:tcPr>
            <w:tcW w:w="0" w:type="auto"/>
            <w:tcBorders>
              <w:top w:val="nil"/>
              <w:left w:val="nil"/>
              <w:bottom w:val="nil"/>
              <w:right w:val="nil"/>
            </w:tcBorders>
            <w:shd w:val="clear" w:color="auto" w:fill="auto"/>
            <w:noWrap/>
            <w:vAlign w:val="bottom"/>
            <w:hideMark/>
          </w:tcPr>
          <w:p w14:paraId="3B54A3B5"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0.7974</w:t>
            </w:r>
          </w:p>
        </w:tc>
        <w:tc>
          <w:tcPr>
            <w:tcW w:w="0" w:type="auto"/>
            <w:tcBorders>
              <w:top w:val="nil"/>
              <w:left w:val="nil"/>
              <w:bottom w:val="nil"/>
              <w:right w:val="nil"/>
            </w:tcBorders>
            <w:shd w:val="clear" w:color="auto" w:fill="auto"/>
            <w:noWrap/>
            <w:vAlign w:val="bottom"/>
            <w:hideMark/>
          </w:tcPr>
          <w:p w14:paraId="39192CB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0.4250</w:t>
            </w:r>
          </w:p>
        </w:tc>
      </w:tr>
      <w:tr w:rsidR="00754A0D" w:rsidRPr="00043B09" w14:paraId="0864DC91" w14:textId="77777777" w:rsidTr="00043B09">
        <w:trPr>
          <w:trHeight w:val="300"/>
        </w:trPr>
        <w:tc>
          <w:tcPr>
            <w:tcW w:w="0" w:type="auto"/>
            <w:tcBorders>
              <w:top w:val="nil"/>
              <w:left w:val="nil"/>
              <w:bottom w:val="nil"/>
              <w:right w:val="nil"/>
            </w:tcBorders>
            <w:shd w:val="clear" w:color="auto" w:fill="auto"/>
            <w:noWrap/>
            <w:vAlign w:val="bottom"/>
            <w:hideMark/>
          </w:tcPr>
          <w:p w14:paraId="169669E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1.8924</w:t>
            </w:r>
          </w:p>
        </w:tc>
        <w:tc>
          <w:tcPr>
            <w:tcW w:w="0" w:type="auto"/>
            <w:tcBorders>
              <w:top w:val="nil"/>
              <w:left w:val="nil"/>
              <w:bottom w:val="nil"/>
              <w:right w:val="nil"/>
            </w:tcBorders>
            <w:shd w:val="clear" w:color="auto" w:fill="auto"/>
            <w:noWrap/>
            <w:vAlign w:val="bottom"/>
            <w:hideMark/>
          </w:tcPr>
          <w:p w14:paraId="2369A40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1.3299</w:t>
            </w:r>
          </w:p>
        </w:tc>
        <w:tc>
          <w:tcPr>
            <w:tcW w:w="0" w:type="auto"/>
            <w:tcBorders>
              <w:top w:val="nil"/>
              <w:left w:val="nil"/>
              <w:bottom w:val="nil"/>
              <w:right w:val="nil"/>
            </w:tcBorders>
            <w:shd w:val="clear" w:color="auto" w:fill="auto"/>
            <w:noWrap/>
            <w:vAlign w:val="bottom"/>
            <w:hideMark/>
          </w:tcPr>
          <w:p w14:paraId="26C6639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0.7209</w:t>
            </w:r>
          </w:p>
        </w:tc>
        <w:tc>
          <w:tcPr>
            <w:tcW w:w="0" w:type="auto"/>
            <w:tcBorders>
              <w:top w:val="nil"/>
              <w:left w:val="nil"/>
              <w:bottom w:val="nil"/>
              <w:right w:val="nil"/>
            </w:tcBorders>
            <w:shd w:val="clear" w:color="auto" w:fill="auto"/>
            <w:noWrap/>
            <w:vAlign w:val="bottom"/>
            <w:hideMark/>
          </w:tcPr>
          <w:p w14:paraId="23E7FA9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1.3478</w:t>
            </w:r>
          </w:p>
        </w:tc>
        <w:tc>
          <w:tcPr>
            <w:tcW w:w="0" w:type="auto"/>
            <w:tcBorders>
              <w:top w:val="nil"/>
              <w:left w:val="nil"/>
              <w:bottom w:val="nil"/>
              <w:right w:val="nil"/>
            </w:tcBorders>
            <w:shd w:val="clear" w:color="auto" w:fill="auto"/>
            <w:noWrap/>
            <w:vAlign w:val="bottom"/>
            <w:hideMark/>
          </w:tcPr>
          <w:p w14:paraId="15853F0F"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1.1844</w:t>
            </w:r>
          </w:p>
        </w:tc>
        <w:tc>
          <w:tcPr>
            <w:tcW w:w="0" w:type="auto"/>
            <w:tcBorders>
              <w:top w:val="nil"/>
              <w:left w:val="nil"/>
              <w:bottom w:val="nil"/>
              <w:right w:val="nil"/>
            </w:tcBorders>
            <w:shd w:val="clear" w:color="auto" w:fill="auto"/>
            <w:noWrap/>
            <w:vAlign w:val="bottom"/>
            <w:hideMark/>
          </w:tcPr>
          <w:p w14:paraId="33D0F1E0"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1.0282</w:t>
            </w:r>
          </w:p>
        </w:tc>
        <w:tc>
          <w:tcPr>
            <w:tcW w:w="0" w:type="auto"/>
            <w:tcBorders>
              <w:top w:val="nil"/>
              <w:left w:val="nil"/>
              <w:bottom w:val="nil"/>
              <w:right w:val="nil"/>
            </w:tcBorders>
            <w:shd w:val="clear" w:color="auto" w:fill="auto"/>
            <w:noWrap/>
            <w:vAlign w:val="bottom"/>
            <w:hideMark/>
          </w:tcPr>
          <w:p w14:paraId="71DBE68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2.2642</w:t>
            </w:r>
          </w:p>
        </w:tc>
        <w:tc>
          <w:tcPr>
            <w:tcW w:w="0" w:type="auto"/>
            <w:tcBorders>
              <w:top w:val="nil"/>
              <w:left w:val="nil"/>
              <w:bottom w:val="nil"/>
              <w:right w:val="nil"/>
            </w:tcBorders>
            <w:shd w:val="clear" w:color="auto" w:fill="auto"/>
            <w:noWrap/>
            <w:vAlign w:val="bottom"/>
            <w:hideMark/>
          </w:tcPr>
          <w:p w14:paraId="1C27C62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1.0994</w:t>
            </w:r>
          </w:p>
        </w:tc>
        <w:tc>
          <w:tcPr>
            <w:tcW w:w="0" w:type="auto"/>
            <w:tcBorders>
              <w:top w:val="nil"/>
              <w:left w:val="nil"/>
              <w:bottom w:val="nil"/>
              <w:right w:val="nil"/>
            </w:tcBorders>
            <w:shd w:val="clear" w:color="auto" w:fill="auto"/>
            <w:noWrap/>
            <w:vAlign w:val="bottom"/>
            <w:hideMark/>
          </w:tcPr>
          <w:p w14:paraId="3CEA6D03"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0.5794</w:t>
            </w:r>
          </w:p>
        </w:tc>
      </w:tr>
      <w:tr w:rsidR="00754A0D" w:rsidRPr="00043B09" w14:paraId="05CA7795" w14:textId="77777777" w:rsidTr="00043B09">
        <w:trPr>
          <w:trHeight w:val="300"/>
        </w:trPr>
        <w:tc>
          <w:tcPr>
            <w:tcW w:w="0" w:type="auto"/>
            <w:tcBorders>
              <w:top w:val="nil"/>
              <w:left w:val="nil"/>
              <w:bottom w:val="nil"/>
              <w:right w:val="nil"/>
            </w:tcBorders>
            <w:shd w:val="clear" w:color="auto" w:fill="auto"/>
            <w:noWrap/>
            <w:vAlign w:val="bottom"/>
            <w:hideMark/>
          </w:tcPr>
          <w:p w14:paraId="206E5D4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1.8793</w:t>
            </w:r>
          </w:p>
        </w:tc>
        <w:tc>
          <w:tcPr>
            <w:tcW w:w="0" w:type="auto"/>
            <w:tcBorders>
              <w:top w:val="nil"/>
              <w:left w:val="nil"/>
              <w:bottom w:val="nil"/>
              <w:right w:val="nil"/>
            </w:tcBorders>
            <w:shd w:val="clear" w:color="auto" w:fill="auto"/>
            <w:noWrap/>
            <w:vAlign w:val="bottom"/>
            <w:hideMark/>
          </w:tcPr>
          <w:p w14:paraId="44FE1668"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1.2552</w:t>
            </w:r>
          </w:p>
        </w:tc>
        <w:tc>
          <w:tcPr>
            <w:tcW w:w="0" w:type="auto"/>
            <w:tcBorders>
              <w:top w:val="nil"/>
              <w:left w:val="nil"/>
              <w:bottom w:val="nil"/>
              <w:right w:val="nil"/>
            </w:tcBorders>
            <w:shd w:val="clear" w:color="auto" w:fill="auto"/>
            <w:noWrap/>
            <w:vAlign w:val="bottom"/>
            <w:hideMark/>
          </w:tcPr>
          <w:p w14:paraId="62AE7FE7"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0.7409</w:t>
            </w:r>
          </w:p>
        </w:tc>
        <w:tc>
          <w:tcPr>
            <w:tcW w:w="0" w:type="auto"/>
            <w:tcBorders>
              <w:top w:val="nil"/>
              <w:left w:val="nil"/>
              <w:bottom w:val="nil"/>
              <w:right w:val="nil"/>
            </w:tcBorders>
            <w:shd w:val="clear" w:color="auto" w:fill="auto"/>
            <w:noWrap/>
            <w:vAlign w:val="bottom"/>
            <w:hideMark/>
          </w:tcPr>
          <w:p w14:paraId="5B6D9EE0"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1.2592</w:t>
            </w:r>
          </w:p>
        </w:tc>
        <w:tc>
          <w:tcPr>
            <w:tcW w:w="0" w:type="auto"/>
            <w:tcBorders>
              <w:top w:val="nil"/>
              <w:left w:val="nil"/>
              <w:bottom w:val="nil"/>
              <w:right w:val="nil"/>
            </w:tcBorders>
            <w:shd w:val="clear" w:color="auto" w:fill="auto"/>
            <w:noWrap/>
            <w:vAlign w:val="bottom"/>
            <w:hideMark/>
          </w:tcPr>
          <w:p w14:paraId="1774EF0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0.6011</w:t>
            </w:r>
          </w:p>
        </w:tc>
        <w:tc>
          <w:tcPr>
            <w:tcW w:w="0" w:type="auto"/>
            <w:tcBorders>
              <w:top w:val="nil"/>
              <w:left w:val="nil"/>
              <w:bottom w:val="nil"/>
              <w:right w:val="nil"/>
            </w:tcBorders>
            <w:shd w:val="clear" w:color="auto" w:fill="auto"/>
            <w:noWrap/>
            <w:vAlign w:val="bottom"/>
            <w:hideMark/>
          </w:tcPr>
          <w:p w14:paraId="7C03092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0.3254</w:t>
            </w:r>
          </w:p>
        </w:tc>
        <w:tc>
          <w:tcPr>
            <w:tcW w:w="0" w:type="auto"/>
            <w:tcBorders>
              <w:top w:val="nil"/>
              <w:left w:val="nil"/>
              <w:bottom w:val="nil"/>
              <w:right w:val="nil"/>
            </w:tcBorders>
            <w:shd w:val="clear" w:color="auto" w:fill="auto"/>
            <w:noWrap/>
            <w:vAlign w:val="bottom"/>
            <w:hideMark/>
          </w:tcPr>
          <w:p w14:paraId="1B840C8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0.6797</w:t>
            </w:r>
          </w:p>
        </w:tc>
        <w:tc>
          <w:tcPr>
            <w:tcW w:w="0" w:type="auto"/>
            <w:tcBorders>
              <w:top w:val="nil"/>
              <w:left w:val="nil"/>
              <w:bottom w:val="nil"/>
              <w:right w:val="nil"/>
            </w:tcBorders>
            <w:shd w:val="clear" w:color="auto" w:fill="auto"/>
            <w:noWrap/>
            <w:vAlign w:val="bottom"/>
            <w:hideMark/>
          </w:tcPr>
          <w:p w14:paraId="33E1FA7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0.2885</w:t>
            </w:r>
          </w:p>
        </w:tc>
        <w:tc>
          <w:tcPr>
            <w:tcW w:w="0" w:type="auto"/>
            <w:tcBorders>
              <w:top w:val="nil"/>
              <w:left w:val="nil"/>
              <w:bottom w:val="nil"/>
              <w:right w:val="nil"/>
            </w:tcBorders>
            <w:shd w:val="clear" w:color="auto" w:fill="auto"/>
            <w:noWrap/>
            <w:vAlign w:val="bottom"/>
            <w:hideMark/>
          </w:tcPr>
          <w:p w14:paraId="7F51F25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0.1473</w:t>
            </w:r>
          </w:p>
        </w:tc>
      </w:tr>
      <w:tr w:rsidR="00754A0D" w:rsidRPr="00043B09" w14:paraId="5A98E02F" w14:textId="77777777" w:rsidTr="00043B09">
        <w:trPr>
          <w:trHeight w:val="300"/>
        </w:trPr>
        <w:tc>
          <w:tcPr>
            <w:tcW w:w="0" w:type="auto"/>
            <w:tcBorders>
              <w:top w:val="nil"/>
              <w:left w:val="nil"/>
              <w:bottom w:val="nil"/>
              <w:right w:val="nil"/>
            </w:tcBorders>
            <w:shd w:val="clear" w:color="auto" w:fill="auto"/>
            <w:noWrap/>
            <w:vAlign w:val="bottom"/>
            <w:hideMark/>
          </w:tcPr>
          <w:p w14:paraId="435A345E"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3.4277</w:t>
            </w:r>
          </w:p>
        </w:tc>
        <w:tc>
          <w:tcPr>
            <w:tcW w:w="0" w:type="auto"/>
            <w:tcBorders>
              <w:top w:val="nil"/>
              <w:left w:val="nil"/>
              <w:bottom w:val="nil"/>
              <w:right w:val="nil"/>
            </w:tcBorders>
            <w:shd w:val="clear" w:color="auto" w:fill="auto"/>
            <w:noWrap/>
            <w:vAlign w:val="bottom"/>
            <w:hideMark/>
          </w:tcPr>
          <w:p w14:paraId="7697DE8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2.8178</w:t>
            </w:r>
          </w:p>
        </w:tc>
        <w:tc>
          <w:tcPr>
            <w:tcW w:w="0" w:type="auto"/>
            <w:tcBorders>
              <w:top w:val="nil"/>
              <w:left w:val="nil"/>
              <w:bottom w:val="nil"/>
              <w:right w:val="nil"/>
            </w:tcBorders>
            <w:shd w:val="clear" w:color="auto" w:fill="auto"/>
            <w:noWrap/>
            <w:vAlign w:val="bottom"/>
            <w:hideMark/>
          </w:tcPr>
          <w:p w14:paraId="3B41B059"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1.8389</w:t>
            </w:r>
          </w:p>
        </w:tc>
        <w:tc>
          <w:tcPr>
            <w:tcW w:w="0" w:type="auto"/>
            <w:tcBorders>
              <w:top w:val="nil"/>
              <w:left w:val="nil"/>
              <w:bottom w:val="nil"/>
              <w:right w:val="nil"/>
            </w:tcBorders>
            <w:shd w:val="clear" w:color="auto" w:fill="auto"/>
            <w:noWrap/>
            <w:vAlign w:val="bottom"/>
            <w:hideMark/>
          </w:tcPr>
          <w:p w14:paraId="62171A2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1.4853</w:t>
            </w:r>
          </w:p>
        </w:tc>
        <w:tc>
          <w:tcPr>
            <w:tcW w:w="0" w:type="auto"/>
            <w:tcBorders>
              <w:top w:val="nil"/>
              <w:left w:val="nil"/>
              <w:bottom w:val="nil"/>
              <w:right w:val="nil"/>
            </w:tcBorders>
            <w:shd w:val="clear" w:color="auto" w:fill="auto"/>
            <w:noWrap/>
            <w:vAlign w:val="bottom"/>
            <w:hideMark/>
          </w:tcPr>
          <w:p w14:paraId="2B541401"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0.6016</w:t>
            </w:r>
          </w:p>
        </w:tc>
        <w:tc>
          <w:tcPr>
            <w:tcW w:w="0" w:type="auto"/>
            <w:tcBorders>
              <w:top w:val="nil"/>
              <w:left w:val="nil"/>
              <w:bottom w:val="nil"/>
              <w:right w:val="nil"/>
            </w:tcBorders>
            <w:shd w:val="clear" w:color="auto" w:fill="auto"/>
            <w:noWrap/>
            <w:vAlign w:val="bottom"/>
            <w:hideMark/>
          </w:tcPr>
          <w:p w14:paraId="5390342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0.1152</w:t>
            </w:r>
          </w:p>
        </w:tc>
        <w:tc>
          <w:tcPr>
            <w:tcW w:w="0" w:type="auto"/>
            <w:tcBorders>
              <w:top w:val="nil"/>
              <w:left w:val="nil"/>
              <w:bottom w:val="nil"/>
              <w:right w:val="nil"/>
            </w:tcBorders>
            <w:shd w:val="clear" w:color="auto" w:fill="auto"/>
            <w:noWrap/>
            <w:vAlign w:val="bottom"/>
            <w:hideMark/>
          </w:tcPr>
          <w:p w14:paraId="5E2E2C3D"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3.0686</w:t>
            </w:r>
          </w:p>
        </w:tc>
        <w:tc>
          <w:tcPr>
            <w:tcW w:w="0" w:type="auto"/>
            <w:tcBorders>
              <w:top w:val="nil"/>
              <w:left w:val="nil"/>
              <w:bottom w:val="nil"/>
              <w:right w:val="nil"/>
            </w:tcBorders>
            <w:shd w:val="clear" w:color="auto" w:fill="auto"/>
            <w:noWrap/>
            <w:vAlign w:val="bottom"/>
            <w:hideMark/>
          </w:tcPr>
          <w:p w14:paraId="2C63F91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1.4856</w:t>
            </w:r>
          </w:p>
        </w:tc>
        <w:tc>
          <w:tcPr>
            <w:tcW w:w="0" w:type="auto"/>
            <w:tcBorders>
              <w:top w:val="nil"/>
              <w:left w:val="nil"/>
              <w:bottom w:val="nil"/>
              <w:right w:val="nil"/>
            </w:tcBorders>
            <w:shd w:val="clear" w:color="auto" w:fill="auto"/>
            <w:noWrap/>
            <w:vAlign w:val="bottom"/>
            <w:hideMark/>
          </w:tcPr>
          <w:p w14:paraId="1258253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0.7232</w:t>
            </w:r>
          </w:p>
        </w:tc>
      </w:tr>
      <w:tr w:rsidR="00754A0D" w:rsidRPr="00043B09" w14:paraId="122EF7EA" w14:textId="77777777" w:rsidTr="00043B09">
        <w:trPr>
          <w:trHeight w:val="300"/>
        </w:trPr>
        <w:tc>
          <w:tcPr>
            <w:tcW w:w="0" w:type="auto"/>
            <w:tcBorders>
              <w:top w:val="nil"/>
              <w:left w:val="nil"/>
              <w:bottom w:val="single" w:sz="4" w:space="0" w:color="auto"/>
              <w:right w:val="nil"/>
            </w:tcBorders>
            <w:shd w:val="clear" w:color="auto" w:fill="auto"/>
            <w:noWrap/>
            <w:vAlign w:val="bottom"/>
            <w:hideMark/>
          </w:tcPr>
          <w:p w14:paraId="35DD5B2B"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1.2672</w:t>
            </w:r>
          </w:p>
        </w:tc>
        <w:tc>
          <w:tcPr>
            <w:tcW w:w="0" w:type="auto"/>
            <w:tcBorders>
              <w:top w:val="nil"/>
              <w:left w:val="nil"/>
              <w:bottom w:val="single" w:sz="4" w:space="0" w:color="auto"/>
              <w:right w:val="nil"/>
            </w:tcBorders>
            <w:shd w:val="clear" w:color="auto" w:fill="auto"/>
            <w:noWrap/>
            <w:vAlign w:val="bottom"/>
            <w:hideMark/>
          </w:tcPr>
          <w:p w14:paraId="07FF5046"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1.1201</w:t>
            </w:r>
          </w:p>
        </w:tc>
        <w:tc>
          <w:tcPr>
            <w:tcW w:w="0" w:type="auto"/>
            <w:tcBorders>
              <w:top w:val="nil"/>
              <w:left w:val="nil"/>
              <w:bottom w:val="single" w:sz="4" w:space="0" w:color="auto"/>
              <w:right w:val="nil"/>
            </w:tcBorders>
            <w:shd w:val="clear" w:color="auto" w:fill="auto"/>
            <w:noWrap/>
            <w:vAlign w:val="bottom"/>
            <w:hideMark/>
          </w:tcPr>
          <w:p w14:paraId="68B74420"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0.8045</w:t>
            </w:r>
          </w:p>
        </w:tc>
        <w:tc>
          <w:tcPr>
            <w:tcW w:w="0" w:type="auto"/>
            <w:tcBorders>
              <w:top w:val="nil"/>
              <w:left w:val="nil"/>
              <w:bottom w:val="single" w:sz="4" w:space="0" w:color="auto"/>
              <w:right w:val="nil"/>
            </w:tcBorders>
            <w:shd w:val="clear" w:color="auto" w:fill="auto"/>
            <w:noWrap/>
            <w:vAlign w:val="bottom"/>
            <w:hideMark/>
          </w:tcPr>
          <w:p w14:paraId="59BD706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2.5726</w:t>
            </w:r>
          </w:p>
        </w:tc>
        <w:tc>
          <w:tcPr>
            <w:tcW w:w="0" w:type="auto"/>
            <w:tcBorders>
              <w:top w:val="nil"/>
              <w:left w:val="nil"/>
              <w:bottom w:val="single" w:sz="4" w:space="0" w:color="auto"/>
              <w:right w:val="nil"/>
            </w:tcBorders>
            <w:shd w:val="clear" w:color="auto" w:fill="auto"/>
            <w:noWrap/>
            <w:vAlign w:val="bottom"/>
            <w:hideMark/>
          </w:tcPr>
          <w:p w14:paraId="538D9454"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0.7819</w:t>
            </w:r>
          </w:p>
        </w:tc>
        <w:tc>
          <w:tcPr>
            <w:tcW w:w="0" w:type="auto"/>
            <w:tcBorders>
              <w:top w:val="nil"/>
              <w:left w:val="nil"/>
              <w:bottom w:val="single" w:sz="4" w:space="0" w:color="auto"/>
              <w:right w:val="nil"/>
            </w:tcBorders>
            <w:shd w:val="clear" w:color="auto" w:fill="auto"/>
            <w:noWrap/>
            <w:vAlign w:val="bottom"/>
            <w:hideMark/>
          </w:tcPr>
          <w:p w14:paraId="798038D9"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0.3846</w:t>
            </w:r>
          </w:p>
        </w:tc>
        <w:tc>
          <w:tcPr>
            <w:tcW w:w="0" w:type="auto"/>
            <w:tcBorders>
              <w:top w:val="nil"/>
              <w:left w:val="nil"/>
              <w:bottom w:val="single" w:sz="4" w:space="0" w:color="auto"/>
              <w:right w:val="nil"/>
            </w:tcBorders>
            <w:shd w:val="clear" w:color="auto" w:fill="auto"/>
            <w:noWrap/>
            <w:vAlign w:val="bottom"/>
            <w:hideMark/>
          </w:tcPr>
          <w:p w14:paraId="4711D0F9"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1.7112</w:t>
            </w:r>
          </w:p>
        </w:tc>
        <w:tc>
          <w:tcPr>
            <w:tcW w:w="0" w:type="auto"/>
            <w:tcBorders>
              <w:top w:val="nil"/>
              <w:left w:val="nil"/>
              <w:bottom w:val="single" w:sz="4" w:space="0" w:color="auto"/>
              <w:right w:val="nil"/>
            </w:tcBorders>
            <w:shd w:val="clear" w:color="auto" w:fill="auto"/>
            <w:noWrap/>
            <w:vAlign w:val="bottom"/>
            <w:hideMark/>
          </w:tcPr>
          <w:p w14:paraId="118AA8E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0.7402</w:t>
            </w:r>
          </w:p>
        </w:tc>
        <w:tc>
          <w:tcPr>
            <w:tcW w:w="0" w:type="auto"/>
            <w:tcBorders>
              <w:top w:val="nil"/>
              <w:left w:val="nil"/>
              <w:bottom w:val="single" w:sz="4" w:space="0" w:color="auto"/>
              <w:right w:val="nil"/>
            </w:tcBorders>
            <w:shd w:val="clear" w:color="auto" w:fill="auto"/>
            <w:noWrap/>
            <w:vAlign w:val="bottom"/>
            <w:hideMark/>
          </w:tcPr>
          <w:p w14:paraId="0F7EE54A" w14:textId="77777777" w:rsidR="00754A0D" w:rsidRPr="00043B09" w:rsidRDefault="00754A0D" w:rsidP="00043B09">
            <w:pPr>
              <w:spacing w:line="240" w:lineRule="auto"/>
              <w:rPr>
                <w:rFonts w:ascii="Times New Roman" w:eastAsia="Times New Roman" w:hAnsi="Times New Roman" w:cs="Times New Roman"/>
              </w:rPr>
            </w:pPr>
            <w:r w:rsidRPr="00043B09">
              <w:rPr>
                <w:rFonts w:ascii="Times New Roman" w:eastAsia="Times New Roman" w:hAnsi="Times New Roman" w:cs="Times New Roman"/>
              </w:rPr>
              <w:t>0.3938</w:t>
            </w:r>
          </w:p>
        </w:tc>
      </w:tr>
    </w:tbl>
    <w:p w14:paraId="2EE9900B" w14:textId="77777777" w:rsidR="00754A0D" w:rsidRDefault="00754A0D" w:rsidP="00754A0D">
      <w:pPr>
        <w:spacing w:line="360" w:lineRule="auto"/>
        <w:jc w:val="center"/>
        <w:rPr>
          <w:rFonts w:ascii="Times New Roman" w:eastAsia="Times New Roman" w:hAnsi="Times New Roman" w:cs="Times New Roman"/>
        </w:rPr>
      </w:pPr>
    </w:p>
    <w:p w14:paraId="654271D6" w14:textId="77777777" w:rsidR="00043B09" w:rsidRPr="00043B09" w:rsidRDefault="00043B09" w:rsidP="00043B09">
      <w:pPr>
        <w:spacing w:line="360" w:lineRule="auto"/>
        <w:ind w:left="720" w:firstLine="720"/>
        <w:rPr>
          <w:rFonts w:ascii="Times New Roman" w:eastAsia="Times New Roman" w:hAnsi="Times New Roman" w:cs="Times New Roman"/>
          <w:sz w:val="24"/>
          <w:szCs w:val="24"/>
        </w:rPr>
      </w:pPr>
      <w:r w:rsidRPr="00043B09">
        <w:rPr>
          <w:rFonts w:ascii="Times New Roman" w:eastAsia="Times New Roman" w:hAnsi="Times New Roman" w:cs="Times New Roman"/>
          <w:sz w:val="24"/>
          <w:szCs w:val="24"/>
        </w:rPr>
        <w:lastRenderedPageBreak/>
        <w:t xml:space="preserve">Figure 29.  </w:t>
      </w:r>
    </w:p>
    <w:p w14:paraId="4115F882" w14:textId="77777777" w:rsidR="00043B09" w:rsidRPr="00043B09" w:rsidRDefault="00043B09" w:rsidP="00043B09">
      <w:pPr>
        <w:pStyle w:val="Heading3"/>
        <w:spacing w:line="360" w:lineRule="auto"/>
        <w:ind w:left="1440"/>
        <w:rPr>
          <w:rFonts w:ascii="Times New Roman" w:eastAsia="Times New Roman" w:hAnsi="Times New Roman" w:cs="Times New Roman"/>
          <w:i/>
          <w:iCs/>
          <w:color w:val="auto"/>
        </w:rPr>
      </w:pPr>
      <w:r w:rsidRPr="00043B09">
        <w:rPr>
          <w:rFonts w:ascii="Times New Roman" w:eastAsia="Times New Roman" w:hAnsi="Times New Roman" w:cs="Times New Roman"/>
          <w:i/>
          <w:iCs/>
          <w:color w:val="auto"/>
        </w:rPr>
        <w:t>The regression graph of Spirulina EA antimicrobial activity over TMAB using ANN model</w:t>
      </w:r>
    </w:p>
    <w:p w14:paraId="02EB5DEF" w14:textId="77777777" w:rsidR="00043B09" w:rsidRDefault="00043B09" w:rsidP="00043B09">
      <w:pPr>
        <w:spacing w:after="200" w:line="360" w:lineRule="auto"/>
        <w:rPr>
          <w:rFonts w:ascii="Times New Roman" w:eastAsia="Calibri" w:hAnsi="Times New Roman" w:cs="Times New Roman"/>
          <w:highlight w:val="yellow"/>
        </w:rPr>
      </w:pPr>
      <w:r w:rsidRPr="006A50A6">
        <w:rPr>
          <w:rFonts w:ascii="Times New Roman" w:eastAsia="Times New Roman" w:hAnsi="Times New Roman" w:cs="Times New Roman"/>
          <w:noProof/>
        </w:rPr>
        <w:drawing>
          <wp:anchor distT="0" distB="0" distL="114300" distR="114300" simplePos="0" relativeHeight="251663360" behindDoc="0" locked="0" layoutInCell="1" allowOverlap="1" wp14:anchorId="1A7F50F9" wp14:editId="4D7A4E1F">
            <wp:simplePos x="0" y="0"/>
            <wp:positionH relativeFrom="margin">
              <wp:posOffset>236220</wp:posOffset>
            </wp:positionH>
            <wp:positionV relativeFrom="paragraph">
              <wp:posOffset>276225</wp:posOffset>
            </wp:positionV>
            <wp:extent cx="4962525" cy="6200775"/>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62525" cy="6200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0A6">
        <w:rPr>
          <w:rFonts w:ascii="Times New Roman" w:eastAsia="Calibri" w:hAnsi="Times New Roman" w:cs="Times New Roman"/>
          <w:highlight w:val="yellow"/>
        </w:rPr>
        <w:br w:type="page"/>
      </w:r>
    </w:p>
    <w:p w14:paraId="5CE83A4B" w14:textId="77777777" w:rsidR="00043B09" w:rsidRDefault="00043B09" w:rsidP="00043B09">
      <w:pPr>
        <w:pStyle w:val="Heading3"/>
        <w:spacing w:line="360" w:lineRule="auto"/>
        <w:ind w:left="720"/>
        <w:rPr>
          <w:rFonts w:ascii="Times New Roman" w:eastAsia="Times New Roman" w:hAnsi="Times New Roman" w:cs="Times New Roman"/>
          <w:color w:val="auto"/>
        </w:rPr>
      </w:pPr>
      <w:bookmarkStart w:id="274" w:name="_Toc90724975"/>
      <w:bookmarkStart w:id="275" w:name="_Toc91761369"/>
      <w:bookmarkStart w:id="276" w:name="_Toc91881045"/>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30. </w:t>
      </w:r>
    </w:p>
    <w:p w14:paraId="54114A0D" w14:textId="77777777" w:rsidR="00043B09" w:rsidRPr="00C92E25" w:rsidRDefault="00043B09" w:rsidP="00043B09">
      <w:pPr>
        <w:pStyle w:val="Heading3"/>
        <w:spacing w:line="360" w:lineRule="auto"/>
        <w:ind w:left="720"/>
        <w:rPr>
          <w:rFonts w:ascii="Times New Roman" w:eastAsia="Times New Roman" w:hAnsi="Times New Roman" w:cs="Times New Roman"/>
          <w:i/>
          <w:iCs/>
          <w:color w:val="auto"/>
        </w:rPr>
      </w:pPr>
      <w:r w:rsidRPr="00C92E25">
        <w:rPr>
          <w:rFonts w:ascii="Times New Roman" w:eastAsia="Times New Roman" w:hAnsi="Times New Roman" w:cs="Times New Roman"/>
          <w:i/>
          <w:iCs/>
          <w:color w:val="auto"/>
        </w:rPr>
        <w:t>Neural network training performance (plot performance) of Spirulina EA antimicrobial role over TMAB</w:t>
      </w:r>
      <w:bookmarkEnd w:id="274"/>
      <w:bookmarkEnd w:id="275"/>
      <w:bookmarkEnd w:id="276"/>
    </w:p>
    <w:p w14:paraId="3652C9C3" w14:textId="77777777" w:rsidR="00043B09" w:rsidRPr="006A50A6" w:rsidRDefault="00043B09" w:rsidP="00043B09">
      <w:pPr>
        <w:spacing w:after="200" w:line="360" w:lineRule="auto"/>
        <w:rPr>
          <w:rFonts w:ascii="Times New Roman" w:eastAsia="Calibri" w:hAnsi="Times New Roman" w:cs="Times New Roman"/>
          <w:highlight w:val="yellow"/>
        </w:rPr>
      </w:pPr>
    </w:p>
    <w:p w14:paraId="21130D0B" w14:textId="77777777" w:rsidR="00043B09" w:rsidRPr="006A50A6" w:rsidRDefault="00043B09" w:rsidP="00043B09">
      <w:pPr>
        <w:spacing w:after="200" w:line="360" w:lineRule="auto"/>
        <w:rPr>
          <w:rFonts w:ascii="Times New Roman" w:eastAsia="Times New Roman" w:hAnsi="Times New Roman" w:cs="Times New Roman"/>
        </w:rPr>
      </w:pPr>
      <w:r w:rsidRPr="006A50A6">
        <w:rPr>
          <w:rFonts w:ascii="Times New Roman" w:eastAsia="Calibri" w:hAnsi="Times New Roman" w:cs="Times New Roman"/>
          <w:noProof/>
        </w:rPr>
        <w:drawing>
          <wp:inline distT="0" distB="0" distL="0" distR="0" wp14:anchorId="0DBEBCF9" wp14:editId="37030E28">
            <wp:extent cx="4867275" cy="27622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67275" cy="2762250"/>
                    </a:xfrm>
                    <a:prstGeom prst="rect">
                      <a:avLst/>
                    </a:prstGeom>
                    <a:noFill/>
                    <a:ln>
                      <a:noFill/>
                    </a:ln>
                  </pic:spPr>
                </pic:pic>
              </a:graphicData>
            </a:graphic>
          </wp:inline>
        </w:drawing>
      </w:r>
    </w:p>
    <w:p w14:paraId="72E8123F" w14:textId="77777777" w:rsidR="00043B09" w:rsidRDefault="00043B09" w:rsidP="00043B09">
      <w:pPr>
        <w:pStyle w:val="Heading3"/>
        <w:spacing w:line="360" w:lineRule="auto"/>
        <w:ind w:left="720"/>
        <w:rPr>
          <w:rFonts w:ascii="Times New Roman" w:eastAsia="Times New Roman" w:hAnsi="Times New Roman" w:cs="Times New Roman"/>
          <w:color w:val="auto"/>
        </w:rPr>
      </w:pPr>
      <w:bookmarkStart w:id="277" w:name="_Toc90724976"/>
      <w:bookmarkStart w:id="278" w:name="_Toc91761370"/>
      <w:bookmarkStart w:id="279" w:name="_Toc91881046"/>
      <w:r w:rsidRPr="006A50A6">
        <w:rPr>
          <w:rFonts w:ascii="Times New Roman" w:eastAsia="Times New Roman" w:hAnsi="Times New Roman" w:cs="Times New Roman"/>
          <w:color w:val="auto"/>
        </w:rPr>
        <w:t>Fig</w:t>
      </w:r>
      <w:r>
        <w:rPr>
          <w:rFonts w:ascii="Times New Roman" w:eastAsia="Times New Roman" w:hAnsi="Times New Roman" w:cs="Times New Roman"/>
          <w:color w:val="auto"/>
        </w:rPr>
        <w:t xml:space="preserve">ure </w:t>
      </w:r>
      <w:r w:rsidRPr="006A50A6">
        <w:rPr>
          <w:rFonts w:ascii="Times New Roman" w:eastAsia="Times New Roman" w:hAnsi="Times New Roman" w:cs="Times New Roman"/>
          <w:color w:val="auto"/>
        </w:rPr>
        <w:t xml:space="preserve">31. </w:t>
      </w:r>
    </w:p>
    <w:p w14:paraId="4C10DE04" w14:textId="77777777" w:rsidR="00043B09" w:rsidRPr="00C92E25" w:rsidRDefault="00043B09" w:rsidP="00043B09">
      <w:pPr>
        <w:pStyle w:val="Heading3"/>
        <w:spacing w:line="360" w:lineRule="auto"/>
        <w:ind w:left="720"/>
        <w:rPr>
          <w:rFonts w:ascii="Times New Roman" w:eastAsia="Times New Roman" w:hAnsi="Times New Roman" w:cs="Times New Roman"/>
          <w:i/>
          <w:iCs/>
          <w:color w:val="auto"/>
        </w:rPr>
      </w:pPr>
      <w:r w:rsidRPr="00C92E25">
        <w:rPr>
          <w:rFonts w:ascii="Times New Roman" w:eastAsia="Times New Roman" w:hAnsi="Times New Roman" w:cs="Times New Roman"/>
          <w:i/>
          <w:iCs/>
          <w:color w:val="auto"/>
        </w:rPr>
        <w:t>Neural network training error histogram plot of Spirulina EA antimicrobial role over TMAB</w:t>
      </w:r>
      <w:bookmarkEnd w:id="277"/>
      <w:bookmarkEnd w:id="278"/>
      <w:bookmarkEnd w:id="279"/>
    </w:p>
    <w:p w14:paraId="3E222548" w14:textId="77777777" w:rsidR="00043B09" w:rsidRPr="006A50A6" w:rsidRDefault="00043B09" w:rsidP="00043B09">
      <w:pPr>
        <w:spacing w:line="360" w:lineRule="auto"/>
        <w:rPr>
          <w:rFonts w:ascii="Times New Roman" w:hAnsi="Times New Roman" w:cs="Times New Roman"/>
          <w:highlight w:val="yellow"/>
        </w:rPr>
      </w:pPr>
    </w:p>
    <w:p w14:paraId="3EFD0F3A" w14:textId="77777777" w:rsidR="00043B09" w:rsidRPr="006A50A6" w:rsidRDefault="00043B09" w:rsidP="00043B09">
      <w:pPr>
        <w:spacing w:after="200" w:line="360" w:lineRule="auto"/>
        <w:jc w:val="center"/>
        <w:rPr>
          <w:rFonts w:ascii="Times New Roman" w:eastAsia="Calibri" w:hAnsi="Times New Roman" w:cs="Times New Roman"/>
          <w:highlight w:val="yellow"/>
        </w:rPr>
      </w:pPr>
      <w:r w:rsidRPr="006A50A6">
        <w:rPr>
          <w:rFonts w:ascii="Times New Roman" w:hAnsi="Times New Roman" w:cs="Times New Roman"/>
          <w:noProof/>
        </w:rPr>
        <w:drawing>
          <wp:inline distT="0" distB="0" distL="0" distR="0" wp14:anchorId="46A38948" wp14:editId="0AD67942">
            <wp:extent cx="4543425" cy="27622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43425" cy="2762250"/>
                    </a:xfrm>
                    <a:prstGeom prst="rect">
                      <a:avLst/>
                    </a:prstGeom>
                    <a:noFill/>
                    <a:ln>
                      <a:noFill/>
                    </a:ln>
                  </pic:spPr>
                </pic:pic>
              </a:graphicData>
            </a:graphic>
          </wp:inline>
        </w:drawing>
      </w:r>
    </w:p>
    <w:p w14:paraId="0D3DF645" w14:textId="77777777" w:rsidR="00043B09" w:rsidRDefault="00043B09" w:rsidP="00043B09">
      <w:pPr>
        <w:pStyle w:val="Heading3"/>
        <w:spacing w:line="360" w:lineRule="auto"/>
        <w:ind w:left="720"/>
        <w:rPr>
          <w:rFonts w:ascii="Times New Roman" w:eastAsia="Times New Roman" w:hAnsi="Times New Roman" w:cs="Times New Roman"/>
          <w:color w:val="auto"/>
        </w:rPr>
      </w:pPr>
      <w:bookmarkStart w:id="280" w:name="_Toc90724977"/>
      <w:bookmarkStart w:id="281" w:name="_Toc91761371"/>
      <w:bookmarkStart w:id="282" w:name="_Toc91881047"/>
      <w:bookmarkStart w:id="283" w:name="_Toc87348175"/>
      <w:bookmarkStart w:id="284" w:name="_Toc89078903"/>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32. </w:t>
      </w:r>
    </w:p>
    <w:p w14:paraId="1D1D7283" w14:textId="09A178FB" w:rsidR="00043B09" w:rsidRDefault="00043B09" w:rsidP="00043B09">
      <w:pPr>
        <w:pStyle w:val="Heading3"/>
        <w:spacing w:line="360" w:lineRule="auto"/>
        <w:rPr>
          <w:rFonts w:ascii="Times New Roman" w:eastAsia="Times New Roman" w:hAnsi="Times New Roman" w:cs="Times New Roman"/>
          <w:i/>
          <w:iCs/>
          <w:color w:val="auto"/>
        </w:rPr>
      </w:pPr>
      <w:r w:rsidRPr="00C92E25">
        <w:rPr>
          <w:rFonts w:ascii="Times New Roman" w:eastAsia="Times New Roman" w:hAnsi="Times New Roman" w:cs="Times New Roman"/>
          <w:i/>
          <w:iCs/>
          <w:color w:val="auto"/>
        </w:rPr>
        <w:t xml:space="preserve"> </w:t>
      </w:r>
      <w:r>
        <w:rPr>
          <w:rFonts w:ascii="Times New Roman" w:eastAsia="Times New Roman" w:hAnsi="Times New Roman" w:cs="Times New Roman"/>
          <w:i/>
          <w:iCs/>
          <w:color w:val="auto"/>
        </w:rPr>
        <w:tab/>
      </w:r>
      <w:r w:rsidRPr="00C92E25">
        <w:rPr>
          <w:rFonts w:ascii="Times New Roman" w:eastAsia="Times New Roman" w:hAnsi="Times New Roman" w:cs="Times New Roman"/>
          <w:i/>
          <w:iCs/>
          <w:color w:val="auto"/>
        </w:rPr>
        <w:t>The regression graph of Spirulina EB antimicrobial activity over TMAB using ANN model</w:t>
      </w:r>
      <w:bookmarkEnd w:id="280"/>
      <w:bookmarkEnd w:id="281"/>
      <w:bookmarkEnd w:id="282"/>
    </w:p>
    <w:bookmarkEnd w:id="283"/>
    <w:bookmarkEnd w:id="284"/>
    <w:p w14:paraId="21ED3AD0" w14:textId="425045B2" w:rsidR="00754A0D" w:rsidRPr="00754A0D" w:rsidRDefault="00043B09" w:rsidP="00754A0D">
      <w:pPr>
        <w:rPr>
          <w:rFonts w:ascii="Times New Roman" w:hAnsi="Times New Roman" w:cs="Times New Roman"/>
        </w:rPr>
      </w:pPr>
      <w:r w:rsidRPr="006A50A6">
        <w:rPr>
          <w:rFonts w:ascii="Times New Roman" w:eastAsia="Calibri" w:hAnsi="Times New Roman" w:cs="Times New Roman"/>
          <w:noProof/>
        </w:rPr>
        <w:drawing>
          <wp:inline distT="0" distB="0" distL="0" distR="0" wp14:anchorId="68C7FE1E" wp14:editId="0C43E839">
            <wp:extent cx="4886325" cy="63627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86362" cy="6362748"/>
                    </a:xfrm>
                    <a:prstGeom prst="rect">
                      <a:avLst/>
                    </a:prstGeom>
                    <a:noFill/>
                    <a:ln>
                      <a:noFill/>
                    </a:ln>
                  </pic:spPr>
                </pic:pic>
              </a:graphicData>
            </a:graphic>
          </wp:inline>
        </w:drawing>
      </w:r>
    </w:p>
    <w:p w14:paraId="5FA1F4B8" w14:textId="633630FA" w:rsidR="001478EC" w:rsidRDefault="001478EC">
      <w:pPr>
        <w:rPr>
          <w:rFonts w:ascii="Times New Roman" w:hAnsi="Times New Roman" w:cs="Times New Roman"/>
        </w:rPr>
      </w:pPr>
      <w:r>
        <w:rPr>
          <w:rFonts w:ascii="Times New Roman" w:hAnsi="Times New Roman" w:cs="Times New Roman"/>
        </w:rPr>
        <w:br w:type="page"/>
      </w:r>
    </w:p>
    <w:p w14:paraId="09EDD757" w14:textId="77777777" w:rsidR="001D595E" w:rsidRPr="00C92E25" w:rsidRDefault="001D595E" w:rsidP="001D595E">
      <w:pPr>
        <w:pStyle w:val="Heading3"/>
        <w:spacing w:line="360" w:lineRule="auto"/>
        <w:ind w:left="720"/>
        <w:rPr>
          <w:rFonts w:ascii="Times New Roman" w:eastAsia="Times New Roman" w:hAnsi="Times New Roman" w:cs="Times New Roman"/>
          <w:color w:val="auto"/>
        </w:rPr>
      </w:pPr>
      <w:bookmarkStart w:id="285" w:name="_Toc90724978"/>
      <w:bookmarkStart w:id="286" w:name="_Toc91761372"/>
      <w:bookmarkStart w:id="287" w:name="_Toc91881048"/>
      <w:r w:rsidRPr="00C92E25">
        <w:rPr>
          <w:rFonts w:ascii="Times New Roman" w:eastAsia="Times New Roman" w:hAnsi="Times New Roman" w:cs="Times New Roman"/>
          <w:color w:val="auto"/>
        </w:rPr>
        <w:lastRenderedPageBreak/>
        <w:t xml:space="preserve">Figure 33. </w:t>
      </w:r>
    </w:p>
    <w:p w14:paraId="046AE0B4" w14:textId="77777777" w:rsidR="001D595E" w:rsidRPr="00C92E25" w:rsidRDefault="001D595E" w:rsidP="001D595E">
      <w:pPr>
        <w:pStyle w:val="Heading3"/>
        <w:spacing w:line="360" w:lineRule="auto"/>
        <w:ind w:left="1440"/>
        <w:rPr>
          <w:rFonts w:ascii="Times New Roman" w:eastAsia="Times New Roman" w:hAnsi="Times New Roman" w:cs="Times New Roman"/>
          <w:i/>
          <w:iCs/>
          <w:color w:val="auto"/>
        </w:rPr>
      </w:pPr>
      <w:r w:rsidRPr="00C92E25">
        <w:rPr>
          <w:rFonts w:ascii="Times New Roman" w:eastAsia="Times New Roman" w:hAnsi="Times New Roman" w:cs="Times New Roman"/>
          <w:i/>
          <w:iCs/>
          <w:color w:val="auto"/>
        </w:rPr>
        <w:t>Neural network training performance (plot performance) of Spirulina EB antimicrobial activity over TMAB</w:t>
      </w:r>
      <w:bookmarkEnd w:id="285"/>
      <w:bookmarkEnd w:id="286"/>
      <w:bookmarkEnd w:id="287"/>
    </w:p>
    <w:p w14:paraId="133B006E" w14:textId="77777777" w:rsidR="001D595E" w:rsidRDefault="001D595E" w:rsidP="001D595E">
      <w:pPr>
        <w:autoSpaceDE w:val="0"/>
        <w:autoSpaceDN w:val="0"/>
        <w:adjustRightInd w:val="0"/>
        <w:spacing w:before="240" w:line="360" w:lineRule="auto"/>
        <w:rPr>
          <w:rFonts w:ascii="Times New Roman" w:eastAsia="Calibri" w:hAnsi="Times New Roman" w:cs="Times New Roman"/>
          <w:highlight w:val="yellow"/>
        </w:rPr>
      </w:pPr>
      <w:r w:rsidRPr="006A50A6">
        <w:rPr>
          <w:rFonts w:ascii="Times New Roman" w:eastAsia="Calibri" w:hAnsi="Times New Roman" w:cs="Times New Roman"/>
          <w:noProof/>
        </w:rPr>
        <w:drawing>
          <wp:inline distT="0" distB="0" distL="0" distR="0" wp14:anchorId="7E2F3CC9" wp14:editId="06B56C7D">
            <wp:extent cx="4648200" cy="30194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extLst>
                        <a:ext uri="{28A0092B-C50C-407E-A947-70E740481C1C}">
                          <a14:useLocalDpi xmlns:a14="http://schemas.microsoft.com/office/drawing/2010/main" val="0"/>
                        </a:ext>
                      </a:extLst>
                    </a:blip>
                    <a:srcRect l="2431"/>
                    <a:stretch/>
                  </pic:blipFill>
                  <pic:spPr bwMode="auto">
                    <a:xfrm>
                      <a:off x="0" y="0"/>
                      <a:ext cx="4648200" cy="3019425"/>
                    </a:xfrm>
                    <a:prstGeom prst="rect">
                      <a:avLst/>
                    </a:prstGeom>
                    <a:noFill/>
                    <a:ln>
                      <a:noFill/>
                    </a:ln>
                    <a:extLst>
                      <a:ext uri="{53640926-AAD7-44D8-BBD7-CCE9431645EC}">
                        <a14:shadowObscured xmlns:a14="http://schemas.microsoft.com/office/drawing/2010/main"/>
                      </a:ext>
                    </a:extLst>
                  </pic:spPr>
                </pic:pic>
              </a:graphicData>
            </a:graphic>
          </wp:inline>
        </w:drawing>
      </w:r>
    </w:p>
    <w:bookmarkStart w:id="288" w:name="_Toc87348177"/>
    <w:bookmarkStart w:id="289" w:name="_Toc89078905"/>
    <w:p w14:paraId="598C47CA" w14:textId="77777777" w:rsidR="001D595E" w:rsidRDefault="001D595E" w:rsidP="001D595E">
      <w:pPr>
        <w:pStyle w:val="Heading3"/>
        <w:spacing w:line="360" w:lineRule="auto"/>
        <w:ind w:left="720" w:firstLine="720"/>
        <w:rPr>
          <w:rFonts w:ascii="Times New Roman" w:eastAsia="Times New Roman" w:hAnsi="Times New Roman" w:cs="Times New Roman"/>
          <w:color w:val="auto"/>
        </w:rPr>
      </w:pPr>
      <w:r w:rsidRPr="00C92E25">
        <w:rPr>
          <w:rFonts w:ascii="Times New Roman" w:eastAsia="Times New Roman" w:hAnsi="Times New Roman" w:cs="Times New Roman"/>
          <w:color w:val="auto"/>
        </w:rPr>
        <w:fldChar w:fldCharType="begin"/>
      </w:r>
      <w:r w:rsidRPr="00C92E25">
        <w:rPr>
          <w:rFonts w:ascii="Times New Roman" w:eastAsia="Times New Roman" w:hAnsi="Times New Roman" w:cs="Times New Roman"/>
          <w:color w:val="auto"/>
        </w:rPr>
        <w:instrText xml:space="preserve"> HYPERLINK \l "_Toc89078906" </w:instrText>
      </w:r>
      <w:r w:rsidRPr="00C92E25">
        <w:rPr>
          <w:rFonts w:ascii="Times New Roman" w:eastAsia="Times New Roman" w:hAnsi="Times New Roman" w:cs="Times New Roman"/>
          <w:color w:val="auto"/>
        </w:rPr>
        <w:fldChar w:fldCharType="separate"/>
      </w:r>
      <w:bookmarkStart w:id="290" w:name="_Toc90724979"/>
      <w:bookmarkStart w:id="291" w:name="_Toc91761373"/>
      <w:bookmarkStart w:id="292" w:name="_Toc91881049"/>
      <w:r w:rsidRPr="00C92E25">
        <w:rPr>
          <w:rFonts w:ascii="Times New Roman" w:eastAsia="Times New Roman" w:hAnsi="Times New Roman" w:cs="Times New Roman"/>
          <w:color w:val="auto"/>
        </w:rPr>
        <w:t xml:space="preserve">Figure 34. </w:t>
      </w:r>
      <w:bookmarkEnd w:id="290"/>
      <w:bookmarkEnd w:id="291"/>
      <w:bookmarkEnd w:id="292"/>
      <w:r w:rsidRPr="00C92E25">
        <w:rPr>
          <w:rFonts w:ascii="Times New Roman" w:eastAsia="Times New Roman" w:hAnsi="Times New Roman" w:cs="Times New Roman"/>
          <w:color w:val="auto"/>
        </w:rPr>
        <w:fldChar w:fldCharType="end"/>
      </w:r>
    </w:p>
    <w:p w14:paraId="75AAE353" w14:textId="77777777" w:rsidR="001D595E" w:rsidRPr="00C92E25" w:rsidRDefault="001D595E" w:rsidP="001D595E">
      <w:pPr>
        <w:pStyle w:val="Heading3"/>
        <w:spacing w:line="360" w:lineRule="auto"/>
        <w:ind w:left="1440"/>
        <w:rPr>
          <w:rFonts w:ascii="Times New Roman" w:eastAsia="Times New Roman" w:hAnsi="Times New Roman" w:cs="Times New Roman"/>
          <w:i/>
          <w:iCs/>
          <w:color w:val="auto"/>
        </w:rPr>
      </w:pPr>
      <w:r w:rsidRPr="00C92E25">
        <w:rPr>
          <w:rFonts w:ascii="Times New Roman" w:eastAsia="Times New Roman" w:hAnsi="Times New Roman" w:cs="Times New Roman"/>
          <w:i/>
          <w:iCs/>
          <w:color w:val="auto"/>
        </w:rPr>
        <w:t>Neural network training error histogram plot of Spirulina EB antimicrobial activity over TMAB</w:t>
      </w:r>
      <w:r w:rsidRPr="00C92E25">
        <w:rPr>
          <w:rFonts w:ascii="Times New Roman" w:eastAsia="Times New Roman" w:hAnsi="Times New Roman" w:cs="Times New Roman"/>
          <w:i/>
          <w:iCs/>
          <w:webHidden/>
          <w:color w:val="auto"/>
        </w:rPr>
        <w:tab/>
      </w:r>
    </w:p>
    <w:p w14:paraId="37DFEA47" w14:textId="77777777" w:rsidR="001D595E" w:rsidRPr="00C92E25" w:rsidRDefault="001D595E" w:rsidP="001D595E"/>
    <w:bookmarkEnd w:id="288"/>
    <w:bookmarkEnd w:id="289"/>
    <w:p w14:paraId="242B7AD7" w14:textId="77777777" w:rsidR="001D595E" w:rsidRPr="006A50A6" w:rsidRDefault="001D595E" w:rsidP="001D595E">
      <w:pPr>
        <w:autoSpaceDE w:val="0"/>
        <w:autoSpaceDN w:val="0"/>
        <w:adjustRightInd w:val="0"/>
        <w:spacing w:before="240" w:line="360" w:lineRule="auto"/>
        <w:rPr>
          <w:rFonts w:ascii="Times New Roman" w:eastAsia="Calibri" w:hAnsi="Times New Roman" w:cs="Times New Roman"/>
          <w:highlight w:val="yellow"/>
        </w:rPr>
      </w:pPr>
      <w:r w:rsidRPr="006A50A6">
        <w:rPr>
          <w:rFonts w:ascii="Times New Roman" w:eastAsia="Calibri" w:hAnsi="Times New Roman" w:cs="Times New Roman"/>
          <w:noProof/>
        </w:rPr>
        <w:drawing>
          <wp:inline distT="0" distB="0" distL="0" distR="0" wp14:anchorId="13E75C0C" wp14:editId="5033B6A6">
            <wp:extent cx="4667250" cy="27622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l="3577" r="4294" b="2386"/>
                    <a:stretch/>
                  </pic:blipFill>
                  <pic:spPr bwMode="auto">
                    <a:xfrm>
                      <a:off x="0" y="0"/>
                      <a:ext cx="4667250" cy="2762250"/>
                    </a:xfrm>
                    <a:prstGeom prst="rect">
                      <a:avLst/>
                    </a:prstGeom>
                    <a:noFill/>
                    <a:ln>
                      <a:noFill/>
                    </a:ln>
                    <a:extLst>
                      <a:ext uri="{53640926-AAD7-44D8-BBD7-CCE9431645EC}">
                        <a14:shadowObscured xmlns:a14="http://schemas.microsoft.com/office/drawing/2010/main"/>
                      </a:ext>
                    </a:extLst>
                  </pic:spPr>
                </pic:pic>
              </a:graphicData>
            </a:graphic>
          </wp:inline>
        </w:drawing>
      </w:r>
    </w:p>
    <w:p w14:paraId="331443CD" w14:textId="77777777" w:rsidR="001D595E" w:rsidRDefault="00FE3DCE" w:rsidP="001D595E">
      <w:pPr>
        <w:pStyle w:val="Heading3"/>
        <w:spacing w:line="360" w:lineRule="auto"/>
        <w:ind w:left="720" w:firstLine="720"/>
        <w:rPr>
          <w:rFonts w:ascii="Times New Roman" w:eastAsia="Times New Roman" w:hAnsi="Times New Roman" w:cs="Times New Roman"/>
          <w:color w:val="auto"/>
        </w:rPr>
      </w:pPr>
      <w:hyperlink w:anchor="_Toc89078907" w:history="1">
        <w:bookmarkStart w:id="293" w:name="_Toc90724980"/>
        <w:bookmarkStart w:id="294" w:name="_Toc91761374"/>
        <w:bookmarkStart w:id="295" w:name="_Toc91881050"/>
        <w:r w:rsidR="001D595E" w:rsidRPr="006A50A6">
          <w:rPr>
            <w:rFonts w:ascii="Times New Roman" w:eastAsia="Times New Roman" w:hAnsi="Times New Roman" w:cs="Times New Roman"/>
            <w:color w:val="auto"/>
          </w:rPr>
          <w:t>Fig</w:t>
        </w:r>
        <w:r w:rsidR="001D595E">
          <w:rPr>
            <w:rFonts w:ascii="Times New Roman" w:eastAsia="Times New Roman" w:hAnsi="Times New Roman" w:cs="Times New Roman"/>
            <w:color w:val="auto"/>
          </w:rPr>
          <w:t>ure</w:t>
        </w:r>
        <w:r w:rsidR="001D595E" w:rsidRPr="006A50A6">
          <w:rPr>
            <w:rFonts w:ascii="Times New Roman" w:eastAsia="Times New Roman" w:hAnsi="Times New Roman" w:cs="Times New Roman"/>
            <w:color w:val="auto"/>
          </w:rPr>
          <w:t xml:space="preserve"> 35.  </w:t>
        </w:r>
        <w:bookmarkEnd w:id="293"/>
        <w:bookmarkEnd w:id="294"/>
        <w:bookmarkEnd w:id="295"/>
      </w:hyperlink>
    </w:p>
    <w:p w14:paraId="2B79E411" w14:textId="1909A05F" w:rsidR="001D595E" w:rsidRDefault="001D595E" w:rsidP="001D595E">
      <w:pPr>
        <w:pStyle w:val="Heading3"/>
        <w:spacing w:line="360" w:lineRule="auto"/>
        <w:ind w:left="1440"/>
        <w:rPr>
          <w:rFonts w:ascii="Times New Roman" w:eastAsia="Times New Roman" w:hAnsi="Times New Roman" w:cs="Times New Roman"/>
          <w:i/>
          <w:iCs/>
          <w:webHidden/>
          <w:color w:val="auto"/>
        </w:rPr>
      </w:pPr>
      <w:r w:rsidRPr="00C92E25">
        <w:rPr>
          <w:rFonts w:ascii="Times New Roman" w:eastAsia="Times New Roman" w:hAnsi="Times New Roman" w:cs="Times New Roman"/>
          <w:i/>
          <w:iCs/>
          <w:color w:val="auto"/>
        </w:rPr>
        <w:t>The regression graph of Spirulina EC antimicrobial activity over TMAB using ANN model</w:t>
      </w:r>
      <w:r w:rsidRPr="00C92E25">
        <w:rPr>
          <w:rFonts w:ascii="Times New Roman" w:eastAsia="Times New Roman" w:hAnsi="Times New Roman" w:cs="Times New Roman"/>
          <w:i/>
          <w:iCs/>
          <w:webHidden/>
          <w:color w:val="auto"/>
        </w:rPr>
        <w:tab/>
      </w:r>
    </w:p>
    <w:p w14:paraId="3101C382" w14:textId="19A268E1" w:rsidR="001478EC" w:rsidRDefault="001D595E">
      <w:pPr>
        <w:rPr>
          <w:rFonts w:ascii="Times New Roman" w:hAnsi="Times New Roman" w:cs="Times New Roman"/>
        </w:rPr>
      </w:pPr>
      <w:r w:rsidRPr="006A50A6">
        <w:rPr>
          <w:rFonts w:ascii="Times New Roman" w:hAnsi="Times New Roman" w:cs="Times New Roman"/>
          <w:noProof/>
        </w:rPr>
        <w:drawing>
          <wp:inline distT="0" distB="0" distL="0" distR="0" wp14:anchorId="2B2711D6" wp14:editId="372FD210">
            <wp:extent cx="4838700" cy="6381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38700" cy="6381750"/>
                    </a:xfrm>
                    <a:prstGeom prst="rect">
                      <a:avLst/>
                    </a:prstGeom>
                    <a:noFill/>
                    <a:ln>
                      <a:noFill/>
                    </a:ln>
                  </pic:spPr>
                </pic:pic>
              </a:graphicData>
            </a:graphic>
          </wp:inline>
        </w:drawing>
      </w:r>
    </w:p>
    <w:p w14:paraId="04FC4E6A" w14:textId="5E58EE9B" w:rsidR="001478EC" w:rsidRDefault="001478EC">
      <w:pPr>
        <w:rPr>
          <w:rFonts w:ascii="Times New Roman" w:hAnsi="Times New Roman" w:cs="Times New Roman"/>
        </w:rPr>
      </w:pPr>
      <w:r>
        <w:rPr>
          <w:rFonts w:ascii="Times New Roman" w:hAnsi="Times New Roman" w:cs="Times New Roman"/>
        </w:rPr>
        <w:br w:type="page"/>
      </w:r>
    </w:p>
    <w:p w14:paraId="52B8FC88" w14:textId="6A190F23" w:rsidR="00861057" w:rsidRDefault="00FE3DCE" w:rsidP="00861057">
      <w:pPr>
        <w:pStyle w:val="Heading3"/>
        <w:spacing w:line="360" w:lineRule="auto"/>
        <w:ind w:left="720" w:firstLine="720"/>
        <w:rPr>
          <w:rFonts w:ascii="Times New Roman" w:eastAsia="Times New Roman" w:hAnsi="Times New Roman" w:cs="Times New Roman"/>
          <w:color w:val="auto"/>
        </w:rPr>
      </w:pPr>
      <w:hyperlink w:anchor="_Toc89078908" w:history="1">
        <w:r w:rsidR="00861057" w:rsidRPr="006A50A6">
          <w:rPr>
            <w:rFonts w:ascii="Times New Roman" w:eastAsia="Times New Roman" w:hAnsi="Times New Roman" w:cs="Times New Roman"/>
            <w:color w:val="auto"/>
          </w:rPr>
          <w:t>Fig</w:t>
        </w:r>
        <w:r w:rsidR="00861057">
          <w:rPr>
            <w:rFonts w:ascii="Times New Roman" w:eastAsia="Times New Roman" w:hAnsi="Times New Roman" w:cs="Times New Roman"/>
            <w:color w:val="auto"/>
          </w:rPr>
          <w:t>ure</w:t>
        </w:r>
        <w:r w:rsidR="00861057" w:rsidRPr="006A50A6">
          <w:rPr>
            <w:rFonts w:ascii="Times New Roman" w:eastAsia="Times New Roman" w:hAnsi="Times New Roman" w:cs="Times New Roman"/>
            <w:color w:val="auto"/>
          </w:rPr>
          <w:t xml:space="preserve"> 36. </w:t>
        </w:r>
      </w:hyperlink>
    </w:p>
    <w:p w14:paraId="1DBCBE08" w14:textId="77777777" w:rsidR="00861057" w:rsidRPr="00FB60F6" w:rsidRDefault="00861057" w:rsidP="00861057">
      <w:pPr>
        <w:pStyle w:val="Heading3"/>
        <w:spacing w:line="360" w:lineRule="auto"/>
        <w:ind w:left="1440"/>
      </w:pPr>
      <w:r w:rsidRPr="00150F6B">
        <w:rPr>
          <w:rFonts w:ascii="Times New Roman" w:eastAsia="Times New Roman" w:hAnsi="Times New Roman" w:cs="Times New Roman"/>
          <w:i/>
          <w:iCs/>
          <w:color w:val="auto"/>
        </w:rPr>
        <w:t>Neural network training performance (plot performance) of Spirulina EC antimicrobial activity over TMAB</w:t>
      </w:r>
      <w:r w:rsidRPr="00150F6B">
        <w:rPr>
          <w:webHidden/>
        </w:rPr>
        <w:tab/>
      </w:r>
    </w:p>
    <w:p w14:paraId="6CD2FD77" w14:textId="77777777" w:rsidR="00861057" w:rsidRPr="006A50A6" w:rsidRDefault="00861057" w:rsidP="00861057">
      <w:pPr>
        <w:spacing w:after="200" w:line="360" w:lineRule="auto"/>
        <w:rPr>
          <w:rFonts w:ascii="Times New Roman" w:eastAsia="Calibri" w:hAnsi="Times New Roman" w:cs="Times New Roman"/>
          <w:highlight w:val="yellow"/>
        </w:rPr>
      </w:pPr>
      <w:r w:rsidRPr="006A50A6">
        <w:rPr>
          <w:rFonts w:ascii="Times New Roman" w:hAnsi="Times New Roman" w:cs="Times New Roman"/>
          <w:noProof/>
        </w:rPr>
        <w:drawing>
          <wp:inline distT="0" distB="0" distL="0" distR="0" wp14:anchorId="35DF7F5F" wp14:editId="5A26426A">
            <wp:extent cx="4295775" cy="31908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95775" cy="3190875"/>
                    </a:xfrm>
                    <a:prstGeom prst="rect">
                      <a:avLst/>
                    </a:prstGeom>
                    <a:noFill/>
                    <a:ln>
                      <a:noFill/>
                    </a:ln>
                  </pic:spPr>
                </pic:pic>
              </a:graphicData>
            </a:graphic>
          </wp:inline>
        </w:drawing>
      </w:r>
    </w:p>
    <w:p w14:paraId="75529FC9" w14:textId="77777777" w:rsidR="00861057" w:rsidRDefault="00FE3DCE" w:rsidP="00861057">
      <w:pPr>
        <w:pStyle w:val="Heading3"/>
        <w:spacing w:line="360" w:lineRule="auto"/>
        <w:ind w:left="720" w:firstLine="720"/>
        <w:rPr>
          <w:rFonts w:ascii="Times New Roman" w:eastAsia="Times New Roman" w:hAnsi="Times New Roman" w:cs="Times New Roman"/>
          <w:color w:val="auto"/>
        </w:rPr>
      </w:pPr>
      <w:hyperlink w:anchor="_Toc89078910" w:history="1">
        <w:bookmarkStart w:id="296" w:name="_Toc90724982"/>
        <w:bookmarkStart w:id="297" w:name="_Toc91761376"/>
        <w:bookmarkStart w:id="298" w:name="_Toc91881052"/>
        <w:r w:rsidR="00861057" w:rsidRPr="006A50A6">
          <w:rPr>
            <w:rFonts w:ascii="Times New Roman" w:eastAsia="Times New Roman" w:hAnsi="Times New Roman" w:cs="Times New Roman"/>
            <w:color w:val="auto"/>
          </w:rPr>
          <w:t>Fig</w:t>
        </w:r>
        <w:r w:rsidR="00861057">
          <w:rPr>
            <w:rFonts w:ascii="Times New Roman" w:eastAsia="Times New Roman" w:hAnsi="Times New Roman" w:cs="Times New Roman"/>
            <w:color w:val="auto"/>
          </w:rPr>
          <w:t>ure</w:t>
        </w:r>
        <w:r w:rsidR="00861057" w:rsidRPr="006A50A6">
          <w:rPr>
            <w:rFonts w:ascii="Times New Roman" w:eastAsia="Times New Roman" w:hAnsi="Times New Roman" w:cs="Times New Roman"/>
            <w:color w:val="auto"/>
          </w:rPr>
          <w:t xml:space="preserve"> 37.</w:t>
        </w:r>
        <w:bookmarkEnd w:id="296"/>
        <w:bookmarkEnd w:id="297"/>
        <w:bookmarkEnd w:id="298"/>
        <w:r w:rsidR="00861057" w:rsidRPr="00150F6B">
          <w:rPr>
            <w:rFonts w:ascii="Times New Roman" w:eastAsia="Times New Roman" w:hAnsi="Times New Roman" w:cs="Times New Roman"/>
            <w:i/>
            <w:iCs/>
            <w:webHidden/>
            <w:color w:val="auto"/>
          </w:rPr>
          <w:tab/>
        </w:r>
      </w:hyperlink>
    </w:p>
    <w:p w14:paraId="7DC8CF09" w14:textId="77777777" w:rsidR="00861057" w:rsidRPr="00FB60F6" w:rsidRDefault="00861057" w:rsidP="00861057">
      <w:pPr>
        <w:pStyle w:val="Heading3"/>
        <w:spacing w:line="360" w:lineRule="auto"/>
        <w:ind w:left="1440"/>
        <w:rPr>
          <w:rFonts w:ascii="Times New Roman" w:eastAsia="Times New Roman" w:hAnsi="Times New Roman" w:cs="Times New Roman"/>
          <w:i/>
          <w:iCs/>
          <w:color w:val="auto"/>
        </w:rPr>
      </w:pPr>
      <w:r w:rsidRPr="00FB60F6">
        <w:rPr>
          <w:rFonts w:ascii="Times New Roman" w:eastAsia="Times New Roman" w:hAnsi="Times New Roman" w:cs="Times New Roman"/>
          <w:i/>
          <w:iCs/>
          <w:color w:val="auto"/>
        </w:rPr>
        <w:t>Neural network training error histogram plot of Spirulina EC antimicrobial role over TMAB</w:t>
      </w:r>
    </w:p>
    <w:p w14:paraId="1BBB9790" w14:textId="77777777" w:rsidR="00861057" w:rsidRPr="00FB60F6" w:rsidRDefault="00861057" w:rsidP="00861057"/>
    <w:p w14:paraId="06B23C91" w14:textId="77777777" w:rsidR="00861057" w:rsidRPr="006A50A6" w:rsidRDefault="00861057" w:rsidP="00861057">
      <w:pPr>
        <w:spacing w:after="200" w:line="360" w:lineRule="auto"/>
        <w:rPr>
          <w:rFonts w:ascii="Times New Roman" w:eastAsia="Calibri" w:hAnsi="Times New Roman" w:cs="Times New Roman"/>
          <w:highlight w:val="yellow"/>
        </w:rPr>
      </w:pPr>
      <w:r w:rsidRPr="006A50A6">
        <w:rPr>
          <w:rFonts w:ascii="Times New Roman" w:hAnsi="Times New Roman" w:cs="Times New Roman"/>
          <w:noProof/>
        </w:rPr>
        <w:drawing>
          <wp:inline distT="0" distB="0" distL="0" distR="0" wp14:anchorId="08CED3B9" wp14:editId="019D1350">
            <wp:extent cx="4343400" cy="2667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43400" cy="2667000"/>
                    </a:xfrm>
                    <a:prstGeom prst="rect">
                      <a:avLst/>
                    </a:prstGeom>
                    <a:noFill/>
                    <a:ln>
                      <a:noFill/>
                    </a:ln>
                  </pic:spPr>
                </pic:pic>
              </a:graphicData>
            </a:graphic>
          </wp:inline>
        </w:drawing>
      </w:r>
    </w:p>
    <w:p w14:paraId="248A7B71" w14:textId="77777777" w:rsidR="00861057" w:rsidRDefault="00861057">
      <w:pPr>
        <w:rPr>
          <w:rFonts w:ascii="Times New Roman" w:eastAsia="Times New Roman" w:hAnsi="Times New Roman" w:cs="Times New Roman"/>
          <w:sz w:val="24"/>
          <w:szCs w:val="24"/>
          <w:lang w:val="en-US"/>
        </w:rPr>
      </w:pPr>
      <w:r>
        <w:rPr>
          <w:rFonts w:ascii="Times New Roman" w:eastAsia="Times New Roman" w:hAnsi="Times New Roman" w:cs="Times New Roman"/>
        </w:rPr>
        <w:br w:type="page"/>
      </w:r>
    </w:p>
    <w:p w14:paraId="5E669C09" w14:textId="77777777" w:rsidR="00861057" w:rsidRDefault="00861057" w:rsidP="00861057">
      <w:pPr>
        <w:pStyle w:val="Heading3"/>
        <w:spacing w:line="360" w:lineRule="auto"/>
        <w:ind w:left="720"/>
        <w:jc w:val="both"/>
        <w:rPr>
          <w:rFonts w:ascii="Times New Roman" w:eastAsia="Times New Roman" w:hAnsi="Times New Roman" w:cs="Times New Roman"/>
          <w:color w:val="auto"/>
        </w:rPr>
      </w:pPr>
      <w:bookmarkStart w:id="299" w:name="_Toc90724983"/>
      <w:bookmarkStart w:id="300" w:name="_Toc91761377"/>
      <w:bookmarkStart w:id="301" w:name="_Toc91881053"/>
      <w:bookmarkStart w:id="302" w:name="_Toc87348181"/>
      <w:bookmarkStart w:id="303" w:name="_Toc89078909"/>
      <w:r w:rsidRPr="006A50A6">
        <w:rPr>
          <w:rFonts w:ascii="Times New Roman" w:eastAsia="Times New Roman" w:hAnsi="Times New Roman" w:cs="Times New Roman"/>
          <w:color w:val="auto"/>
        </w:rPr>
        <w:lastRenderedPageBreak/>
        <w:t xml:space="preserve">Table 9. </w:t>
      </w:r>
    </w:p>
    <w:p w14:paraId="52D4F550" w14:textId="3BDF16A6" w:rsidR="00861057" w:rsidRPr="00861057" w:rsidRDefault="00861057" w:rsidP="00861057">
      <w:pPr>
        <w:pStyle w:val="Heading3"/>
        <w:spacing w:line="360" w:lineRule="auto"/>
        <w:ind w:left="720"/>
        <w:jc w:val="both"/>
        <w:rPr>
          <w:rFonts w:ascii="Times New Roman" w:eastAsia="Times New Roman" w:hAnsi="Times New Roman" w:cs="Times New Roman"/>
          <w:i/>
          <w:iCs/>
          <w:color w:val="auto"/>
        </w:rPr>
      </w:pPr>
      <w:r w:rsidRPr="00FB60F6">
        <w:rPr>
          <w:rFonts w:ascii="Times New Roman" w:eastAsia="Times New Roman" w:hAnsi="Times New Roman" w:cs="Times New Roman"/>
          <w:i/>
          <w:iCs/>
          <w:color w:val="auto"/>
        </w:rPr>
        <w:t>S. platensis extracts antimicrobial activity on TMAB modeling using ANFIS model and results are in log10 CFU/g</w:t>
      </w:r>
      <w:bookmarkEnd w:id="299"/>
      <w:bookmarkEnd w:id="300"/>
      <w:bookmarkEnd w:id="301"/>
      <w:bookmarkEnd w:id="302"/>
      <w:bookmarkEnd w:id="303"/>
    </w:p>
    <w:tbl>
      <w:tblPr>
        <w:tblW w:w="5000" w:type="pct"/>
        <w:tblLook w:val="04A0" w:firstRow="1" w:lastRow="0" w:firstColumn="1" w:lastColumn="0" w:noHBand="0" w:noVBand="1"/>
      </w:tblPr>
      <w:tblGrid>
        <w:gridCol w:w="851"/>
        <w:gridCol w:w="945"/>
        <w:gridCol w:w="947"/>
        <w:gridCol w:w="850"/>
        <w:gridCol w:w="945"/>
        <w:gridCol w:w="945"/>
        <w:gridCol w:w="850"/>
        <w:gridCol w:w="945"/>
        <w:gridCol w:w="942"/>
      </w:tblGrid>
      <w:tr w:rsidR="00861057" w:rsidRPr="00861057" w14:paraId="2F2B74CF" w14:textId="77777777" w:rsidTr="00861057">
        <w:trPr>
          <w:trHeight w:val="315"/>
        </w:trPr>
        <w:tc>
          <w:tcPr>
            <w:tcW w:w="5000" w:type="pct"/>
            <w:gridSpan w:val="9"/>
            <w:tcBorders>
              <w:top w:val="single" w:sz="4" w:space="0" w:color="auto"/>
              <w:left w:val="nil"/>
              <w:bottom w:val="nil"/>
              <w:right w:val="nil"/>
            </w:tcBorders>
            <w:shd w:val="clear" w:color="auto" w:fill="auto"/>
            <w:noWrap/>
            <w:vAlign w:val="center"/>
            <w:hideMark/>
          </w:tcPr>
          <w:p w14:paraId="4ED3D1FB"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ANFIS Training Stage - TMAB</w:t>
            </w:r>
          </w:p>
        </w:tc>
      </w:tr>
      <w:tr w:rsidR="00861057" w:rsidRPr="00861057" w14:paraId="787BD440" w14:textId="77777777" w:rsidTr="00861057">
        <w:trPr>
          <w:trHeight w:val="300"/>
        </w:trPr>
        <w:tc>
          <w:tcPr>
            <w:tcW w:w="1668" w:type="pct"/>
            <w:gridSpan w:val="3"/>
            <w:tcBorders>
              <w:top w:val="single" w:sz="8" w:space="0" w:color="auto"/>
              <w:left w:val="nil"/>
              <w:bottom w:val="single" w:sz="4" w:space="0" w:color="auto"/>
              <w:right w:val="nil"/>
            </w:tcBorders>
            <w:shd w:val="clear" w:color="auto" w:fill="auto"/>
            <w:noWrap/>
            <w:vAlign w:val="center"/>
            <w:hideMark/>
          </w:tcPr>
          <w:p w14:paraId="312CEEE2"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EA</w:t>
            </w:r>
          </w:p>
        </w:tc>
        <w:tc>
          <w:tcPr>
            <w:tcW w:w="1666" w:type="pct"/>
            <w:gridSpan w:val="3"/>
            <w:tcBorders>
              <w:top w:val="single" w:sz="8" w:space="0" w:color="auto"/>
              <w:left w:val="nil"/>
              <w:bottom w:val="single" w:sz="4" w:space="0" w:color="auto"/>
              <w:right w:val="nil"/>
            </w:tcBorders>
            <w:shd w:val="clear" w:color="auto" w:fill="auto"/>
            <w:noWrap/>
            <w:vAlign w:val="center"/>
            <w:hideMark/>
          </w:tcPr>
          <w:p w14:paraId="23D52B18"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EB</w:t>
            </w:r>
          </w:p>
        </w:tc>
        <w:tc>
          <w:tcPr>
            <w:tcW w:w="1666" w:type="pct"/>
            <w:gridSpan w:val="3"/>
            <w:tcBorders>
              <w:top w:val="single" w:sz="8" w:space="0" w:color="auto"/>
              <w:left w:val="nil"/>
              <w:bottom w:val="single" w:sz="4" w:space="0" w:color="auto"/>
              <w:right w:val="nil"/>
            </w:tcBorders>
            <w:shd w:val="clear" w:color="auto" w:fill="auto"/>
            <w:noWrap/>
            <w:vAlign w:val="center"/>
            <w:hideMark/>
          </w:tcPr>
          <w:p w14:paraId="43E30D23"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EC</w:t>
            </w:r>
          </w:p>
        </w:tc>
      </w:tr>
      <w:tr w:rsidR="00861057" w:rsidRPr="00861057" w14:paraId="67C1D834" w14:textId="77777777" w:rsidTr="00861057">
        <w:trPr>
          <w:trHeight w:val="300"/>
        </w:trPr>
        <w:tc>
          <w:tcPr>
            <w:tcW w:w="517" w:type="pct"/>
            <w:tcBorders>
              <w:top w:val="nil"/>
              <w:left w:val="nil"/>
              <w:bottom w:val="single" w:sz="4" w:space="0" w:color="auto"/>
              <w:right w:val="nil"/>
            </w:tcBorders>
            <w:shd w:val="clear" w:color="auto" w:fill="auto"/>
            <w:noWrap/>
            <w:vAlign w:val="center"/>
            <w:hideMark/>
          </w:tcPr>
          <w:p w14:paraId="418A819A"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1h</w:t>
            </w:r>
          </w:p>
        </w:tc>
        <w:tc>
          <w:tcPr>
            <w:tcW w:w="575" w:type="pct"/>
            <w:tcBorders>
              <w:top w:val="nil"/>
              <w:left w:val="nil"/>
              <w:bottom w:val="single" w:sz="4" w:space="0" w:color="auto"/>
              <w:right w:val="nil"/>
            </w:tcBorders>
            <w:shd w:val="clear" w:color="auto" w:fill="auto"/>
            <w:noWrap/>
            <w:vAlign w:val="center"/>
            <w:hideMark/>
          </w:tcPr>
          <w:p w14:paraId="799ACF94"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24h</w:t>
            </w:r>
          </w:p>
        </w:tc>
        <w:tc>
          <w:tcPr>
            <w:tcW w:w="575" w:type="pct"/>
            <w:tcBorders>
              <w:top w:val="nil"/>
              <w:left w:val="nil"/>
              <w:bottom w:val="single" w:sz="4" w:space="0" w:color="auto"/>
              <w:right w:val="nil"/>
            </w:tcBorders>
            <w:shd w:val="clear" w:color="auto" w:fill="auto"/>
            <w:noWrap/>
            <w:vAlign w:val="center"/>
            <w:hideMark/>
          </w:tcPr>
          <w:p w14:paraId="431A4A6A"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48h</w:t>
            </w:r>
          </w:p>
        </w:tc>
        <w:tc>
          <w:tcPr>
            <w:tcW w:w="517" w:type="pct"/>
            <w:tcBorders>
              <w:top w:val="nil"/>
              <w:left w:val="nil"/>
              <w:bottom w:val="single" w:sz="4" w:space="0" w:color="auto"/>
              <w:right w:val="nil"/>
            </w:tcBorders>
            <w:shd w:val="clear" w:color="auto" w:fill="auto"/>
            <w:noWrap/>
            <w:vAlign w:val="center"/>
            <w:hideMark/>
          </w:tcPr>
          <w:p w14:paraId="62A5A2D7"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1h</w:t>
            </w:r>
          </w:p>
        </w:tc>
        <w:tc>
          <w:tcPr>
            <w:tcW w:w="575" w:type="pct"/>
            <w:tcBorders>
              <w:top w:val="nil"/>
              <w:left w:val="nil"/>
              <w:bottom w:val="single" w:sz="4" w:space="0" w:color="auto"/>
              <w:right w:val="nil"/>
            </w:tcBorders>
            <w:shd w:val="clear" w:color="auto" w:fill="auto"/>
            <w:noWrap/>
            <w:vAlign w:val="center"/>
            <w:hideMark/>
          </w:tcPr>
          <w:p w14:paraId="07650640"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24h</w:t>
            </w:r>
          </w:p>
        </w:tc>
        <w:tc>
          <w:tcPr>
            <w:tcW w:w="575" w:type="pct"/>
            <w:tcBorders>
              <w:top w:val="nil"/>
              <w:left w:val="nil"/>
              <w:bottom w:val="single" w:sz="4" w:space="0" w:color="auto"/>
              <w:right w:val="nil"/>
            </w:tcBorders>
            <w:shd w:val="clear" w:color="auto" w:fill="auto"/>
            <w:noWrap/>
            <w:vAlign w:val="center"/>
            <w:hideMark/>
          </w:tcPr>
          <w:p w14:paraId="49AD6731"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48h</w:t>
            </w:r>
          </w:p>
        </w:tc>
        <w:tc>
          <w:tcPr>
            <w:tcW w:w="517" w:type="pct"/>
            <w:tcBorders>
              <w:top w:val="nil"/>
              <w:left w:val="nil"/>
              <w:bottom w:val="single" w:sz="4" w:space="0" w:color="auto"/>
              <w:right w:val="nil"/>
            </w:tcBorders>
            <w:shd w:val="clear" w:color="auto" w:fill="auto"/>
            <w:noWrap/>
            <w:vAlign w:val="center"/>
            <w:hideMark/>
          </w:tcPr>
          <w:p w14:paraId="1C5CA782"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1h</w:t>
            </w:r>
          </w:p>
        </w:tc>
        <w:tc>
          <w:tcPr>
            <w:tcW w:w="575" w:type="pct"/>
            <w:tcBorders>
              <w:top w:val="nil"/>
              <w:left w:val="nil"/>
              <w:bottom w:val="single" w:sz="4" w:space="0" w:color="auto"/>
              <w:right w:val="nil"/>
            </w:tcBorders>
            <w:shd w:val="clear" w:color="auto" w:fill="auto"/>
            <w:noWrap/>
            <w:vAlign w:val="center"/>
            <w:hideMark/>
          </w:tcPr>
          <w:p w14:paraId="2992DE80"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24h</w:t>
            </w:r>
          </w:p>
        </w:tc>
        <w:tc>
          <w:tcPr>
            <w:tcW w:w="575" w:type="pct"/>
            <w:tcBorders>
              <w:top w:val="nil"/>
              <w:left w:val="nil"/>
              <w:bottom w:val="single" w:sz="4" w:space="0" w:color="auto"/>
              <w:right w:val="nil"/>
            </w:tcBorders>
            <w:shd w:val="clear" w:color="auto" w:fill="auto"/>
            <w:noWrap/>
            <w:vAlign w:val="center"/>
            <w:hideMark/>
          </w:tcPr>
          <w:p w14:paraId="026E97CA"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48h</w:t>
            </w:r>
          </w:p>
        </w:tc>
      </w:tr>
      <w:tr w:rsidR="00861057" w:rsidRPr="00861057" w14:paraId="17389EEB" w14:textId="77777777" w:rsidTr="00861057">
        <w:trPr>
          <w:trHeight w:val="300"/>
        </w:trPr>
        <w:tc>
          <w:tcPr>
            <w:tcW w:w="517" w:type="pct"/>
            <w:tcBorders>
              <w:top w:val="nil"/>
              <w:left w:val="nil"/>
              <w:bottom w:val="nil"/>
              <w:right w:val="nil"/>
            </w:tcBorders>
            <w:shd w:val="clear" w:color="auto" w:fill="auto"/>
            <w:noWrap/>
            <w:vAlign w:val="bottom"/>
            <w:hideMark/>
          </w:tcPr>
          <w:p w14:paraId="1290291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1.4813</w:t>
            </w:r>
          </w:p>
        </w:tc>
        <w:tc>
          <w:tcPr>
            <w:tcW w:w="575" w:type="pct"/>
            <w:tcBorders>
              <w:top w:val="nil"/>
              <w:left w:val="nil"/>
              <w:bottom w:val="nil"/>
              <w:right w:val="nil"/>
            </w:tcBorders>
            <w:shd w:val="clear" w:color="auto" w:fill="auto"/>
            <w:noWrap/>
            <w:vAlign w:val="bottom"/>
            <w:hideMark/>
          </w:tcPr>
          <w:p w14:paraId="3F85654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0.3963</w:t>
            </w:r>
          </w:p>
        </w:tc>
        <w:tc>
          <w:tcPr>
            <w:tcW w:w="575" w:type="pct"/>
            <w:tcBorders>
              <w:top w:val="nil"/>
              <w:left w:val="nil"/>
              <w:bottom w:val="nil"/>
              <w:right w:val="nil"/>
            </w:tcBorders>
            <w:shd w:val="clear" w:color="auto" w:fill="auto"/>
            <w:noWrap/>
            <w:vAlign w:val="bottom"/>
            <w:hideMark/>
          </w:tcPr>
          <w:p w14:paraId="7B8AE2F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0.3131</w:t>
            </w:r>
          </w:p>
        </w:tc>
        <w:tc>
          <w:tcPr>
            <w:tcW w:w="517" w:type="pct"/>
            <w:tcBorders>
              <w:top w:val="nil"/>
              <w:left w:val="nil"/>
              <w:bottom w:val="nil"/>
              <w:right w:val="nil"/>
            </w:tcBorders>
            <w:shd w:val="clear" w:color="auto" w:fill="auto"/>
            <w:noWrap/>
            <w:vAlign w:val="bottom"/>
            <w:hideMark/>
          </w:tcPr>
          <w:p w14:paraId="1A31912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1.1261</w:t>
            </w:r>
          </w:p>
        </w:tc>
        <w:tc>
          <w:tcPr>
            <w:tcW w:w="575" w:type="pct"/>
            <w:tcBorders>
              <w:top w:val="nil"/>
              <w:left w:val="nil"/>
              <w:bottom w:val="nil"/>
              <w:right w:val="nil"/>
            </w:tcBorders>
            <w:shd w:val="clear" w:color="auto" w:fill="auto"/>
            <w:noWrap/>
            <w:vAlign w:val="bottom"/>
            <w:hideMark/>
          </w:tcPr>
          <w:p w14:paraId="7A99FE7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0.4735</w:t>
            </w:r>
          </w:p>
        </w:tc>
        <w:tc>
          <w:tcPr>
            <w:tcW w:w="575" w:type="pct"/>
            <w:tcBorders>
              <w:top w:val="nil"/>
              <w:left w:val="nil"/>
              <w:bottom w:val="nil"/>
              <w:right w:val="nil"/>
            </w:tcBorders>
            <w:shd w:val="clear" w:color="auto" w:fill="auto"/>
            <w:noWrap/>
            <w:vAlign w:val="bottom"/>
            <w:hideMark/>
          </w:tcPr>
          <w:p w14:paraId="00C547F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0.1053</w:t>
            </w:r>
          </w:p>
        </w:tc>
        <w:tc>
          <w:tcPr>
            <w:tcW w:w="517" w:type="pct"/>
            <w:tcBorders>
              <w:top w:val="nil"/>
              <w:left w:val="nil"/>
              <w:bottom w:val="nil"/>
              <w:right w:val="nil"/>
            </w:tcBorders>
            <w:shd w:val="clear" w:color="auto" w:fill="auto"/>
            <w:noWrap/>
            <w:vAlign w:val="bottom"/>
            <w:hideMark/>
          </w:tcPr>
          <w:p w14:paraId="2B66DC6C"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0.2785</w:t>
            </w:r>
          </w:p>
        </w:tc>
        <w:tc>
          <w:tcPr>
            <w:tcW w:w="575" w:type="pct"/>
            <w:tcBorders>
              <w:top w:val="nil"/>
              <w:left w:val="nil"/>
              <w:bottom w:val="nil"/>
              <w:right w:val="nil"/>
            </w:tcBorders>
            <w:shd w:val="clear" w:color="auto" w:fill="auto"/>
            <w:noWrap/>
            <w:vAlign w:val="bottom"/>
            <w:hideMark/>
          </w:tcPr>
          <w:p w14:paraId="2422E13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0.0201</w:t>
            </w:r>
          </w:p>
        </w:tc>
        <w:tc>
          <w:tcPr>
            <w:tcW w:w="575" w:type="pct"/>
            <w:tcBorders>
              <w:top w:val="nil"/>
              <w:left w:val="nil"/>
              <w:bottom w:val="nil"/>
              <w:right w:val="nil"/>
            </w:tcBorders>
            <w:shd w:val="clear" w:color="auto" w:fill="auto"/>
            <w:noWrap/>
            <w:vAlign w:val="bottom"/>
            <w:hideMark/>
          </w:tcPr>
          <w:p w14:paraId="6926F95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0.0134</w:t>
            </w:r>
          </w:p>
        </w:tc>
      </w:tr>
      <w:tr w:rsidR="00861057" w:rsidRPr="00861057" w14:paraId="304C48D6" w14:textId="77777777" w:rsidTr="00861057">
        <w:trPr>
          <w:trHeight w:val="300"/>
        </w:trPr>
        <w:tc>
          <w:tcPr>
            <w:tcW w:w="517" w:type="pct"/>
            <w:tcBorders>
              <w:top w:val="nil"/>
              <w:left w:val="nil"/>
              <w:bottom w:val="nil"/>
              <w:right w:val="nil"/>
            </w:tcBorders>
            <w:shd w:val="clear" w:color="auto" w:fill="auto"/>
            <w:noWrap/>
            <w:vAlign w:val="bottom"/>
            <w:hideMark/>
          </w:tcPr>
          <w:p w14:paraId="7235556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1.4378</w:t>
            </w:r>
          </w:p>
        </w:tc>
        <w:tc>
          <w:tcPr>
            <w:tcW w:w="575" w:type="pct"/>
            <w:tcBorders>
              <w:top w:val="nil"/>
              <w:left w:val="nil"/>
              <w:bottom w:val="nil"/>
              <w:right w:val="nil"/>
            </w:tcBorders>
            <w:shd w:val="clear" w:color="auto" w:fill="auto"/>
            <w:noWrap/>
            <w:vAlign w:val="bottom"/>
            <w:hideMark/>
          </w:tcPr>
          <w:p w14:paraId="031ABE9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0.1076</w:t>
            </w:r>
          </w:p>
        </w:tc>
        <w:tc>
          <w:tcPr>
            <w:tcW w:w="575" w:type="pct"/>
            <w:tcBorders>
              <w:top w:val="nil"/>
              <w:left w:val="nil"/>
              <w:bottom w:val="nil"/>
              <w:right w:val="nil"/>
            </w:tcBorders>
            <w:shd w:val="clear" w:color="auto" w:fill="auto"/>
            <w:noWrap/>
            <w:vAlign w:val="bottom"/>
            <w:hideMark/>
          </w:tcPr>
          <w:p w14:paraId="340F77A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0.0477</w:t>
            </w:r>
          </w:p>
        </w:tc>
        <w:tc>
          <w:tcPr>
            <w:tcW w:w="517" w:type="pct"/>
            <w:tcBorders>
              <w:top w:val="nil"/>
              <w:left w:val="nil"/>
              <w:bottom w:val="nil"/>
              <w:right w:val="nil"/>
            </w:tcBorders>
            <w:shd w:val="clear" w:color="auto" w:fill="auto"/>
            <w:noWrap/>
            <w:vAlign w:val="bottom"/>
            <w:hideMark/>
          </w:tcPr>
          <w:p w14:paraId="506E541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0.8407</w:t>
            </w:r>
          </w:p>
        </w:tc>
        <w:tc>
          <w:tcPr>
            <w:tcW w:w="575" w:type="pct"/>
            <w:tcBorders>
              <w:top w:val="nil"/>
              <w:left w:val="nil"/>
              <w:bottom w:val="nil"/>
              <w:right w:val="nil"/>
            </w:tcBorders>
            <w:shd w:val="clear" w:color="auto" w:fill="auto"/>
            <w:noWrap/>
            <w:vAlign w:val="bottom"/>
            <w:hideMark/>
          </w:tcPr>
          <w:p w14:paraId="339C714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0.5693</w:t>
            </w:r>
          </w:p>
        </w:tc>
        <w:tc>
          <w:tcPr>
            <w:tcW w:w="575" w:type="pct"/>
            <w:tcBorders>
              <w:top w:val="nil"/>
              <w:left w:val="nil"/>
              <w:bottom w:val="nil"/>
              <w:right w:val="nil"/>
            </w:tcBorders>
            <w:shd w:val="clear" w:color="auto" w:fill="auto"/>
            <w:noWrap/>
            <w:vAlign w:val="bottom"/>
            <w:hideMark/>
          </w:tcPr>
          <w:p w14:paraId="13B1E3B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0.1299</w:t>
            </w:r>
          </w:p>
        </w:tc>
        <w:tc>
          <w:tcPr>
            <w:tcW w:w="517" w:type="pct"/>
            <w:tcBorders>
              <w:top w:val="nil"/>
              <w:left w:val="nil"/>
              <w:bottom w:val="nil"/>
              <w:right w:val="nil"/>
            </w:tcBorders>
            <w:shd w:val="clear" w:color="auto" w:fill="auto"/>
            <w:noWrap/>
            <w:vAlign w:val="bottom"/>
            <w:hideMark/>
          </w:tcPr>
          <w:p w14:paraId="2A78DAA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0.7298</w:t>
            </w:r>
          </w:p>
        </w:tc>
        <w:tc>
          <w:tcPr>
            <w:tcW w:w="575" w:type="pct"/>
            <w:tcBorders>
              <w:top w:val="nil"/>
              <w:left w:val="nil"/>
              <w:bottom w:val="nil"/>
              <w:right w:val="nil"/>
            </w:tcBorders>
            <w:shd w:val="clear" w:color="auto" w:fill="auto"/>
            <w:noWrap/>
            <w:vAlign w:val="bottom"/>
            <w:hideMark/>
          </w:tcPr>
          <w:p w14:paraId="79696BAB"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0.3400</w:t>
            </w:r>
          </w:p>
        </w:tc>
        <w:tc>
          <w:tcPr>
            <w:tcW w:w="575" w:type="pct"/>
            <w:tcBorders>
              <w:top w:val="nil"/>
              <w:left w:val="nil"/>
              <w:bottom w:val="nil"/>
              <w:right w:val="nil"/>
            </w:tcBorders>
            <w:shd w:val="clear" w:color="auto" w:fill="auto"/>
            <w:noWrap/>
            <w:vAlign w:val="bottom"/>
            <w:hideMark/>
          </w:tcPr>
          <w:p w14:paraId="5C547D0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0.0325</w:t>
            </w:r>
          </w:p>
        </w:tc>
      </w:tr>
      <w:tr w:rsidR="00861057" w:rsidRPr="00861057" w14:paraId="7B20476E" w14:textId="77777777" w:rsidTr="00861057">
        <w:trPr>
          <w:trHeight w:val="300"/>
        </w:trPr>
        <w:tc>
          <w:tcPr>
            <w:tcW w:w="517" w:type="pct"/>
            <w:tcBorders>
              <w:top w:val="nil"/>
              <w:left w:val="nil"/>
              <w:bottom w:val="nil"/>
              <w:right w:val="nil"/>
            </w:tcBorders>
            <w:shd w:val="clear" w:color="auto" w:fill="auto"/>
            <w:noWrap/>
            <w:vAlign w:val="bottom"/>
            <w:hideMark/>
          </w:tcPr>
          <w:p w14:paraId="7992F96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1.4851</w:t>
            </w:r>
          </w:p>
        </w:tc>
        <w:tc>
          <w:tcPr>
            <w:tcW w:w="575" w:type="pct"/>
            <w:tcBorders>
              <w:top w:val="nil"/>
              <w:left w:val="nil"/>
              <w:bottom w:val="nil"/>
              <w:right w:val="nil"/>
            </w:tcBorders>
            <w:shd w:val="clear" w:color="auto" w:fill="auto"/>
            <w:noWrap/>
            <w:vAlign w:val="bottom"/>
            <w:hideMark/>
          </w:tcPr>
          <w:p w14:paraId="1677D9F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0.0857</w:t>
            </w:r>
          </w:p>
        </w:tc>
        <w:tc>
          <w:tcPr>
            <w:tcW w:w="575" w:type="pct"/>
            <w:tcBorders>
              <w:top w:val="nil"/>
              <w:left w:val="nil"/>
              <w:bottom w:val="nil"/>
              <w:right w:val="nil"/>
            </w:tcBorders>
            <w:shd w:val="clear" w:color="auto" w:fill="auto"/>
            <w:noWrap/>
            <w:vAlign w:val="bottom"/>
            <w:hideMark/>
          </w:tcPr>
          <w:p w14:paraId="0EF0921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0.0533</w:t>
            </w:r>
          </w:p>
        </w:tc>
        <w:tc>
          <w:tcPr>
            <w:tcW w:w="517" w:type="pct"/>
            <w:tcBorders>
              <w:top w:val="nil"/>
              <w:left w:val="nil"/>
              <w:bottom w:val="nil"/>
              <w:right w:val="nil"/>
            </w:tcBorders>
            <w:shd w:val="clear" w:color="auto" w:fill="auto"/>
            <w:noWrap/>
            <w:vAlign w:val="bottom"/>
            <w:hideMark/>
          </w:tcPr>
          <w:p w14:paraId="3E218E9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0.9992</w:t>
            </w:r>
          </w:p>
        </w:tc>
        <w:tc>
          <w:tcPr>
            <w:tcW w:w="575" w:type="pct"/>
            <w:tcBorders>
              <w:top w:val="nil"/>
              <w:left w:val="nil"/>
              <w:bottom w:val="nil"/>
              <w:right w:val="nil"/>
            </w:tcBorders>
            <w:shd w:val="clear" w:color="auto" w:fill="auto"/>
            <w:noWrap/>
            <w:vAlign w:val="bottom"/>
            <w:hideMark/>
          </w:tcPr>
          <w:p w14:paraId="28690C7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0.1014</w:t>
            </w:r>
          </w:p>
        </w:tc>
        <w:tc>
          <w:tcPr>
            <w:tcW w:w="575" w:type="pct"/>
            <w:tcBorders>
              <w:top w:val="nil"/>
              <w:left w:val="nil"/>
              <w:bottom w:val="nil"/>
              <w:right w:val="nil"/>
            </w:tcBorders>
            <w:shd w:val="clear" w:color="auto" w:fill="auto"/>
            <w:noWrap/>
            <w:vAlign w:val="bottom"/>
            <w:hideMark/>
          </w:tcPr>
          <w:p w14:paraId="610F9BC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0.0103</w:t>
            </w:r>
          </w:p>
        </w:tc>
        <w:tc>
          <w:tcPr>
            <w:tcW w:w="517" w:type="pct"/>
            <w:tcBorders>
              <w:top w:val="nil"/>
              <w:left w:val="nil"/>
              <w:bottom w:val="nil"/>
              <w:right w:val="nil"/>
            </w:tcBorders>
            <w:shd w:val="clear" w:color="auto" w:fill="auto"/>
            <w:noWrap/>
            <w:vAlign w:val="bottom"/>
            <w:hideMark/>
          </w:tcPr>
          <w:p w14:paraId="2ED8E34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0.3028</w:t>
            </w:r>
          </w:p>
        </w:tc>
        <w:tc>
          <w:tcPr>
            <w:tcW w:w="575" w:type="pct"/>
            <w:tcBorders>
              <w:top w:val="nil"/>
              <w:left w:val="nil"/>
              <w:bottom w:val="nil"/>
              <w:right w:val="nil"/>
            </w:tcBorders>
            <w:shd w:val="clear" w:color="auto" w:fill="auto"/>
            <w:noWrap/>
            <w:vAlign w:val="bottom"/>
            <w:hideMark/>
          </w:tcPr>
          <w:p w14:paraId="5193485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0.0646</w:t>
            </w:r>
          </w:p>
        </w:tc>
        <w:tc>
          <w:tcPr>
            <w:tcW w:w="575" w:type="pct"/>
            <w:tcBorders>
              <w:top w:val="nil"/>
              <w:left w:val="nil"/>
              <w:bottom w:val="nil"/>
              <w:right w:val="nil"/>
            </w:tcBorders>
            <w:shd w:val="clear" w:color="auto" w:fill="auto"/>
            <w:noWrap/>
            <w:vAlign w:val="bottom"/>
            <w:hideMark/>
          </w:tcPr>
          <w:p w14:paraId="1A4C45D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0.0231</w:t>
            </w:r>
          </w:p>
        </w:tc>
      </w:tr>
      <w:tr w:rsidR="00861057" w:rsidRPr="00861057" w14:paraId="46B88DE2" w14:textId="77777777" w:rsidTr="00861057">
        <w:trPr>
          <w:trHeight w:val="300"/>
        </w:trPr>
        <w:tc>
          <w:tcPr>
            <w:tcW w:w="517" w:type="pct"/>
            <w:tcBorders>
              <w:top w:val="nil"/>
              <w:left w:val="nil"/>
              <w:bottom w:val="nil"/>
              <w:right w:val="nil"/>
            </w:tcBorders>
            <w:shd w:val="clear" w:color="auto" w:fill="auto"/>
            <w:noWrap/>
            <w:vAlign w:val="bottom"/>
            <w:hideMark/>
          </w:tcPr>
          <w:p w14:paraId="2061509B"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1.5154</w:t>
            </w:r>
          </w:p>
        </w:tc>
        <w:tc>
          <w:tcPr>
            <w:tcW w:w="575" w:type="pct"/>
            <w:tcBorders>
              <w:top w:val="nil"/>
              <w:left w:val="nil"/>
              <w:bottom w:val="nil"/>
              <w:right w:val="nil"/>
            </w:tcBorders>
            <w:shd w:val="clear" w:color="auto" w:fill="auto"/>
            <w:noWrap/>
            <w:vAlign w:val="bottom"/>
            <w:hideMark/>
          </w:tcPr>
          <w:p w14:paraId="505E17B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0.1130</w:t>
            </w:r>
          </w:p>
        </w:tc>
        <w:tc>
          <w:tcPr>
            <w:tcW w:w="575" w:type="pct"/>
            <w:tcBorders>
              <w:top w:val="nil"/>
              <w:left w:val="nil"/>
              <w:bottom w:val="nil"/>
              <w:right w:val="nil"/>
            </w:tcBorders>
            <w:shd w:val="clear" w:color="auto" w:fill="auto"/>
            <w:noWrap/>
            <w:vAlign w:val="bottom"/>
            <w:hideMark/>
          </w:tcPr>
          <w:p w14:paraId="44C06CF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0.0090</w:t>
            </w:r>
          </w:p>
        </w:tc>
        <w:tc>
          <w:tcPr>
            <w:tcW w:w="517" w:type="pct"/>
            <w:tcBorders>
              <w:top w:val="nil"/>
              <w:left w:val="nil"/>
              <w:bottom w:val="nil"/>
              <w:right w:val="nil"/>
            </w:tcBorders>
            <w:shd w:val="clear" w:color="auto" w:fill="auto"/>
            <w:noWrap/>
            <w:vAlign w:val="bottom"/>
            <w:hideMark/>
          </w:tcPr>
          <w:p w14:paraId="252052D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1.0798</w:t>
            </w:r>
          </w:p>
        </w:tc>
        <w:tc>
          <w:tcPr>
            <w:tcW w:w="575" w:type="pct"/>
            <w:tcBorders>
              <w:top w:val="nil"/>
              <w:left w:val="nil"/>
              <w:bottom w:val="nil"/>
              <w:right w:val="nil"/>
            </w:tcBorders>
            <w:shd w:val="clear" w:color="auto" w:fill="auto"/>
            <w:noWrap/>
            <w:vAlign w:val="bottom"/>
            <w:hideMark/>
          </w:tcPr>
          <w:p w14:paraId="64179EA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0.8802</w:t>
            </w:r>
          </w:p>
        </w:tc>
        <w:tc>
          <w:tcPr>
            <w:tcW w:w="575" w:type="pct"/>
            <w:tcBorders>
              <w:top w:val="nil"/>
              <w:left w:val="nil"/>
              <w:bottom w:val="nil"/>
              <w:right w:val="nil"/>
            </w:tcBorders>
            <w:shd w:val="clear" w:color="auto" w:fill="auto"/>
            <w:noWrap/>
            <w:vAlign w:val="bottom"/>
            <w:hideMark/>
          </w:tcPr>
          <w:p w14:paraId="792F747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0.2696</w:t>
            </w:r>
          </w:p>
        </w:tc>
        <w:tc>
          <w:tcPr>
            <w:tcW w:w="517" w:type="pct"/>
            <w:tcBorders>
              <w:top w:val="nil"/>
              <w:left w:val="nil"/>
              <w:bottom w:val="nil"/>
              <w:right w:val="nil"/>
            </w:tcBorders>
            <w:shd w:val="clear" w:color="auto" w:fill="auto"/>
            <w:noWrap/>
            <w:vAlign w:val="bottom"/>
            <w:hideMark/>
          </w:tcPr>
          <w:p w14:paraId="2C93F1B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0.2701</w:t>
            </w:r>
          </w:p>
        </w:tc>
        <w:tc>
          <w:tcPr>
            <w:tcW w:w="575" w:type="pct"/>
            <w:tcBorders>
              <w:top w:val="nil"/>
              <w:left w:val="nil"/>
              <w:bottom w:val="nil"/>
              <w:right w:val="nil"/>
            </w:tcBorders>
            <w:shd w:val="clear" w:color="auto" w:fill="auto"/>
            <w:noWrap/>
            <w:vAlign w:val="bottom"/>
            <w:hideMark/>
          </w:tcPr>
          <w:p w14:paraId="42ACD65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0.0502</w:t>
            </w:r>
          </w:p>
        </w:tc>
        <w:tc>
          <w:tcPr>
            <w:tcW w:w="575" w:type="pct"/>
            <w:tcBorders>
              <w:top w:val="nil"/>
              <w:left w:val="nil"/>
              <w:bottom w:val="nil"/>
              <w:right w:val="nil"/>
            </w:tcBorders>
            <w:shd w:val="clear" w:color="auto" w:fill="auto"/>
            <w:noWrap/>
            <w:vAlign w:val="bottom"/>
            <w:hideMark/>
          </w:tcPr>
          <w:p w14:paraId="7BA6BD4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0.0099</w:t>
            </w:r>
          </w:p>
        </w:tc>
      </w:tr>
      <w:tr w:rsidR="00861057" w:rsidRPr="00861057" w14:paraId="15E8A798" w14:textId="77777777" w:rsidTr="00861057">
        <w:trPr>
          <w:trHeight w:val="300"/>
        </w:trPr>
        <w:tc>
          <w:tcPr>
            <w:tcW w:w="517" w:type="pct"/>
            <w:tcBorders>
              <w:top w:val="nil"/>
              <w:left w:val="nil"/>
              <w:bottom w:val="nil"/>
              <w:right w:val="nil"/>
            </w:tcBorders>
            <w:shd w:val="clear" w:color="auto" w:fill="auto"/>
            <w:noWrap/>
            <w:vAlign w:val="bottom"/>
            <w:hideMark/>
          </w:tcPr>
          <w:p w14:paraId="3127F46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1.0257</w:t>
            </w:r>
          </w:p>
        </w:tc>
        <w:tc>
          <w:tcPr>
            <w:tcW w:w="575" w:type="pct"/>
            <w:tcBorders>
              <w:top w:val="nil"/>
              <w:left w:val="nil"/>
              <w:bottom w:val="nil"/>
              <w:right w:val="nil"/>
            </w:tcBorders>
            <w:shd w:val="clear" w:color="auto" w:fill="auto"/>
            <w:noWrap/>
            <w:vAlign w:val="bottom"/>
            <w:hideMark/>
          </w:tcPr>
          <w:p w14:paraId="64D75946"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0.8787</w:t>
            </w:r>
          </w:p>
        </w:tc>
        <w:tc>
          <w:tcPr>
            <w:tcW w:w="575" w:type="pct"/>
            <w:tcBorders>
              <w:top w:val="nil"/>
              <w:left w:val="nil"/>
              <w:bottom w:val="nil"/>
              <w:right w:val="nil"/>
            </w:tcBorders>
            <w:shd w:val="clear" w:color="auto" w:fill="auto"/>
            <w:noWrap/>
            <w:vAlign w:val="bottom"/>
            <w:hideMark/>
          </w:tcPr>
          <w:p w14:paraId="3488AE1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0.1570</w:t>
            </w:r>
          </w:p>
        </w:tc>
        <w:tc>
          <w:tcPr>
            <w:tcW w:w="517" w:type="pct"/>
            <w:tcBorders>
              <w:top w:val="nil"/>
              <w:left w:val="nil"/>
              <w:bottom w:val="nil"/>
              <w:right w:val="nil"/>
            </w:tcBorders>
            <w:shd w:val="clear" w:color="auto" w:fill="auto"/>
            <w:noWrap/>
            <w:vAlign w:val="bottom"/>
            <w:hideMark/>
          </w:tcPr>
          <w:p w14:paraId="7A8AA1A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1.1261</w:t>
            </w:r>
          </w:p>
        </w:tc>
        <w:tc>
          <w:tcPr>
            <w:tcW w:w="575" w:type="pct"/>
            <w:tcBorders>
              <w:top w:val="nil"/>
              <w:left w:val="nil"/>
              <w:bottom w:val="nil"/>
              <w:right w:val="nil"/>
            </w:tcBorders>
            <w:shd w:val="clear" w:color="auto" w:fill="auto"/>
            <w:noWrap/>
            <w:vAlign w:val="bottom"/>
            <w:hideMark/>
          </w:tcPr>
          <w:p w14:paraId="3367AD6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0.4735</w:t>
            </w:r>
          </w:p>
        </w:tc>
        <w:tc>
          <w:tcPr>
            <w:tcW w:w="575" w:type="pct"/>
            <w:tcBorders>
              <w:top w:val="nil"/>
              <w:left w:val="nil"/>
              <w:bottom w:val="nil"/>
              <w:right w:val="nil"/>
            </w:tcBorders>
            <w:shd w:val="clear" w:color="auto" w:fill="auto"/>
            <w:noWrap/>
            <w:vAlign w:val="bottom"/>
            <w:hideMark/>
          </w:tcPr>
          <w:p w14:paraId="2B7505E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0.1053</w:t>
            </w:r>
          </w:p>
        </w:tc>
        <w:tc>
          <w:tcPr>
            <w:tcW w:w="517" w:type="pct"/>
            <w:tcBorders>
              <w:top w:val="nil"/>
              <w:left w:val="nil"/>
              <w:bottom w:val="nil"/>
              <w:right w:val="nil"/>
            </w:tcBorders>
            <w:shd w:val="clear" w:color="auto" w:fill="auto"/>
            <w:noWrap/>
            <w:vAlign w:val="bottom"/>
            <w:hideMark/>
          </w:tcPr>
          <w:p w14:paraId="436FC6C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0.4692</w:t>
            </w:r>
          </w:p>
        </w:tc>
        <w:tc>
          <w:tcPr>
            <w:tcW w:w="575" w:type="pct"/>
            <w:tcBorders>
              <w:top w:val="nil"/>
              <w:left w:val="nil"/>
              <w:bottom w:val="nil"/>
              <w:right w:val="nil"/>
            </w:tcBorders>
            <w:shd w:val="clear" w:color="auto" w:fill="auto"/>
            <w:noWrap/>
            <w:vAlign w:val="bottom"/>
            <w:hideMark/>
          </w:tcPr>
          <w:p w14:paraId="3228CC8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0.2235</w:t>
            </w:r>
          </w:p>
        </w:tc>
        <w:tc>
          <w:tcPr>
            <w:tcW w:w="575" w:type="pct"/>
            <w:tcBorders>
              <w:top w:val="nil"/>
              <w:left w:val="nil"/>
              <w:bottom w:val="nil"/>
              <w:right w:val="nil"/>
            </w:tcBorders>
            <w:shd w:val="clear" w:color="auto" w:fill="auto"/>
            <w:noWrap/>
            <w:vAlign w:val="bottom"/>
            <w:hideMark/>
          </w:tcPr>
          <w:p w14:paraId="623B3EE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0.0446</w:t>
            </w:r>
          </w:p>
        </w:tc>
      </w:tr>
      <w:tr w:rsidR="00861057" w:rsidRPr="00861057" w14:paraId="4298B058" w14:textId="77777777" w:rsidTr="00861057">
        <w:trPr>
          <w:trHeight w:val="300"/>
        </w:trPr>
        <w:tc>
          <w:tcPr>
            <w:tcW w:w="517" w:type="pct"/>
            <w:tcBorders>
              <w:top w:val="nil"/>
              <w:left w:val="nil"/>
              <w:bottom w:val="nil"/>
              <w:right w:val="nil"/>
            </w:tcBorders>
            <w:shd w:val="clear" w:color="auto" w:fill="auto"/>
            <w:noWrap/>
            <w:vAlign w:val="bottom"/>
            <w:hideMark/>
          </w:tcPr>
          <w:p w14:paraId="197221E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1.8287</w:t>
            </w:r>
          </w:p>
        </w:tc>
        <w:tc>
          <w:tcPr>
            <w:tcW w:w="575" w:type="pct"/>
            <w:tcBorders>
              <w:top w:val="nil"/>
              <w:left w:val="nil"/>
              <w:bottom w:val="nil"/>
              <w:right w:val="nil"/>
            </w:tcBorders>
            <w:shd w:val="clear" w:color="auto" w:fill="auto"/>
            <w:noWrap/>
            <w:vAlign w:val="bottom"/>
            <w:hideMark/>
          </w:tcPr>
          <w:p w14:paraId="4A8A55E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1.1905</w:t>
            </w:r>
          </w:p>
        </w:tc>
        <w:tc>
          <w:tcPr>
            <w:tcW w:w="575" w:type="pct"/>
            <w:tcBorders>
              <w:top w:val="nil"/>
              <w:left w:val="nil"/>
              <w:bottom w:val="nil"/>
              <w:right w:val="nil"/>
            </w:tcBorders>
            <w:shd w:val="clear" w:color="auto" w:fill="auto"/>
            <w:noWrap/>
            <w:vAlign w:val="bottom"/>
            <w:hideMark/>
          </w:tcPr>
          <w:p w14:paraId="380F773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0.7257</w:t>
            </w:r>
          </w:p>
        </w:tc>
        <w:tc>
          <w:tcPr>
            <w:tcW w:w="517" w:type="pct"/>
            <w:tcBorders>
              <w:top w:val="nil"/>
              <w:left w:val="nil"/>
              <w:bottom w:val="nil"/>
              <w:right w:val="nil"/>
            </w:tcBorders>
            <w:shd w:val="clear" w:color="auto" w:fill="auto"/>
            <w:noWrap/>
            <w:vAlign w:val="bottom"/>
            <w:hideMark/>
          </w:tcPr>
          <w:p w14:paraId="445D0DBC"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1.5857</w:t>
            </w:r>
          </w:p>
        </w:tc>
        <w:tc>
          <w:tcPr>
            <w:tcW w:w="575" w:type="pct"/>
            <w:tcBorders>
              <w:top w:val="nil"/>
              <w:left w:val="nil"/>
              <w:bottom w:val="nil"/>
              <w:right w:val="nil"/>
            </w:tcBorders>
            <w:shd w:val="clear" w:color="auto" w:fill="auto"/>
            <w:noWrap/>
            <w:vAlign w:val="bottom"/>
            <w:hideMark/>
          </w:tcPr>
          <w:p w14:paraId="40E4CB3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0.7799</w:t>
            </w:r>
          </w:p>
        </w:tc>
        <w:tc>
          <w:tcPr>
            <w:tcW w:w="575" w:type="pct"/>
            <w:tcBorders>
              <w:top w:val="nil"/>
              <w:left w:val="nil"/>
              <w:bottom w:val="nil"/>
              <w:right w:val="nil"/>
            </w:tcBorders>
            <w:shd w:val="clear" w:color="auto" w:fill="auto"/>
            <w:noWrap/>
            <w:vAlign w:val="bottom"/>
            <w:hideMark/>
          </w:tcPr>
          <w:p w14:paraId="24543E9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0.4667</w:t>
            </w:r>
          </w:p>
        </w:tc>
        <w:tc>
          <w:tcPr>
            <w:tcW w:w="517" w:type="pct"/>
            <w:tcBorders>
              <w:top w:val="nil"/>
              <w:left w:val="nil"/>
              <w:bottom w:val="nil"/>
              <w:right w:val="nil"/>
            </w:tcBorders>
            <w:shd w:val="clear" w:color="auto" w:fill="auto"/>
            <w:noWrap/>
            <w:vAlign w:val="bottom"/>
            <w:hideMark/>
          </w:tcPr>
          <w:p w14:paraId="4EF10EC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0.2227</w:t>
            </w:r>
          </w:p>
        </w:tc>
        <w:tc>
          <w:tcPr>
            <w:tcW w:w="575" w:type="pct"/>
            <w:tcBorders>
              <w:top w:val="nil"/>
              <w:left w:val="nil"/>
              <w:bottom w:val="nil"/>
              <w:right w:val="nil"/>
            </w:tcBorders>
            <w:shd w:val="clear" w:color="auto" w:fill="auto"/>
            <w:noWrap/>
            <w:vAlign w:val="bottom"/>
            <w:hideMark/>
          </w:tcPr>
          <w:p w14:paraId="10CFBFE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0.4229</w:t>
            </w:r>
          </w:p>
        </w:tc>
        <w:tc>
          <w:tcPr>
            <w:tcW w:w="575" w:type="pct"/>
            <w:tcBorders>
              <w:top w:val="nil"/>
              <w:left w:val="nil"/>
              <w:bottom w:val="nil"/>
              <w:right w:val="nil"/>
            </w:tcBorders>
            <w:shd w:val="clear" w:color="auto" w:fill="auto"/>
            <w:noWrap/>
            <w:vAlign w:val="bottom"/>
            <w:hideMark/>
          </w:tcPr>
          <w:p w14:paraId="0D02E1A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0.2978</w:t>
            </w:r>
          </w:p>
        </w:tc>
      </w:tr>
      <w:tr w:rsidR="00861057" w:rsidRPr="00861057" w14:paraId="014C429D" w14:textId="77777777" w:rsidTr="00861057">
        <w:trPr>
          <w:trHeight w:val="300"/>
        </w:trPr>
        <w:tc>
          <w:tcPr>
            <w:tcW w:w="517" w:type="pct"/>
            <w:tcBorders>
              <w:top w:val="nil"/>
              <w:left w:val="nil"/>
              <w:bottom w:val="nil"/>
              <w:right w:val="nil"/>
            </w:tcBorders>
            <w:shd w:val="clear" w:color="auto" w:fill="auto"/>
            <w:noWrap/>
            <w:vAlign w:val="bottom"/>
            <w:hideMark/>
          </w:tcPr>
          <w:p w14:paraId="76B1FB8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1.9076</w:t>
            </w:r>
          </w:p>
        </w:tc>
        <w:tc>
          <w:tcPr>
            <w:tcW w:w="575" w:type="pct"/>
            <w:tcBorders>
              <w:top w:val="nil"/>
              <w:left w:val="nil"/>
              <w:bottom w:val="nil"/>
              <w:right w:val="nil"/>
            </w:tcBorders>
            <w:shd w:val="clear" w:color="auto" w:fill="auto"/>
            <w:noWrap/>
            <w:vAlign w:val="bottom"/>
            <w:hideMark/>
          </w:tcPr>
          <w:p w14:paraId="250B68E6"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1.3293</w:t>
            </w:r>
          </w:p>
        </w:tc>
        <w:tc>
          <w:tcPr>
            <w:tcW w:w="575" w:type="pct"/>
            <w:tcBorders>
              <w:top w:val="nil"/>
              <w:left w:val="nil"/>
              <w:bottom w:val="nil"/>
              <w:right w:val="nil"/>
            </w:tcBorders>
            <w:shd w:val="clear" w:color="auto" w:fill="auto"/>
            <w:noWrap/>
            <w:vAlign w:val="bottom"/>
            <w:hideMark/>
          </w:tcPr>
          <w:p w14:paraId="41C406F6"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0.6530</w:t>
            </w:r>
          </w:p>
        </w:tc>
        <w:tc>
          <w:tcPr>
            <w:tcW w:w="517" w:type="pct"/>
            <w:tcBorders>
              <w:top w:val="nil"/>
              <w:left w:val="nil"/>
              <w:bottom w:val="nil"/>
              <w:right w:val="nil"/>
            </w:tcBorders>
            <w:shd w:val="clear" w:color="auto" w:fill="auto"/>
            <w:noWrap/>
            <w:vAlign w:val="bottom"/>
            <w:hideMark/>
          </w:tcPr>
          <w:p w14:paraId="184BE92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1.2400</w:t>
            </w:r>
          </w:p>
        </w:tc>
        <w:tc>
          <w:tcPr>
            <w:tcW w:w="575" w:type="pct"/>
            <w:tcBorders>
              <w:top w:val="nil"/>
              <w:left w:val="nil"/>
              <w:bottom w:val="nil"/>
              <w:right w:val="nil"/>
            </w:tcBorders>
            <w:shd w:val="clear" w:color="auto" w:fill="auto"/>
            <w:noWrap/>
            <w:vAlign w:val="bottom"/>
            <w:hideMark/>
          </w:tcPr>
          <w:p w14:paraId="333D4D1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0.9805</w:t>
            </w:r>
          </w:p>
        </w:tc>
        <w:tc>
          <w:tcPr>
            <w:tcW w:w="575" w:type="pct"/>
            <w:tcBorders>
              <w:top w:val="nil"/>
              <w:left w:val="nil"/>
              <w:bottom w:val="nil"/>
              <w:right w:val="nil"/>
            </w:tcBorders>
            <w:shd w:val="clear" w:color="auto" w:fill="auto"/>
            <w:noWrap/>
            <w:vAlign w:val="bottom"/>
            <w:hideMark/>
          </w:tcPr>
          <w:p w14:paraId="51C290B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0.7400</w:t>
            </w:r>
          </w:p>
        </w:tc>
        <w:tc>
          <w:tcPr>
            <w:tcW w:w="517" w:type="pct"/>
            <w:tcBorders>
              <w:top w:val="nil"/>
              <w:left w:val="nil"/>
              <w:bottom w:val="nil"/>
              <w:right w:val="nil"/>
            </w:tcBorders>
            <w:shd w:val="clear" w:color="auto" w:fill="auto"/>
            <w:noWrap/>
            <w:vAlign w:val="bottom"/>
            <w:hideMark/>
          </w:tcPr>
          <w:p w14:paraId="3035B86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0.9001</w:t>
            </w:r>
          </w:p>
        </w:tc>
        <w:tc>
          <w:tcPr>
            <w:tcW w:w="575" w:type="pct"/>
            <w:tcBorders>
              <w:top w:val="nil"/>
              <w:left w:val="nil"/>
              <w:bottom w:val="nil"/>
              <w:right w:val="nil"/>
            </w:tcBorders>
            <w:shd w:val="clear" w:color="auto" w:fill="auto"/>
            <w:noWrap/>
            <w:vAlign w:val="bottom"/>
            <w:hideMark/>
          </w:tcPr>
          <w:p w14:paraId="17EF588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0.1900</w:t>
            </w:r>
          </w:p>
        </w:tc>
        <w:tc>
          <w:tcPr>
            <w:tcW w:w="575" w:type="pct"/>
            <w:tcBorders>
              <w:top w:val="nil"/>
              <w:left w:val="nil"/>
              <w:bottom w:val="nil"/>
              <w:right w:val="nil"/>
            </w:tcBorders>
            <w:shd w:val="clear" w:color="auto" w:fill="auto"/>
            <w:noWrap/>
            <w:vAlign w:val="bottom"/>
            <w:hideMark/>
          </w:tcPr>
          <w:p w14:paraId="5423ED1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0.2700</w:t>
            </w:r>
          </w:p>
        </w:tc>
      </w:tr>
      <w:tr w:rsidR="00861057" w:rsidRPr="00861057" w14:paraId="30A2AF78" w14:textId="77777777" w:rsidTr="00861057">
        <w:trPr>
          <w:trHeight w:val="300"/>
        </w:trPr>
        <w:tc>
          <w:tcPr>
            <w:tcW w:w="517" w:type="pct"/>
            <w:tcBorders>
              <w:top w:val="nil"/>
              <w:left w:val="nil"/>
              <w:bottom w:val="nil"/>
              <w:right w:val="nil"/>
            </w:tcBorders>
            <w:shd w:val="clear" w:color="auto" w:fill="auto"/>
            <w:noWrap/>
            <w:vAlign w:val="bottom"/>
            <w:hideMark/>
          </w:tcPr>
          <w:p w14:paraId="65A422A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1.9312</w:t>
            </w:r>
          </w:p>
        </w:tc>
        <w:tc>
          <w:tcPr>
            <w:tcW w:w="575" w:type="pct"/>
            <w:tcBorders>
              <w:top w:val="nil"/>
              <w:left w:val="nil"/>
              <w:bottom w:val="nil"/>
              <w:right w:val="nil"/>
            </w:tcBorders>
            <w:shd w:val="clear" w:color="auto" w:fill="auto"/>
            <w:noWrap/>
            <w:vAlign w:val="bottom"/>
            <w:hideMark/>
          </w:tcPr>
          <w:p w14:paraId="64D3360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1.2086</w:t>
            </w:r>
          </w:p>
        </w:tc>
        <w:tc>
          <w:tcPr>
            <w:tcW w:w="575" w:type="pct"/>
            <w:tcBorders>
              <w:top w:val="nil"/>
              <w:left w:val="nil"/>
              <w:bottom w:val="nil"/>
              <w:right w:val="nil"/>
            </w:tcBorders>
            <w:shd w:val="clear" w:color="auto" w:fill="auto"/>
            <w:noWrap/>
            <w:vAlign w:val="bottom"/>
            <w:hideMark/>
          </w:tcPr>
          <w:p w14:paraId="15CD183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0.5104</w:t>
            </w:r>
          </w:p>
        </w:tc>
        <w:tc>
          <w:tcPr>
            <w:tcW w:w="517" w:type="pct"/>
            <w:tcBorders>
              <w:top w:val="nil"/>
              <w:left w:val="nil"/>
              <w:bottom w:val="nil"/>
              <w:right w:val="nil"/>
            </w:tcBorders>
            <w:shd w:val="clear" w:color="auto" w:fill="auto"/>
            <w:noWrap/>
            <w:vAlign w:val="bottom"/>
            <w:hideMark/>
          </w:tcPr>
          <w:p w14:paraId="7826D61C"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1.3476</w:t>
            </w:r>
          </w:p>
        </w:tc>
        <w:tc>
          <w:tcPr>
            <w:tcW w:w="575" w:type="pct"/>
            <w:tcBorders>
              <w:top w:val="nil"/>
              <w:left w:val="nil"/>
              <w:bottom w:val="nil"/>
              <w:right w:val="nil"/>
            </w:tcBorders>
            <w:shd w:val="clear" w:color="auto" w:fill="auto"/>
            <w:noWrap/>
            <w:vAlign w:val="bottom"/>
            <w:hideMark/>
          </w:tcPr>
          <w:p w14:paraId="04F0F21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0.7414</w:t>
            </w:r>
          </w:p>
        </w:tc>
        <w:tc>
          <w:tcPr>
            <w:tcW w:w="575" w:type="pct"/>
            <w:tcBorders>
              <w:top w:val="nil"/>
              <w:left w:val="nil"/>
              <w:bottom w:val="nil"/>
              <w:right w:val="nil"/>
            </w:tcBorders>
            <w:shd w:val="clear" w:color="auto" w:fill="auto"/>
            <w:noWrap/>
            <w:vAlign w:val="bottom"/>
            <w:hideMark/>
          </w:tcPr>
          <w:p w14:paraId="2A8481B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0.4363</w:t>
            </w:r>
          </w:p>
        </w:tc>
        <w:tc>
          <w:tcPr>
            <w:tcW w:w="517" w:type="pct"/>
            <w:tcBorders>
              <w:top w:val="nil"/>
              <w:left w:val="nil"/>
              <w:bottom w:val="nil"/>
              <w:right w:val="nil"/>
            </w:tcBorders>
            <w:shd w:val="clear" w:color="auto" w:fill="auto"/>
            <w:noWrap/>
            <w:vAlign w:val="bottom"/>
            <w:hideMark/>
          </w:tcPr>
          <w:p w14:paraId="38716B7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0.9749</w:t>
            </w:r>
          </w:p>
        </w:tc>
        <w:tc>
          <w:tcPr>
            <w:tcW w:w="575" w:type="pct"/>
            <w:tcBorders>
              <w:top w:val="nil"/>
              <w:left w:val="nil"/>
              <w:bottom w:val="nil"/>
              <w:right w:val="nil"/>
            </w:tcBorders>
            <w:shd w:val="clear" w:color="auto" w:fill="auto"/>
            <w:noWrap/>
            <w:vAlign w:val="bottom"/>
            <w:hideMark/>
          </w:tcPr>
          <w:p w14:paraId="7234F5EB"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0.3355</w:t>
            </w:r>
          </w:p>
        </w:tc>
        <w:tc>
          <w:tcPr>
            <w:tcW w:w="575" w:type="pct"/>
            <w:tcBorders>
              <w:top w:val="nil"/>
              <w:left w:val="nil"/>
              <w:bottom w:val="nil"/>
              <w:right w:val="nil"/>
            </w:tcBorders>
            <w:shd w:val="clear" w:color="auto" w:fill="auto"/>
            <w:noWrap/>
            <w:vAlign w:val="bottom"/>
            <w:hideMark/>
          </w:tcPr>
          <w:p w14:paraId="74CB26F6"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0.1323</w:t>
            </w:r>
          </w:p>
        </w:tc>
      </w:tr>
      <w:tr w:rsidR="00861057" w:rsidRPr="00861057" w14:paraId="25563A1B" w14:textId="77777777" w:rsidTr="00861057">
        <w:trPr>
          <w:trHeight w:val="300"/>
        </w:trPr>
        <w:tc>
          <w:tcPr>
            <w:tcW w:w="517" w:type="pct"/>
            <w:tcBorders>
              <w:top w:val="nil"/>
              <w:left w:val="nil"/>
              <w:bottom w:val="nil"/>
              <w:right w:val="nil"/>
            </w:tcBorders>
            <w:shd w:val="clear" w:color="auto" w:fill="auto"/>
            <w:noWrap/>
            <w:vAlign w:val="bottom"/>
            <w:hideMark/>
          </w:tcPr>
          <w:p w14:paraId="6C324B0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1.7100</w:t>
            </w:r>
          </w:p>
        </w:tc>
        <w:tc>
          <w:tcPr>
            <w:tcW w:w="575" w:type="pct"/>
            <w:tcBorders>
              <w:top w:val="nil"/>
              <w:left w:val="nil"/>
              <w:bottom w:val="nil"/>
              <w:right w:val="nil"/>
            </w:tcBorders>
            <w:shd w:val="clear" w:color="auto" w:fill="auto"/>
            <w:noWrap/>
            <w:vAlign w:val="bottom"/>
            <w:hideMark/>
          </w:tcPr>
          <w:p w14:paraId="60766EB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1.0194</w:t>
            </w:r>
          </w:p>
        </w:tc>
        <w:tc>
          <w:tcPr>
            <w:tcW w:w="575" w:type="pct"/>
            <w:tcBorders>
              <w:top w:val="nil"/>
              <w:left w:val="nil"/>
              <w:bottom w:val="nil"/>
              <w:right w:val="nil"/>
            </w:tcBorders>
            <w:shd w:val="clear" w:color="auto" w:fill="auto"/>
            <w:noWrap/>
            <w:vAlign w:val="bottom"/>
            <w:hideMark/>
          </w:tcPr>
          <w:p w14:paraId="3A815A0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0.4792</w:t>
            </w:r>
          </w:p>
        </w:tc>
        <w:tc>
          <w:tcPr>
            <w:tcW w:w="517" w:type="pct"/>
            <w:tcBorders>
              <w:top w:val="nil"/>
              <w:left w:val="nil"/>
              <w:bottom w:val="nil"/>
              <w:right w:val="nil"/>
            </w:tcBorders>
            <w:shd w:val="clear" w:color="auto" w:fill="auto"/>
            <w:noWrap/>
            <w:vAlign w:val="bottom"/>
            <w:hideMark/>
          </w:tcPr>
          <w:p w14:paraId="0F67EE0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1.5299</w:t>
            </w:r>
          </w:p>
        </w:tc>
        <w:tc>
          <w:tcPr>
            <w:tcW w:w="575" w:type="pct"/>
            <w:tcBorders>
              <w:top w:val="nil"/>
              <w:left w:val="nil"/>
              <w:bottom w:val="nil"/>
              <w:right w:val="nil"/>
            </w:tcBorders>
            <w:shd w:val="clear" w:color="auto" w:fill="auto"/>
            <w:noWrap/>
            <w:vAlign w:val="bottom"/>
            <w:hideMark/>
          </w:tcPr>
          <w:p w14:paraId="2123457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0.6700</w:t>
            </w:r>
          </w:p>
        </w:tc>
        <w:tc>
          <w:tcPr>
            <w:tcW w:w="575" w:type="pct"/>
            <w:tcBorders>
              <w:top w:val="nil"/>
              <w:left w:val="nil"/>
              <w:bottom w:val="nil"/>
              <w:right w:val="nil"/>
            </w:tcBorders>
            <w:shd w:val="clear" w:color="auto" w:fill="auto"/>
            <w:noWrap/>
            <w:vAlign w:val="bottom"/>
            <w:hideMark/>
          </w:tcPr>
          <w:p w14:paraId="612C54D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0.3401</w:t>
            </w:r>
          </w:p>
        </w:tc>
        <w:tc>
          <w:tcPr>
            <w:tcW w:w="517" w:type="pct"/>
            <w:tcBorders>
              <w:top w:val="nil"/>
              <w:left w:val="nil"/>
              <w:bottom w:val="nil"/>
              <w:right w:val="nil"/>
            </w:tcBorders>
            <w:shd w:val="clear" w:color="auto" w:fill="auto"/>
            <w:noWrap/>
            <w:vAlign w:val="bottom"/>
            <w:hideMark/>
          </w:tcPr>
          <w:p w14:paraId="7CBFDD46"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0.6498</w:t>
            </w:r>
          </w:p>
        </w:tc>
        <w:tc>
          <w:tcPr>
            <w:tcW w:w="575" w:type="pct"/>
            <w:tcBorders>
              <w:top w:val="nil"/>
              <w:left w:val="nil"/>
              <w:bottom w:val="nil"/>
              <w:right w:val="nil"/>
            </w:tcBorders>
            <w:shd w:val="clear" w:color="auto" w:fill="auto"/>
            <w:noWrap/>
            <w:vAlign w:val="bottom"/>
            <w:hideMark/>
          </w:tcPr>
          <w:p w14:paraId="6798BB7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0.2099</w:t>
            </w:r>
          </w:p>
        </w:tc>
        <w:tc>
          <w:tcPr>
            <w:tcW w:w="575" w:type="pct"/>
            <w:tcBorders>
              <w:top w:val="nil"/>
              <w:left w:val="nil"/>
              <w:bottom w:val="nil"/>
              <w:right w:val="nil"/>
            </w:tcBorders>
            <w:shd w:val="clear" w:color="auto" w:fill="auto"/>
            <w:noWrap/>
            <w:vAlign w:val="bottom"/>
            <w:hideMark/>
          </w:tcPr>
          <w:p w14:paraId="695CB9F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0.1902</w:t>
            </w:r>
          </w:p>
        </w:tc>
      </w:tr>
      <w:tr w:rsidR="00861057" w:rsidRPr="00861057" w14:paraId="56330BFA" w14:textId="77777777" w:rsidTr="00861057">
        <w:trPr>
          <w:trHeight w:val="300"/>
        </w:trPr>
        <w:tc>
          <w:tcPr>
            <w:tcW w:w="517" w:type="pct"/>
            <w:tcBorders>
              <w:top w:val="nil"/>
              <w:left w:val="nil"/>
              <w:bottom w:val="nil"/>
              <w:right w:val="nil"/>
            </w:tcBorders>
            <w:shd w:val="clear" w:color="auto" w:fill="auto"/>
            <w:noWrap/>
            <w:vAlign w:val="bottom"/>
            <w:hideMark/>
          </w:tcPr>
          <w:p w14:paraId="77FFD25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2.0147</w:t>
            </w:r>
          </w:p>
        </w:tc>
        <w:tc>
          <w:tcPr>
            <w:tcW w:w="575" w:type="pct"/>
            <w:tcBorders>
              <w:top w:val="nil"/>
              <w:left w:val="nil"/>
              <w:bottom w:val="nil"/>
              <w:right w:val="nil"/>
            </w:tcBorders>
            <w:shd w:val="clear" w:color="auto" w:fill="auto"/>
            <w:noWrap/>
            <w:vAlign w:val="bottom"/>
            <w:hideMark/>
          </w:tcPr>
          <w:p w14:paraId="2C34ED6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1.0198</w:t>
            </w:r>
          </w:p>
        </w:tc>
        <w:tc>
          <w:tcPr>
            <w:tcW w:w="575" w:type="pct"/>
            <w:tcBorders>
              <w:top w:val="nil"/>
              <w:left w:val="nil"/>
              <w:bottom w:val="nil"/>
              <w:right w:val="nil"/>
            </w:tcBorders>
            <w:shd w:val="clear" w:color="auto" w:fill="auto"/>
            <w:noWrap/>
            <w:vAlign w:val="bottom"/>
            <w:hideMark/>
          </w:tcPr>
          <w:p w14:paraId="05838EA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0.3300</w:t>
            </w:r>
          </w:p>
        </w:tc>
        <w:tc>
          <w:tcPr>
            <w:tcW w:w="517" w:type="pct"/>
            <w:tcBorders>
              <w:top w:val="nil"/>
              <w:left w:val="nil"/>
              <w:bottom w:val="nil"/>
              <w:right w:val="nil"/>
            </w:tcBorders>
            <w:shd w:val="clear" w:color="auto" w:fill="auto"/>
            <w:noWrap/>
            <w:vAlign w:val="bottom"/>
            <w:hideMark/>
          </w:tcPr>
          <w:p w14:paraId="2304BCD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1.5857</w:t>
            </w:r>
          </w:p>
        </w:tc>
        <w:tc>
          <w:tcPr>
            <w:tcW w:w="575" w:type="pct"/>
            <w:tcBorders>
              <w:top w:val="nil"/>
              <w:left w:val="nil"/>
              <w:bottom w:val="nil"/>
              <w:right w:val="nil"/>
            </w:tcBorders>
            <w:shd w:val="clear" w:color="auto" w:fill="auto"/>
            <w:noWrap/>
            <w:vAlign w:val="bottom"/>
            <w:hideMark/>
          </w:tcPr>
          <w:p w14:paraId="07CE517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0.7799</w:t>
            </w:r>
          </w:p>
        </w:tc>
        <w:tc>
          <w:tcPr>
            <w:tcW w:w="575" w:type="pct"/>
            <w:tcBorders>
              <w:top w:val="nil"/>
              <w:left w:val="nil"/>
              <w:bottom w:val="nil"/>
              <w:right w:val="nil"/>
            </w:tcBorders>
            <w:shd w:val="clear" w:color="auto" w:fill="auto"/>
            <w:noWrap/>
            <w:vAlign w:val="bottom"/>
            <w:hideMark/>
          </w:tcPr>
          <w:p w14:paraId="1117FA4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0.4667</w:t>
            </w:r>
          </w:p>
        </w:tc>
        <w:tc>
          <w:tcPr>
            <w:tcW w:w="517" w:type="pct"/>
            <w:tcBorders>
              <w:top w:val="nil"/>
              <w:left w:val="nil"/>
              <w:bottom w:val="nil"/>
              <w:right w:val="nil"/>
            </w:tcBorders>
            <w:shd w:val="clear" w:color="auto" w:fill="auto"/>
            <w:noWrap/>
            <w:vAlign w:val="bottom"/>
            <w:hideMark/>
          </w:tcPr>
          <w:p w14:paraId="5FE94A8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1.1361</w:t>
            </w:r>
          </w:p>
        </w:tc>
        <w:tc>
          <w:tcPr>
            <w:tcW w:w="575" w:type="pct"/>
            <w:tcBorders>
              <w:top w:val="nil"/>
              <w:left w:val="nil"/>
              <w:bottom w:val="nil"/>
              <w:right w:val="nil"/>
            </w:tcBorders>
            <w:shd w:val="clear" w:color="auto" w:fill="auto"/>
            <w:noWrap/>
            <w:vAlign w:val="bottom"/>
            <w:hideMark/>
          </w:tcPr>
          <w:p w14:paraId="13DD545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0.6027</w:t>
            </w:r>
          </w:p>
        </w:tc>
        <w:tc>
          <w:tcPr>
            <w:tcW w:w="575" w:type="pct"/>
            <w:tcBorders>
              <w:top w:val="nil"/>
              <w:left w:val="nil"/>
              <w:bottom w:val="nil"/>
              <w:right w:val="nil"/>
            </w:tcBorders>
            <w:shd w:val="clear" w:color="auto" w:fill="auto"/>
            <w:noWrap/>
            <w:vAlign w:val="bottom"/>
            <w:hideMark/>
          </w:tcPr>
          <w:p w14:paraId="2CF88C8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0.2419</w:t>
            </w:r>
          </w:p>
        </w:tc>
      </w:tr>
      <w:tr w:rsidR="00861057" w:rsidRPr="00861057" w14:paraId="6223CD9D" w14:textId="77777777" w:rsidTr="00861057">
        <w:trPr>
          <w:trHeight w:val="300"/>
        </w:trPr>
        <w:tc>
          <w:tcPr>
            <w:tcW w:w="517" w:type="pct"/>
            <w:tcBorders>
              <w:top w:val="nil"/>
              <w:left w:val="nil"/>
              <w:bottom w:val="nil"/>
              <w:right w:val="nil"/>
            </w:tcBorders>
            <w:shd w:val="clear" w:color="auto" w:fill="auto"/>
            <w:noWrap/>
            <w:vAlign w:val="bottom"/>
            <w:hideMark/>
          </w:tcPr>
          <w:p w14:paraId="7F5F4ADC"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1.8938</w:t>
            </w:r>
          </w:p>
        </w:tc>
        <w:tc>
          <w:tcPr>
            <w:tcW w:w="575" w:type="pct"/>
            <w:tcBorders>
              <w:top w:val="nil"/>
              <w:left w:val="nil"/>
              <w:bottom w:val="nil"/>
              <w:right w:val="nil"/>
            </w:tcBorders>
            <w:shd w:val="clear" w:color="auto" w:fill="auto"/>
            <w:noWrap/>
            <w:vAlign w:val="bottom"/>
            <w:hideMark/>
          </w:tcPr>
          <w:p w14:paraId="05C7E05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1.3731</w:t>
            </w:r>
          </w:p>
        </w:tc>
        <w:tc>
          <w:tcPr>
            <w:tcW w:w="575" w:type="pct"/>
            <w:tcBorders>
              <w:top w:val="nil"/>
              <w:left w:val="nil"/>
              <w:bottom w:val="nil"/>
              <w:right w:val="nil"/>
            </w:tcBorders>
            <w:shd w:val="clear" w:color="auto" w:fill="auto"/>
            <w:noWrap/>
            <w:vAlign w:val="bottom"/>
            <w:hideMark/>
          </w:tcPr>
          <w:p w14:paraId="5FF664B6"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0.6644</w:t>
            </w:r>
          </w:p>
        </w:tc>
        <w:tc>
          <w:tcPr>
            <w:tcW w:w="517" w:type="pct"/>
            <w:tcBorders>
              <w:top w:val="nil"/>
              <w:left w:val="nil"/>
              <w:bottom w:val="nil"/>
              <w:right w:val="nil"/>
            </w:tcBorders>
            <w:shd w:val="clear" w:color="auto" w:fill="auto"/>
            <w:noWrap/>
            <w:vAlign w:val="bottom"/>
            <w:hideMark/>
          </w:tcPr>
          <w:p w14:paraId="0A8284AB"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0.7203</w:t>
            </w:r>
          </w:p>
        </w:tc>
        <w:tc>
          <w:tcPr>
            <w:tcW w:w="575" w:type="pct"/>
            <w:tcBorders>
              <w:top w:val="nil"/>
              <w:left w:val="nil"/>
              <w:bottom w:val="nil"/>
              <w:right w:val="nil"/>
            </w:tcBorders>
            <w:shd w:val="clear" w:color="auto" w:fill="auto"/>
            <w:noWrap/>
            <w:vAlign w:val="bottom"/>
            <w:hideMark/>
          </w:tcPr>
          <w:p w14:paraId="4C2852D6"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0.6083</w:t>
            </w:r>
          </w:p>
        </w:tc>
        <w:tc>
          <w:tcPr>
            <w:tcW w:w="575" w:type="pct"/>
            <w:tcBorders>
              <w:top w:val="nil"/>
              <w:left w:val="nil"/>
              <w:bottom w:val="nil"/>
              <w:right w:val="nil"/>
            </w:tcBorders>
            <w:shd w:val="clear" w:color="auto" w:fill="auto"/>
            <w:noWrap/>
            <w:vAlign w:val="bottom"/>
            <w:hideMark/>
          </w:tcPr>
          <w:p w14:paraId="41FEB6DB"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0.4098</w:t>
            </w:r>
          </w:p>
        </w:tc>
        <w:tc>
          <w:tcPr>
            <w:tcW w:w="517" w:type="pct"/>
            <w:tcBorders>
              <w:top w:val="nil"/>
              <w:left w:val="nil"/>
              <w:bottom w:val="nil"/>
              <w:right w:val="nil"/>
            </w:tcBorders>
            <w:shd w:val="clear" w:color="auto" w:fill="auto"/>
            <w:noWrap/>
            <w:vAlign w:val="bottom"/>
            <w:hideMark/>
          </w:tcPr>
          <w:p w14:paraId="63B9C49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0.5000</w:t>
            </w:r>
          </w:p>
        </w:tc>
        <w:tc>
          <w:tcPr>
            <w:tcW w:w="575" w:type="pct"/>
            <w:tcBorders>
              <w:top w:val="nil"/>
              <w:left w:val="nil"/>
              <w:bottom w:val="nil"/>
              <w:right w:val="nil"/>
            </w:tcBorders>
            <w:shd w:val="clear" w:color="auto" w:fill="auto"/>
            <w:noWrap/>
            <w:vAlign w:val="bottom"/>
            <w:hideMark/>
          </w:tcPr>
          <w:p w14:paraId="68B8280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0.2900</w:t>
            </w:r>
          </w:p>
        </w:tc>
        <w:tc>
          <w:tcPr>
            <w:tcW w:w="575" w:type="pct"/>
            <w:tcBorders>
              <w:top w:val="nil"/>
              <w:left w:val="nil"/>
              <w:bottom w:val="nil"/>
              <w:right w:val="nil"/>
            </w:tcBorders>
            <w:shd w:val="clear" w:color="auto" w:fill="auto"/>
            <w:noWrap/>
            <w:vAlign w:val="bottom"/>
            <w:hideMark/>
          </w:tcPr>
          <w:p w14:paraId="7BE382F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0.1799</w:t>
            </w:r>
          </w:p>
        </w:tc>
      </w:tr>
      <w:tr w:rsidR="00861057" w:rsidRPr="00861057" w14:paraId="12F815DE" w14:textId="77777777" w:rsidTr="00861057">
        <w:trPr>
          <w:trHeight w:val="300"/>
        </w:trPr>
        <w:tc>
          <w:tcPr>
            <w:tcW w:w="517" w:type="pct"/>
            <w:tcBorders>
              <w:top w:val="nil"/>
              <w:left w:val="nil"/>
              <w:bottom w:val="nil"/>
              <w:right w:val="nil"/>
            </w:tcBorders>
            <w:shd w:val="clear" w:color="auto" w:fill="auto"/>
            <w:noWrap/>
            <w:vAlign w:val="bottom"/>
            <w:hideMark/>
          </w:tcPr>
          <w:p w14:paraId="1293ED5C"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2.0625</w:t>
            </w:r>
          </w:p>
        </w:tc>
        <w:tc>
          <w:tcPr>
            <w:tcW w:w="575" w:type="pct"/>
            <w:tcBorders>
              <w:top w:val="nil"/>
              <w:left w:val="nil"/>
              <w:bottom w:val="nil"/>
              <w:right w:val="nil"/>
            </w:tcBorders>
            <w:shd w:val="clear" w:color="auto" w:fill="auto"/>
            <w:noWrap/>
            <w:vAlign w:val="bottom"/>
            <w:hideMark/>
          </w:tcPr>
          <w:p w14:paraId="5005966C"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1.7634</w:t>
            </w:r>
          </w:p>
        </w:tc>
        <w:tc>
          <w:tcPr>
            <w:tcW w:w="575" w:type="pct"/>
            <w:tcBorders>
              <w:top w:val="nil"/>
              <w:left w:val="nil"/>
              <w:bottom w:val="nil"/>
              <w:right w:val="nil"/>
            </w:tcBorders>
            <w:shd w:val="clear" w:color="auto" w:fill="auto"/>
            <w:noWrap/>
            <w:vAlign w:val="bottom"/>
            <w:hideMark/>
          </w:tcPr>
          <w:p w14:paraId="0168895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0.6518</w:t>
            </w:r>
          </w:p>
        </w:tc>
        <w:tc>
          <w:tcPr>
            <w:tcW w:w="517" w:type="pct"/>
            <w:tcBorders>
              <w:top w:val="nil"/>
              <w:left w:val="nil"/>
              <w:bottom w:val="nil"/>
              <w:right w:val="nil"/>
            </w:tcBorders>
            <w:shd w:val="clear" w:color="auto" w:fill="auto"/>
            <w:noWrap/>
            <w:vAlign w:val="bottom"/>
            <w:hideMark/>
          </w:tcPr>
          <w:p w14:paraId="2268F1B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1.9896</w:t>
            </w:r>
          </w:p>
        </w:tc>
        <w:tc>
          <w:tcPr>
            <w:tcW w:w="575" w:type="pct"/>
            <w:tcBorders>
              <w:top w:val="nil"/>
              <w:left w:val="nil"/>
              <w:bottom w:val="nil"/>
              <w:right w:val="nil"/>
            </w:tcBorders>
            <w:shd w:val="clear" w:color="auto" w:fill="auto"/>
            <w:noWrap/>
            <w:vAlign w:val="bottom"/>
            <w:hideMark/>
          </w:tcPr>
          <w:p w14:paraId="2F0D0A8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0.6505</w:t>
            </w:r>
          </w:p>
        </w:tc>
        <w:tc>
          <w:tcPr>
            <w:tcW w:w="575" w:type="pct"/>
            <w:tcBorders>
              <w:top w:val="nil"/>
              <w:left w:val="nil"/>
              <w:bottom w:val="nil"/>
              <w:right w:val="nil"/>
            </w:tcBorders>
            <w:shd w:val="clear" w:color="auto" w:fill="auto"/>
            <w:noWrap/>
            <w:vAlign w:val="bottom"/>
            <w:hideMark/>
          </w:tcPr>
          <w:p w14:paraId="2259288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0.4189</w:t>
            </w:r>
          </w:p>
        </w:tc>
        <w:tc>
          <w:tcPr>
            <w:tcW w:w="517" w:type="pct"/>
            <w:tcBorders>
              <w:top w:val="nil"/>
              <w:left w:val="nil"/>
              <w:bottom w:val="nil"/>
              <w:right w:val="nil"/>
            </w:tcBorders>
            <w:shd w:val="clear" w:color="auto" w:fill="auto"/>
            <w:noWrap/>
            <w:vAlign w:val="bottom"/>
            <w:hideMark/>
          </w:tcPr>
          <w:p w14:paraId="5175B36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1.2000</w:t>
            </w:r>
          </w:p>
        </w:tc>
        <w:tc>
          <w:tcPr>
            <w:tcW w:w="575" w:type="pct"/>
            <w:tcBorders>
              <w:top w:val="nil"/>
              <w:left w:val="nil"/>
              <w:bottom w:val="nil"/>
              <w:right w:val="nil"/>
            </w:tcBorders>
            <w:shd w:val="clear" w:color="auto" w:fill="auto"/>
            <w:noWrap/>
            <w:vAlign w:val="bottom"/>
            <w:hideMark/>
          </w:tcPr>
          <w:p w14:paraId="2B714B0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0.3500</w:t>
            </w:r>
          </w:p>
        </w:tc>
        <w:tc>
          <w:tcPr>
            <w:tcW w:w="575" w:type="pct"/>
            <w:tcBorders>
              <w:top w:val="nil"/>
              <w:left w:val="nil"/>
              <w:bottom w:val="nil"/>
              <w:right w:val="nil"/>
            </w:tcBorders>
            <w:shd w:val="clear" w:color="auto" w:fill="auto"/>
            <w:noWrap/>
            <w:vAlign w:val="bottom"/>
            <w:hideMark/>
          </w:tcPr>
          <w:p w14:paraId="345744D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0.3393</w:t>
            </w:r>
          </w:p>
        </w:tc>
      </w:tr>
      <w:tr w:rsidR="00861057" w:rsidRPr="00861057" w14:paraId="4B41D7D3" w14:textId="77777777" w:rsidTr="00861057">
        <w:trPr>
          <w:trHeight w:val="300"/>
        </w:trPr>
        <w:tc>
          <w:tcPr>
            <w:tcW w:w="517" w:type="pct"/>
            <w:tcBorders>
              <w:top w:val="nil"/>
              <w:left w:val="nil"/>
              <w:bottom w:val="nil"/>
              <w:right w:val="nil"/>
            </w:tcBorders>
            <w:shd w:val="clear" w:color="auto" w:fill="auto"/>
            <w:noWrap/>
            <w:vAlign w:val="bottom"/>
            <w:hideMark/>
          </w:tcPr>
          <w:p w14:paraId="526B968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2.5711</w:t>
            </w:r>
          </w:p>
        </w:tc>
        <w:tc>
          <w:tcPr>
            <w:tcW w:w="575" w:type="pct"/>
            <w:tcBorders>
              <w:top w:val="nil"/>
              <w:left w:val="nil"/>
              <w:bottom w:val="nil"/>
              <w:right w:val="nil"/>
            </w:tcBorders>
            <w:shd w:val="clear" w:color="auto" w:fill="auto"/>
            <w:noWrap/>
            <w:vAlign w:val="bottom"/>
            <w:hideMark/>
          </w:tcPr>
          <w:p w14:paraId="047996D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1.2945</w:t>
            </w:r>
          </w:p>
        </w:tc>
        <w:tc>
          <w:tcPr>
            <w:tcW w:w="575" w:type="pct"/>
            <w:tcBorders>
              <w:top w:val="nil"/>
              <w:left w:val="nil"/>
              <w:bottom w:val="nil"/>
              <w:right w:val="nil"/>
            </w:tcBorders>
            <w:shd w:val="clear" w:color="auto" w:fill="auto"/>
            <w:noWrap/>
            <w:vAlign w:val="bottom"/>
            <w:hideMark/>
          </w:tcPr>
          <w:p w14:paraId="479BECD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0.5231</w:t>
            </w:r>
          </w:p>
        </w:tc>
        <w:tc>
          <w:tcPr>
            <w:tcW w:w="517" w:type="pct"/>
            <w:tcBorders>
              <w:top w:val="nil"/>
              <w:left w:val="nil"/>
              <w:bottom w:val="nil"/>
              <w:right w:val="nil"/>
            </w:tcBorders>
            <w:shd w:val="clear" w:color="auto" w:fill="auto"/>
            <w:noWrap/>
            <w:vAlign w:val="bottom"/>
            <w:hideMark/>
          </w:tcPr>
          <w:p w14:paraId="43D9422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2.1481</w:t>
            </w:r>
          </w:p>
        </w:tc>
        <w:tc>
          <w:tcPr>
            <w:tcW w:w="575" w:type="pct"/>
            <w:tcBorders>
              <w:top w:val="nil"/>
              <w:left w:val="nil"/>
              <w:bottom w:val="nil"/>
              <w:right w:val="nil"/>
            </w:tcBorders>
            <w:shd w:val="clear" w:color="auto" w:fill="auto"/>
            <w:noWrap/>
            <w:vAlign w:val="bottom"/>
            <w:hideMark/>
          </w:tcPr>
          <w:p w14:paraId="00CABFE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0.6438</w:t>
            </w:r>
          </w:p>
        </w:tc>
        <w:tc>
          <w:tcPr>
            <w:tcW w:w="575" w:type="pct"/>
            <w:tcBorders>
              <w:top w:val="nil"/>
              <w:left w:val="nil"/>
              <w:bottom w:val="nil"/>
              <w:right w:val="nil"/>
            </w:tcBorders>
            <w:shd w:val="clear" w:color="auto" w:fill="auto"/>
            <w:noWrap/>
            <w:vAlign w:val="bottom"/>
            <w:hideMark/>
          </w:tcPr>
          <w:p w14:paraId="7D3111E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0.4273</w:t>
            </w:r>
          </w:p>
        </w:tc>
        <w:tc>
          <w:tcPr>
            <w:tcW w:w="517" w:type="pct"/>
            <w:tcBorders>
              <w:top w:val="nil"/>
              <w:left w:val="nil"/>
              <w:bottom w:val="nil"/>
              <w:right w:val="nil"/>
            </w:tcBorders>
            <w:shd w:val="clear" w:color="auto" w:fill="auto"/>
            <w:noWrap/>
            <w:vAlign w:val="bottom"/>
            <w:hideMark/>
          </w:tcPr>
          <w:p w14:paraId="5E88B6F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0.9488</w:t>
            </w:r>
          </w:p>
        </w:tc>
        <w:tc>
          <w:tcPr>
            <w:tcW w:w="575" w:type="pct"/>
            <w:tcBorders>
              <w:top w:val="nil"/>
              <w:left w:val="nil"/>
              <w:bottom w:val="nil"/>
              <w:right w:val="nil"/>
            </w:tcBorders>
            <w:shd w:val="clear" w:color="auto" w:fill="auto"/>
            <w:noWrap/>
            <w:vAlign w:val="bottom"/>
            <w:hideMark/>
          </w:tcPr>
          <w:p w14:paraId="3DE0044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0.2691</w:t>
            </w:r>
          </w:p>
        </w:tc>
        <w:tc>
          <w:tcPr>
            <w:tcW w:w="575" w:type="pct"/>
            <w:tcBorders>
              <w:top w:val="nil"/>
              <w:left w:val="nil"/>
              <w:bottom w:val="nil"/>
              <w:right w:val="nil"/>
            </w:tcBorders>
            <w:shd w:val="clear" w:color="auto" w:fill="auto"/>
            <w:noWrap/>
            <w:vAlign w:val="bottom"/>
            <w:hideMark/>
          </w:tcPr>
          <w:p w14:paraId="561052B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0.1417</w:t>
            </w:r>
          </w:p>
        </w:tc>
      </w:tr>
      <w:tr w:rsidR="00861057" w:rsidRPr="00861057" w14:paraId="244E6316" w14:textId="77777777" w:rsidTr="00861057">
        <w:trPr>
          <w:trHeight w:val="300"/>
        </w:trPr>
        <w:tc>
          <w:tcPr>
            <w:tcW w:w="517" w:type="pct"/>
            <w:tcBorders>
              <w:top w:val="nil"/>
              <w:left w:val="nil"/>
              <w:bottom w:val="nil"/>
              <w:right w:val="nil"/>
            </w:tcBorders>
            <w:shd w:val="clear" w:color="auto" w:fill="auto"/>
            <w:noWrap/>
            <w:vAlign w:val="bottom"/>
            <w:hideMark/>
          </w:tcPr>
          <w:p w14:paraId="38018CF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1.8892</w:t>
            </w:r>
          </w:p>
        </w:tc>
        <w:tc>
          <w:tcPr>
            <w:tcW w:w="575" w:type="pct"/>
            <w:tcBorders>
              <w:top w:val="nil"/>
              <w:left w:val="nil"/>
              <w:bottom w:val="nil"/>
              <w:right w:val="nil"/>
            </w:tcBorders>
            <w:shd w:val="clear" w:color="auto" w:fill="auto"/>
            <w:noWrap/>
            <w:vAlign w:val="bottom"/>
            <w:hideMark/>
          </w:tcPr>
          <w:p w14:paraId="2E8A05B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1.4038</w:t>
            </w:r>
          </w:p>
        </w:tc>
        <w:tc>
          <w:tcPr>
            <w:tcW w:w="575" w:type="pct"/>
            <w:tcBorders>
              <w:top w:val="nil"/>
              <w:left w:val="nil"/>
              <w:bottom w:val="nil"/>
              <w:right w:val="nil"/>
            </w:tcBorders>
            <w:shd w:val="clear" w:color="auto" w:fill="auto"/>
            <w:noWrap/>
            <w:vAlign w:val="bottom"/>
            <w:hideMark/>
          </w:tcPr>
          <w:p w14:paraId="0009645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0.8950</w:t>
            </w:r>
          </w:p>
        </w:tc>
        <w:tc>
          <w:tcPr>
            <w:tcW w:w="517" w:type="pct"/>
            <w:tcBorders>
              <w:top w:val="nil"/>
              <w:left w:val="nil"/>
              <w:bottom w:val="nil"/>
              <w:right w:val="nil"/>
            </w:tcBorders>
            <w:shd w:val="clear" w:color="auto" w:fill="auto"/>
            <w:noWrap/>
            <w:vAlign w:val="bottom"/>
            <w:hideMark/>
          </w:tcPr>
          <w:p w14:paraId="035A4B6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1.4801</w:t>
            </w:r>
          </w:p>
        </w:tc>
        <w:tc>
          <w:tcPr>
            <w:tcW w:w="575" w:type="pct"/>
            <w:tcBorders>
              <w:top w:val="nil"/>
              <w:left w:val="nil"/>
              <w:bottom w:val="nil"/>
              <w:right w:val="nil"/>
            </w:tcBorders>
            <w:shd w:val="clear" w:color="auto" w:fill="auto"/>
            <w:noWrap/>
            <w:vAlign w:val="bottom"/>
            <w:hideMark/>
          </w:tcPr>
          <w:p w14:paraId="3A0C397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0.7799</w:t>
            </w:r>
          </w:p>
        </w:tc>
        <w:tc>
          <w:tcPr>
            <w:tcW w:w="575" w:type="pct"/>
            <w:tcBorders>
              <w:top w:val="nil"/>
              <w:left w:val="nil"/>
              <w:bottom w:val="nil"/>
              <w:right w:val="nil"/>
            </w:tcBorders>
            <w:shd w:val="clear" w:color="auto" w:fill="auto"/>
            <w:noWrap/>
            <w:vAlign w:val="bottom"/>
            <w:hideMark/>
          </w:tcPr>
          <w:p w14:paraId="0205597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0.3699</w:t>
            </w:r>
          </w:p>
        </w:tc>
        <w:tc>
          <w:tcPr>
            <w:tcW w:w="517" w:type="pct"/>
            <w:tcBorders>
              <w:top w:val="nil"/>
              <w:left w:val="nil"/>
              <w:bottom w:val="nil"/>
              <w:right w:val="nil"/>
            </w:tcBorders>
            <w:shd w:val="clear" w:color="auto" w:fill="auto"/>
            <w:noWrap/>
            <w:vAlign w:val="bottom"/>
            <w:hideMark/>
          </w:tcPr>
          <w:p w14:paraId="2245628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0.4901</w:t>
            </w:r>
          </w:p>
        </w:tc>
        <w:tc>
          <w:tcPr>
            <w:tcW w:w="575" w:type="pct"/>
            <w:tcBorders>
              <w:top w:val="nil"/>
              <w:left w:val="nil"/>
              <w:bottom w:val="nil"/>
              <w:right w:val="nil"/>
            </w:tcBorders>
            <w:shd w:val="clear" w:color="auto" w:fill="auto"/>
            <w:noWrap/>
            <w:vAlign w:val="bottom"/>
            <w:hideMark/>
          </w:tcPr>
          <w:p w14:paraId="5AE18F0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0.1900</w:t>
            </w:r>
          </w:p>
        </w:tc>
        <w:tc>
          <w:tcPr>
            <w:tcW w:w="575" w:type="pct"/>
            <w:tcBorders>
              <w:top w:val="nil"/>
              <w:left w:val="nil"/>
              <w:bottom w:val="nil"/>
              <w:right w:val="nil"/>
            </w:tcBorders>
            <w:shd w:val="clear" w:color="auto" w:fill="auto"/>
            <w:noWrap/>
            <w:vAlign w:val="bottom"/>
            <w:hideMark/>
          </w:tcPr>
          <w:p w14:paraId="1A3953B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0.2070</w:t>
            </w:r>
          </w:p>
        </w:tc>
      </w:tr>
      <w:tr w:rsidR="00861057" w:rsidRPr="00861057" w14:paraId="3AE351CF" w14:textId="77777777" w:rsidTr="00861057">
        <w:trPr>
          <w:trHeight w:val="300"/>
        </w:trPr>
        <w:tc>
          <w:tcPr>
            <w:tcW w:w="517" w:type="pct"/>
            <w:tcBorders>
              <w:top w:val="nil"/>
              <w:left w:val="nil"/>
              <w:bottom w:val="nil"/>
              <w:right w:val="nil"/>
            </w:tcBorders>
            <w:shd w:val="clear" w:color="auto" w:fill="auto"/>
            <w:noWrap/>
            <w:vAlign w:val="bottom"/>
            <w:hideMark/>
          </w:tcPr>
          <w:p w14:paraId="6E3C0C4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1.6075</w:t>
            </w:r>
          </w:p>
        </w:tc>
        <w:tc>
          <w:tcPr>
            <w:tcW w:w="575" w:type="pct"/>
            <w:tcBorders>
              <w:top w:val="nil"/>
              <w:left w:val="nil"/>
              <w:bottom w:val="nil"/>
              <w:right w:val="nil"/>
            </w:tcBorders>
            <w:shd w:val="clear" w:color="auto" w:fill="auto"/>
            <w:noWrap/>
            <w:vAlign w:val="bottom"/>
            <w:hideMark/>
          </w:tcPr>
          <w:p w14:paraId="10AFA5A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1.3382</w:t>
            </w:r>
          </w:p>
        </w:tc>
        <w:tc>
          <w:tcPr>
            <w:tcW w:w="575" w:type="pct"/>
            <w:tcBorders>
              <w:top w:val="nil"/>
              <w:left w:val="nil"/>
              <w:bottom w:val="nil"/>
              <w:right w:val="nil"/>
            </w:tcBorders>
            <w:shd w:val="clear" w:color="auto" w:fill="auto"/>
            <w:noWrap/>
            <w:vAlign w:val="bottom"/>
            <w:hideMark/>
          </w:tcPr>
          <w:p w14:paraId="3D72075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1.0010</w:t>
            </w:r>
          </w:p>
        </w:tc>
        <w:tc>
          <w:tcPr>
            <w:tcW w:w="517" w:type="pct"/>
            <w:tcBorders>
              <w:top w:val="nil"/>
              <w:left w:val="nil"/>
              <w:bottom w:val="nil"/>
              <w:right w:val="nil"/>
            </w:tcBorders>
            <w:shd w:val="clear" w:color="auto" w:fill="auto"/>
            <w:noWrap/>
            <w:vAlign w:val="bottom"/>
            <w:hideMark/>
          </w:tcPr>
          <w:p w14:paraId="5A90D6D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1.5371</w:t>
            </w:r>
          </w:p>
        </w:tc>
        <w:tc>
          <w:tcPr>
            <w:tcW w:w="575" w:type="pct"/>
            <w:tcBorders>
              <w:top w:val="nil"/>
              <w:left w:val="nil"/>
              <w:bottom w:val="nil"/>
              <w:right w:val="nil"/>
            </w:tcBorders>
            <w:shd w:val="clear" w:color="auto" w:fill="auto"/>
            <w:noWrap/>
            <w:vAlign w:val="bottom"/>
            <w:hideMark/>
          </w:tcPr>
          <w:p w14:paraId="018E08F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0.7786</w:t>
            </w:r>
          </w:p>
        </w:tc>
        <w:tc>
          <w:tcPr>
            <w:tcW w:w="575" w:type="pct"/>
            <w:tcBorders>
              <w:top w:val="nil"/>
              <w:left w:val="nil"/>
              <w:bottom w:val="nil"/>
              <w:right w:val="nil"/>
            </w:tcBorders>
            <w:shd w:val="clear" w:color="auto" w:fill="auto"/>
            <w:noWrap/>
            <w:vAlign w:val="bottom"/>
            <w:hideMark/>
          </w:tcPr>
          <w:p w14:paraId="40F9A01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0.4648</w:t>
            </w:r>
          </w:p>
        </w:tc>
        <w:tc>
          <w:tcPr>
            <w:tcW w:w="517" w:type="pct"/>
            <w:tcBorders>
              <w:top w:val="nil"/>
              <w:left w:val="nil"/>
              <w:bottom w:val="nil"/>
              <w:right w:val="nil"/>
            </w:tcBorders>
            <w:shd w:val="clear" w:color="auto" w:fill="auto"/>
            <w:noWrap/>
            <w:vAlign w:val="bottom"/>
            <w:hideMark/>
          </w:tcPr>
          <w:p w14:paraId="437EDE4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0.6366</w:t>
            </w:r>
          </w:p>
        </w:tc>
        <w:tc>
          <w:tcPr>
            <w:tcW w:w="575" w:type="pct"/>
            <w:tcBorders>
              <w:top w:val="nil"/>
              <w:left w:val="nil"/>
              <w:bottom w:val="nil"/>
              <w:right w:val="nil"/>
            </w:tcBorders>
            <w:shd w:val="clear" w:color="auto" w:fill="auto"/>
            <w:noWrap/>
            <w:vAlign w:val="bottom"/>
            <w:hideMark/>
          </w:tcPr>
          <w:p w14:paraId="75224C3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0.2609</w:t>
            </w:r>
          </w:p>
        </w:tc>
        <w:tc>
          <w:tcPr>
            <w:tcW w:w="575" w:type="pct"/>
            <w:tcBorders>
              <w:top w:val="nil"/>
              <w:left w:val="nil"/>
              <w:bottom w:val="nil"/>
              <w:right w:val="nil"/>
            </w:tcBorders>
            <w:shd w:val="clear" w:color="auto" w:fill="auto"/>
            <w:noWrap/>
            <w:vAlign w:val="bottom"/>
            <w:hideMark/>
          </w:tcPr>
          <w:p w14:paraId="3FD3C96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0.1362</w:t>
            </w:r>
          </w:p>
        </w:tc>
      </w:tr>
      <w:tr w:rsidR="00861057" w:rsidRPr="00861057" w14:paraId="01555184" w14:textId="77777777" w:rsidTr="00861057">
        <w:trPr>
          <w:trHeight w:val="300"/>
        </w:trPr>
        <w:tc>
          <w:tcPr>
            <w:tcW w:w="517" w:type="pct"/>
            <w:tcBorders>
              <w:top w:val="nil"/>
              <w:left w:val="nil"/>
              <w:bottom w:val="nil"/>
              <w:right w:val="nil"/>
            </w:tcBorders>
            <w:shd w:val="clear" w:color="auto" w:fill="auto"/>
            <w:noWrap/>
            <w:vAlign w:val="bottom"/>
          </w:tcPr>
          <w:p w14:paraId="3DC64BA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1.4781</w:t>
            </w:r>
          </w:p>
        </w:tc>
        <w:tc>
          <w:tcPr>
            <w:tcW w:w="575" w:type="pct"/>
            <w:tcBorders>
              <w:top w:val="nil"/>
              <w:left w:val="nil"/>
              <w:bottom w:val="nil"/>
              <w:right w:val="nil"/>
            </w:tcBorders>
            <w:shd w:val="clear" w:color="auto" w:fill="auto"/>
            <w:noWrap/>
            <w:vAlign w:val="bottom"/>
          </w:tcPr>
          <w:p w14:paraId="7B518DF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1.0854</w:t>
            </w:r>
          </w:p>
        </w:tc>
        <w:tc>
          <w:tcPr>
            <w:tcW w:w="575" w:type="pct"/>
            <w:tcBorders>
              <w:top w:val="nil"/>
              <w:left w:val="nil"/>
              <w:bottom w:val="nil"/>
              <w:right w:val="nil"/>
            </w:tcBorders>
            <w:shd w:val="clear" w:color="auto" w:fill="auto"/>
            <w:noWrap/>
            <w:vAlign w:val="bottom"/>
          </w:tcPr>
          <w:p w14:paraId="02BF914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0.6814</w:t>
            </w:r>
          </w:p>
        </w:tc>
        <w:tc>
          <w:tcPr>
            <w:tcW w:w="517" w:type="pct"/>
            <w:tcBorders>
              <w:top w:val="nil"/>
              <w:left w:val="nil"/>
              <w:bottom w:val="nil"/>
              <w:right w:val="nil"/>
            </w:tcBorders>
            <w:shd w:val="clear" w:color="auto" w:fill="auto"/>
            <w:noWrap/>
            <w:vAlign w:val="bottom"/>
          </w:tcPr>
          <w:p w14:paraId="0A34F6C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0.9581</w:t>
            </w:r>
          </w:p>
        </w:tc>
        <w:tc>
          <w:tcPr>
            <w:tcW w:w="575" w:type="pct"/>
            <w:tcBorders>
              <w:top w:val="nil"/>
              <w:left w:val="nil"/>
              <w:bottom w:val="nil"/>
              <w:right w:val="nil"/>
            </w:tcBorders>
            <w:shd w:val="clear" w:color="auto" w:fill="auto"/>
            <w:noWrap/>
            <w:vAlign w:val="bottom"/>
          </w:tcPr>
          <w:p w14:paraId="2CEC340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0.5594</w:t>
            </w:r>
          </w:p>
        </w:tc>
        <w:tc>
          <w:tcPr>
            <w:tcW w:w="575" w:type="pct"/>
            <w:tcBorders>
              <w:top w:val="nil"/>
              <w:left w:val="nil"/>
              <w:bottom w:val="nil"/>
              <w:right w:val="nil"/>
            </w:tcBorders>
            <w:shd w:val="clear" w:color="auto" w:fill="auto"/>
            <w:noWrap/>
            <w:vAlign w:val="bottom"/>
          </w:tcPr>
          <w:p w14:paraId="7C947AB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0.2986</w:t>
            </w:r>
          </w:p>
        </w:tc>
        <w:tc>
          <w:tcPr>
            <w:tcW w:w="517" w:type="pct"/>
            <w:tcBorders>
              <w:top w:val="nil"/>
              <w:left w:val="nil"/>
              <w:bottom w:val="nil"/>
              <w:right w:val="nil"/>
            </w:tcBorders>
            <w:shd w:val="clear" w:color="auto" w:fill="auto"/>
            <w:noWrap/>
            <w:vAlign w:val="bottom"/>
          </w:tcPr>
          <w:p w14:paraId="6734F0C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2.2840</w:t>
            </w:r>
          </w:p>
        </w:tc>
        <w:tc>
          <w:tcPr>
            <w:tcW w:w="575" w:type="pct"/>
            <w:tcBorders>
              <w:top w:val="nil"/>
              <w:left w:val="nil"/>
              <w:bottom w:val="nil"/>
              <w:right w:val="nil"/>
            </w:tcBorders>
            <w:shd w:val="clear" w:color="auto" w:fill="auto"/>
            <w:noWrap/>
            <w:vAlign w:val="bottom"/>
          </w:tcPr>
          <w:p w14:paraId="7505AAD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1.3106</w:t>
            </w:r>
          </w:p>
        </w:tc>
        <w:tc>
          <w:tcPr>
            <w:tcW w:w="575" w:type="pct"/>
            <w:tcBorders>
              <w:top w:val="nil"/>
              <w:left w:val="nil"/>
              <w:bottom w:val="nil"/>
              <w:right w:val="nil"/>
            </w:tcBorders>
            <w:shd w:val="clear" w:color="auto" w:fill="auto"/>
            <w:noWrap/>
            <w:vAlign w:val="bottom"/>
          </w:tcPr>
          <w:p w14:paraId="75776B1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0.8061</w:t>
            </w:r>
          </w:p>
        </w:tc>
      </w:tr>
      <w:tr w:rsidR="00861057" w:rsidRPr="00861057" w14:paraId="2CF14E2E" w14:textId="77777777" w:rsidTr="00861057">
        <w:trPr>
          <w:trHeight w:val="300"/>
        </w:trPr>
        <w:tc>
          <w:tcPr>
            <w:tcW w:w="517" w:type="pct"/>
            <w:tcBorders>
              <w:top w:val="nil"/>
              <w:left w:val="nil"/>
              <w:bottom w:val="nil"/>
              <w:right w:val="nil"/>
            </w:tcBorders>
            <w:shd w:val="clear" w:color="auto" w:fill="auto"/>
            <w:noWrap/>
            <w:vAlign w:val="bottom"/>
          </w:tcPr>
          <w:p w14:paraId="4124F2EB"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0.9533</w:t>
            </w:r>
          </w:p>
        </w:tc>
        <w:tc>
          <w:tcPr>
            <w:tcW w:w="575" w:type="pct"/>
            <w:tcBorders>
              <w:top w:val="nil"/>
              <w:left w:val="nil"/>
              <w:bottom w:val="nil"/>
              <w:right w:val="nil"/>
            </w:tcBorders>
            <w:shd w:val="clear" w:color="auto" w:fill="auto"/>
            <w:noWrap/>
            <w:vAlign w:val="bottom"/>
          </w:tcPr>
          <w:p w14:paraId="4188038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0.6566</w:t>
            </w:r>
          </w:p>
        </w:tc>
        <w:tc>
          <w:tcPr>
            <w:tcW w:w="575" w:type="pct"/>
            <w:tcBorders>
              <w:top w:val="nil"/>
              <w:left w:val="nil"/>
              <w:bottom w:val="nil"/>
              <w:right w:val="nil"/>
            </w:tcBorders>
            <w:shd w:val="clear" w:color="auto" w:fill="auto"/>
            <w:noWrap/>
            <w:vAlign w:val="bottom"/>
          </w:tcPr>
          <w:p w14:paraId="19FC356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0.5942</w:t>
            </w:r>
          </w:p>
        </w:tc>
        <w:tc>
          <w:tcPr>
            <w:tcW w:w="517" w:type="pct"/>
            <w:tcBorders>
              <w:top w:val="nil"/>
              <w:left w:val="nil"/>
              <w:bottom w:val="nil"/>
              <w:right w:val="nil"/>
            </w:tcBorders>
            <w:shd w:val="clear" w:color="auto" w:fill="auto"/>
            <w:noWrap/>
            <w:vAlign w:val="bottom"/>
          </w:tcPr>
          <w:p w14:paraId="7B995E5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0.9198</w:t>
            </w:r>
          </w:p>
        </w:tc>
        <w:tc>
          <w:tcPr>
            <w:tcW w:w="575" w:type="pct"/>
            <w:tcBorders>
              <w:top w:val="nil"/>
              <w:left w:val="nil"/>
              <w:bottom w:val="nil"/>
              <w:right w:val="nil"/>
            </w:tcBorders>
            <w:shd w:val="clear" w:color="auto" w:fill="auto"/>
            <w:noWrap/>
            <w:vAlign w:val="bottom"/>
          </w:tcPr>
          <w:p w14:paraId="45C5636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0.6794</w:t>
            </w:r>
          </w:p>
        </w:tc>
        <w:tc>
          <w:tcPr>
            <w:tcW w:w="575" w:type="pct"/>
            <w:tcBorders>
              <w:top w:val="nil"/>
              <w:left w:val="nil"/>
              <w:bottom w:val="nil"/>
              <w:right w:val="nil"/>
            </w:tcBorders>
            <w:shd w:val="clear" w:color="auto" w:fill="auto"/>
            <w:noWrap/>
            <w:vAlign w:val="bottom"/>
          </w:tcPr>
          <w:p w14:paraId="408470C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0.2509</w:t>
            </w:r>
          </w:p>
        </w:tc>
        <w:tc>
          <w:tcPr>
            <w:tcW w:w="517" w:type="pct"/>
            <w:tcBorders>
              <w:top w:val="nil"/>
              <w:left w:val="nil"/>
              <w:bottom w:val="nil"/>
              <w:right w:val="nil"/>
            </w:tcBorders>
            <w:shd w:val="clear" w:color="auto" w:fill="auto"/>
            <w:noWrap/>
            <w:vAlign w:val="bottom"/>
          </w:tcPr>
          <w:p w14:paraId="33E6E81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1.7911</w:t>
            </w:r>
          </w:p>
        </w:tc>
        <w:tc>
          <w:tcPr>
            <w:tcW w:w="575" w:type="pct"/>
            <w:tcBorders>
              <w:top w:val="nil"/>
              <w:left w:val="nil"/>
              <w:bottom w:val="nil"/>
              <w:right w:val="nil"/>
            </w:tcBorders>
            <w:shd w:val="clear" w:color="auto" w:fill="auto"/>
            <w:noWrap/>
            <w:vAlign w:val="bottom"/>
          </w:tcPr>
          <w:p w14:paraId="3C61BE5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0.1070</w:t>
            </w:r>
          </w:p>
        </w:tc>
        <w:tc>
          <w:tcPr>
            <w:tcW w:w="575" w:type="pct"/>
            <w:tcBorders>
              <w:top w:val="nil"/>
              <w:left w:val="nil"/>
              <w:bottom w:val="nil"/>
              <w:right w:val="nil"/>
            </w:tcBorders>
            <w:shd w:val="clear" w:color="auto" w:fill="auto"/>
            <w:noWrap/>
            <w:vAlign w:val="bottom"/>
          </w:tcPr>
          <w:p w14:paraId="0CD044E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0.1002</w:t>
            </w:r>
          </w:p>
        </w:tc>
      </w:tr>
      <w:tr w:rsidR="00861057" w:rsidRPr="00861057" w14:paraId="008E6269" w14:textId="77777777" w:rsidTr="00861057">
        <w:trPr>
          <w:trHeight w:val="300"/>
        </w:trPr>
        <w:tc>
          <w:tcPr>
            <w:tcW w:w="5000" w:type="pct"/>
            <w:gridSpan w:val="9"/>
            <w:tcBorders>
              <w:top w:val="single" w:sz="4" w:space="0" w:color="auto"/>
              <w:left w:val="nil"/>
              <w:bottom w:val="single" w:sz="4" w:space="0" w:color="auto"/>
              <w:right w:val="nil"/>
            </w:tcBorders>
            <w:shd w:val="clear" w:color="auto" w:fill="auto"/>
            <w:noWrap/>
            <w:vAlign w:val="center"/>
            <w:hideMark/>
          </w:tcPr>
          <w:p w14:paraId="40510DE2" w14:textId="77777777" w:rsidR="00861057" w:rsidRPr="00861057" w:rsidRDefault="00861057" w:rsidP="00861057">
            <w:pPr>
              <w:spacing w:line="240" w:lineRule="auto"/>
              <w:jc w:val="center"/>
              <w:rPr>
                <w:rFonts w:ascii="Times New Roman" w:eastAsia="Times New Roman" w:hAnsi="Times New Roman" w:cs="Times New Roman"/>
              </w:rPr>
            </w:pPr>
            <w:r w:rsidRPr="00861057">
              <w:rPr>
                <w:rFonts w:ascii="Times New Roman" w:eastAsia="Times New Roman" w:hAnsi="Times New Roman" w:cs="Times New Roman"/>
              </w:rPr>
              <w:t>ANFIS Testing Stage - TMAB</w:t>
            </w:r>
          </w:p>
        </w:tc>
      </w:tr>
      <w:tr w:rsidR="00861057" w:rsidRPr="00861057" w14:paraId="5FF0A092" w14:textId="77777777" w:rsidTr="00861057">
        <w:trPr>
          <w:trHeight w:val="300"/>
        </w:trPr>
        <w:tc>
          <w:tcPr>
            <w:tcW w:w="517" w:type="pct"/>
            <w:tcBorders>
              <w:top w:val="nil"/>
              <w:left w:val="nil"/>
              <w:bottom w:val="nil"/>
              <w:right w:val="nil"/>
            </w:tcBorders>
            <w:shd w:val="clear" w:color="auto" w:fill="auto"/>
            <w:noWrap/>
            <w:vAlign w:val="bottom"/>
            <w:hideMark/>
          </w:tcPr>
          <w:p w14:paraId="7161F84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1.0199</w:t>
            </w:r>
          </w:p>
        </w:tc>
        <w:tc>
          <w:tcPr>
            <w:tcW w:w="575" w:type="pct"/>
            <w:tcBorders>
              <w:top w:val="nil"/>
              <w:left w:val="nil"/>
              <w:bottom w:val="nil"/>
              <w:right w:val="nil"/>
            </w:tcBorders>
            <w:shd w:val="clear" w:color="auto" w:fill="auto"/>
            <w:noWrap/>
            <w:vAlign w:val="bottom"/>
            <w:hideMark/>
          </w:tcPr>
          <w:p w14:paraId="567FE84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0.8108</w:t>
            </w:r>
          </w:p>
        </w:tc>
        <w:tc>
          <w:tcPr>
            <w:tcW w:w="575" w:type="pct"/>
            <w:tcBorders>
              <w:top w:val="nil"/>
              <w:left w:val="nil"/>
              <w:bottom w:val="nil"/>
              <w:right w:val="nil"/>
            </w:tcBorders>
            <w:shd w:val="clear" w:color="auto" w:fill="auto"/>
            <w:noWrap/>
            <w:vAlign w:val="bottom"/>
            <w:hideMark/>
          </w:tcPr>
          <w:p w14:paraId="03FFFC9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0.6198</w:t>
            </w:r>
          </w:p>
        </w:tc>
        <w:tc>
          <w:tcPr>
            <w:tcW w:w="517" w:type="pct"/>
            <w:tcBorders>
              <w:top w:val="nil"/>
              <w:left w:val="nil"/>
              <w:bottom w:val="nil"/>
              <w:right w:val="nil"/>
            </w:tcBorders>
            <w:shd w:val="clear" w:color="auto" w:fill="auto"/>
            <w:noWrap/>
            <w:vAlign w:val="bottom"/>
            <w:hideMark/>
          </w:tcPr>
          <w:p w14:paraId="0E89D0D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0.9481</w:t>
            </w:r>
          </w:p>
        </w:tc>
        <w:tc>
          <w:tcPr>
            <w:tcW w:w="575" w:type="pct"/>
            <w:tcBorders>
              <w:top w:val="nil"/>
              <w:left w:val="nil"/>
              <w:bottom w:val="nil"/>
              <w:right w:val="nil"/>
            </w:tcBorders>
            <w:shd w:val="clear" w:color="auto" w:fill="auto"/>
            <w:noWrap/>
            <w:vAlign w:val="bottom"/>
            <w:hideMark/>
          </w:tcPr>
          <w:p w14:paraId="581CE95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0.5706</w:t>
            </w:r>
          </w:p>
        </w:tc>
        <w:tc>
          <w:tcPr>
            <w:tcW w:w="575" w:type="pct"/>
            <w:tcBorders>
              <w:top w:val="nil"/>
              <w:left w:val="nil"/>
              <w:bottom w:val="nil"/>
              <w:right w:val="nil"/>
            </w:tcBorders>
            <w:shd w:val="clear" w:color="auto" w:fill="auto"/>
            <w:noWrap/>
            <w:vAlign w:val="bottom"/>
            <w:hideMark/>
          </w:tcPr>
          <w:p w14:paraId="682FD13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0.3244</w:t>
            </w:r>
          </w:p>
        </w:tc>
        <w:tc>
          <w:tcPr>
            <w:tcW w:w="517" w:type="pct"/>
            <w:tcBorders>
              <w:top w:val="nil"/>
              <w:left w:val="nil"/>
              <w:bottom w:val="nil"/>
              <w:right w:val="nil"/>
            </w:tcBorders>
            <w:shd w:val="clear" w:color="auto" w:fill="auto"/>
            <w:noWrap/>
            <w:vAlign w:val="bottom"/>
            <w:hideMark/>
          </w:tcPr>
          <w:p w14:paraId="0D7B2B4B"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0.9612</w:t>
            </w:r>
          </w:p>
        </w:tc>
        <w:tc>
          <w:tcPr>
            <w:tcW w:w="575" w:type="pct"/>
            <w:tcBorders>
              <w:top w:val="nil"/>
              <w:left w:val="nil"/>
              <w:bottom w:val="nil"/>
              <w:right w:val="nil"/>
            </w:tcBorders>
            <w:shd w:val="clear" w:color="auto" w:fill="auto"/>
            <w:noWrap/>
            <w:vAlign w:val="bottom"/>
            <w:hideMark/>
          </w:tcPr>
          <w:p w14:paraId="493881B6"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0.4915</w:t>
            </w:r>
          </w:p>
        </w:tc>
        <w:tc>
          <w:tcPr>
            <w:tcW w:w="575" w:type="pct"/>
            <w:tcBorders>
              <w:top w:val="nil"/>
              <w:left w:val="nil"/>
              <w:bottom w:val="nil"/>
              <w:right w:val="nil"/>
            </w:tcBorders>
            <w:shd w:val="clear" w:color="auto" w:fill="auto"/>
            <w:noWrap/>
            <w:vAlign w:val="bottom"/>
            <w:hideMark/>
          </w:tcPr>
          <w:p w14:paraId="17D4F61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0.3920</w:t>
            </w:r>
          </w:p>
        </w:tc>
      </w:tr>
      <w:tr w:rsidR="00861057" w:rsidRPr="00861057" w14:paraId="5E61F305" w14:textId="77777777" w:rsidTr="00861057">
        <w:trPr>
          <w:trHeight w:val="300"/>
        </w:trPr>
        <w:tc>
          <w:tcPr>
            <w:tcW w:w="517" w:type="pct"/>
            <w:tcBorders>
              <w:top w:val="nil"/>
              <w:left w:val="nil"/>
              <w:bottom w:val="nil"/>
              <w:right w:val="nil"/>
            </w:tcBorders>
            <w:shd w:val="clear" w:color="auto" w:fill="auto"/>
            <w:noWrap/>
            <w:vAlign w:val="bottom"/>
            <w:hideMark/>
          </w:tcPr>
          <w:p w14:paraId="2D4CFC4C"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1.9397</w:t>
            </w:r>
          </w:p>
        </w:tc>
        <w:tc>
          <w:tcPr>
            <w:tcW w:w="575" w:type="pct"/>
            <w:tcBorders>
              <w:top w:val="nil"/>
              <w:left w:val="nil"/>
              <w:bottom w:val="nil"/>
              <w:right w:val="nil"/>
            </w:tcBorders>
            <w:shd w:val="clear" w:color="auto" w:fill="auto"/>
            <w:noWrap/>
            <w:vAlign w:val="bottom"/>
            <w:hideMark/>
          </w:tcPr>
          <w:p w14:paraId="7D77C1B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1.5516</w:t>
            </w:r>
          </w:p>
        </w:tc>
        <w:tc>
          <w:tcPr>
            <w:tcW w:w="575" w:type="pct"/>
            <w:tcBorders>
              <w:top w:val="nil"/>
              <w:left w:val="nil"/>
              <w:bottom w:val="nil"/>
              <w:right w:val="nil"/>
            </w:tcBorders>
            <w:shd w:val="clear" w:color="auto" w:fill="auto"/>
            <w:noWrap/>
            <w:vAlign w:val="bottom"/>
            <w:hideMark/>
          </w:tcPr>
          <w:p w14:paraId="764FFFC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0.7776</w:t>
            </w:r>
          </w:p>
        </w:tc>
        <w:tc>
          <w:tcPr>
            <w:tcW w:w="517" w:type="pct"/>
            <w:tcBorders>
              <w:top w:val="nil"/>
              <w:left w:val="nil"/>
              <w:bottom w:val="nil"/>
              <w:right w:val="nil"/>
            </w:tcBorders>
            <w:shd w:val="clear" w:color="auto" w:fill="auto"/>
            <w:noWrap/>
            <w:vAlign w:val="bottom"/>
            <w:hideMark/>
          </w:tcPr>
          <w:p w14:paraId="7614048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0.9723</w:t>
            </w:r>
          </w:p>
        </w:tc>
        <w:tc>
          <w:tcPr>
            <w:tcW w:w="575" w:type="pct"/>
            <w:tcBorders>
              <w:top w:val="nil"/>
              <w:left w:val="nil"/>
              <w:bottom w:val="nil"/>
              <w:right w:val="nil"/>
            </w:tcBorders>
            <w:shd w:val="clear" w:color="auto" w:fill="auto"/>
            <w:noWrap/>
            <w:vAlign w:val="bottom"/>
            <w:hideMark/>
          </w:tcPr>
          <w:p w14:paraId="78FD9DE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0.6184</w:t>
            </w:r>
          </w:p>
        </w:tc>
        <w:tc>
          <w:tcPr>
            <w:tcW w:w="575" w:type="pct"/>
            <w:tcBorders>
              <w:top w:val="nil"/>
              <w:left w:val="nil"/>
              <w:bottom w:val="nil"/>
              <w:right w:val="nil"/>
            </w:tcBorders>
            <w:shd w:val="clear" w:color="auto" w:fill="auto"/>
            <w:noWrap/>
            <w:vAlign w:val="bottom"/>
            <w:hideMark/>
          </w:tcPr>
          <w:p w14:paraId="349FAD6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0.4367</w:t>
            </w:r>
          </w:p>
        </w:tc>
        <w:tc>
          <w:tcPr>
            <w:tcW w:w="517" w:type="pct"/>
            <w:tcBorders>
              <w:top w:val="nil"/>
              <w:left w:val="nil"/>
              <w:bottom w:val="nil"/>
              <w:right w:val="nil"/>
            </w:tcBorders>
            <w:shd w:val="clear" w:color="auto" w:fill="auto"/>
            <w:noWrap/>
            <w:vAlign w:val="bottom"/>
            <w:hideMark/>
          </w:tcPr>
          <w:p w14:paraId="6CCC972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1.0796</w:t>
            </w:r>
          </w:p>
        </w:tc>
        <w:tc>
          <w:tcPr>
            <w:tcW w:w="575" w:type="pct"/>
            <w:tcBorders>
              <w:top w:val="nil"/>
              <w:left w:val="nil"/>
              <w:bottom w:val="nil"/>
              <w:right w:val="nil"/>
            </w:tcBorders>
            <w:shd w:val="clear" w:color="auto" w:fill="auto"/>
            <w:noWrap/>
            <w:vAlign w:val="bottom"/>
            <w:hideMark/>
          </w:tcPr>
          <w:p w14:paraId="7FCF45E6"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0.5095</w:t>
            </w:r>
          </w:p>
        </w:tc>
        <w:tc>
          <w:tcPr>
            <w:tcW w:w="575" w:type="pct"/>
            <w:tcBorders>
              <w:top w:val="nil"/>
              <w:left w:val="nil"/>
              <w:bottom w:val="nil"/>
              <w:right w:val="nil"/>
            </w:tcBorders>
            <w:shd w:val="clear" w:color="auto" w:fill="auto"/>
            <w:noWrap/>
            <w:vAlign w:val="bottom"/>
            <w:hideMark/>
          </w:tcPr>
          <w:p w14:paraId="4DB9724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0.2712</w:t>
            </w:r>
          </w:p>
        </w:tc>
      </w:tr>
      <w:tr w:rsidR="00861057" w:rsidRPr="00861057" w14:paraId="4C94434A" w14:textId="77777777" w:rsidTr="00861057">
        <w:trPr>
          <w:trHeight w:val="300"/>
        </w:trPr>
        <w:tc>
          <w:tcPr>
            <w:tcW w:w="517" w:type="pct"/>
            <w:tcBorders>
              <w:top w:val="nil"/>
              <w:left w:val="nil"/>
              <w:bottom w:val="nil"/>
              <w:right w:val="nil"/>
            </w:tcBorders>
            <w:shd w:val="clear" w:color="auto" w:fill="auto"/>
            <w:noWrap/>
            <w:vAlign w:val="bottom"/>
            <w:hideMark/>
          </w:tcPr>
          <w:p w14:paraId="6EB4EFD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1.5203</w:t>
            </w:r>
          </w:p>
        </w:tc>
        <w:tc>
          <w:tcPr>
            <w:tcW w:w="575" w:type="pct"/>
            <w:tcBorders>
              <w:top w:val="nil"/>
              <w:left w:val="nil"/>
              <w:bottom w:val="nil"/>
              <w:right w:val="nil"/>
            </w:tcBorders>
            <w:shd w:val="clear" w:color="auto" w:fill="auto"/>
            <w:noWrap/>
            <w:vAlign w:val="bottom"/>
            <w:hideMark/>
          </w:tcPr>
          <w:p w14:paraId="2E62E47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1.2693</w:t>
            </w:r>
          </w:p>
        </w:tc>
        <w:tc>
          <w:tcPr>
            <w:tcW w:w="575" w:type="pct"/>
            <w:tcBorders>
              <w:top w:val="nil"/>
              <w:left w:val="nil"/>
              <w:bottom w:val="nil"/>
              <w:right w:val="nil"/>
            </w:tcBorders>
            <w:shd w:val="clear" w:color="auto" w:fill="auto"/>
            <w:noWrap/>
            <w:vAlign w:val="bottom"/>
            <w:hideMark/>
          </w:tcPr>
          <w:p w14:paraId="22E2F0A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0.5906</w:t>
            </w:r>
          </w:p>
        </w:tc>
        <w:tc>
          <w:tcPr>
            <w:tcW w:w="517" w:type="pct"/>
            <w:tcBorders>
              <w:top w:val="nil"/>
              <w:left w:val="nil"/>
              <w:bottom w:val="nil"/>
              <w:right w:val="nil"/>
            </w:tcBorders>
            <w:shd w:val="clear" w:color="auto" w:fill="auto"/>
            <w:noWrap/>
            <w:vAlign w:val="bottom"/>
            <w:hideMark/>
          </w:tcPr>
          <w:p w14:paraId="773757E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1.0403</w:t>
            </w:r>
          </w:p>
        </w:tc>
        <w:tc>
          <w:tcPr>
            <w:tcW w:w="575" w:type="pct"/>
            <w:tcBorders>
              <w:top w:val="nil"/>
              <w:left w:val="nil"/>
              <w:bottom w:val="nil"/>
              <w:right w:val="nil"/>
            </w:tcBorders>
            <w:shd w:val="clear" w:color="auto" w:fill="auto"/>
            <w:noWrap/>
            <w:vAlign w:val="bottom"/>
            <w:hideMark/>
          </w:tcPr>
          <w:p w14:paraId="213481A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0.6306</w:t>
            </w:r>
          </w:p>
        </w:tc>
        <w:tc>
          <w:tcPr>
            <w:tcW w:w="575" w:type="pct"/>
            <w:tcBorders>
              <w:top w:val="nil"/>
              <w:left w:val="nil"/>
              <w:bottom w:val="nil"/>
              <w:right w:val="nil"/>
            </w:tcBorders>
            <w:shd w:val="clear" w:color="auto" w:fill="auto"/>
            <w:noWrap/>
            <w:vAlign w:val="bottom"/>
            <w:hideMark/>
          </w:tcPr>
          <w:p w14:paraId="765EAED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0.5693</w:t>
            </w:r>
          </w:p>
        </w:tc>
        <w:tc>
          <w:tcPr>
            <w:tcW w:w="517" w:type="pct"/>
            <w:tcBorders>
              <w:top w:val="nil"/>
              <w:left w:val="nil"/>
              <w:bottom w:val="nil"/>
              <w:right w:val="nil"/>
            </w:tcBorders>
            <w:shd w:val="clear" w:color="auto" w:fill="auto"/>
            <w:noWrap/>
            <w:vAlign w:val="bottom"/>
            <w:hideMark/>
          </w:tcPr>
          <w:p w14:paraId="29658F3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2.6870</w:t>
            </w:r>
          </w:p>
        </w:tc>
        <w:tc>
          <w:tcPr>
            <w:tcW w:w="575" w:type="pct"/>
            <w:tcBorders>
              <w:top w:val="nil"/>
              <w:left w:val="nil"/>
              <w:bottom w:val="nil"/>
              <w:right w:val="nil"/>
            </w:tcBorders>
            <w:shd w:val="clear" w:color="auto" w:fill="auto"/>
            <w:noWrap/>
            <w:vAlign w:val="bottom"/>
            <w:hideMark/>
          </w:tcPr>
          <w:p w14:paraId="38353F86"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0.6187</w:t>
            </w:r>
          </w:p>
        </w:tc>
        <w:tc>
          <w:tcPr>
            <w:tcW w:w="575" w:type="pct"/>
            <w:tcBorders>
              <w:top w:val="nil"/>
              <w:left w:val="nil"/>
              <w:bottom w:val="nil"/>
              <w:right w:val="nil"/>
            </w:tcBorders>
            <w:shd w:val="clear" w:color="auto" w:fill="auto"/>
            <w:noWrap/>
            <w:vAlign w:val="bottom"/>
            <w:hideMark/>
          </w:tcPr>
          <w:p w14:paraId="6DD2D72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0.4615</w:t>
            </w:r>
          </w:p>
        </w:tc>
      </w:tr>
      <w:tr w:rsidR="00861057" w:rsidRPr="00861057" w14:paraId="5CACC995" w14:textId="77777777" w:rsidTr="00861057">
        <w:trPr>
          <w:trHeight w:val="300"/>
        </w:trPr>
        <w:tc>
          <w:tcPr>
            <w:tcW w:w="517" w:type="pct"/>
            <w:tcBorders>
              <w:top w:val="nil"/>
              <w:left w:val="nil"/>
              <w:bottom w:val="nil"/>
              <w:right w:val="nil"/>
            </w:tcBorders>
            <w:shd w:val="clear" w:color="auto" w:fill="auto"/>
            <w:noWrap/>
            <w:vAlign w:val="bottom"/>
            <w:hideMark/>
          </w:tcPr>
          <w:p w14:paraId="6EE6452C"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1.7683</w:t>
            </w:r>
          </w:p>
        </w:tc>
        <w:tc>
          <w:tcPr>
            <w:tcW w:w="575" w:type="pct"/>
            <w:tcBorders>
              <w:top w:val="nil"/>
              <w:left w:val="nil"/>
              <w:bottom w:val="nil"/>
              <w:right w:val="nil"/>
            </w:tcBorders>
            <w:shd w:val="clear" w:color="auto" w:fill="auto"/>
            <w:noWrap/>
            <w:vAlign w:val="bottom"/>
            <w:hideMark/>
          </w:tcPr>
          <w:p w14:paraId="12F89A4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1.3128</w:t>
            </w:r>
          </w:p>
        </w:tc>
        <w:tc>
          <w:tcPr>
            <w:tcW w:w="575" w:type="pct"/>
            <w:tcBorders>
              <w:top w:val="nil"/>
              <w:left w:val="nil"/>
              <w:bottom w:val="nil"/>
              <w:right w:val="nil"/>
            </w:tcBorders>
            <w:shd w:val="clear" w:color="auto" w:fill="auto"/>
            <w:noWrap/>
            <w:vAlign w:val="bottom"/>
            <w:hideMark/>
          </w:tcPr>
          <w:p w14:paraId="664361D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0.4959</w:t>
            </w:r>
          </w:p>
        </w:tc>
        <w:tc>
          <w:tcPr>
            <w:tcW w:w="517" w:type="pct"/>
            <w:tcBorders>
              <w:top w:val="nil"/>
              <w:left w:val="nil"/>
              <w:bottom w:val="nil"/>
              <w:right w:val="nil"/>
            </w:tcBorders>
            <w:shd w:val="clear" w:color="auto" w:fill="auto"/>
            <w:noWrap/>
            <w:vAlign w:val="bottom"/>
            <w:hideMark/>
          </w:tcPr>
          <w:p w14:paraId="420D835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4.8802</w:t>
            </w:r>
          </w:p>
        </w:tc>
        <w:tc>
          <w:tcPr>
            <w:tcW w:w="575" w:type="pct"/>
            <w:tcBorders>
              <w:top w:val="nil"/>
              <w:left w:val="nil"/>
              <w:bottom w:val="nil"/>
              <w:right w:val="nil"/>
            </w:tcBorders>
            <w:shd w:val="clear" w:color="auto" w:fill="auto"/>
            <w:noWrap/>
            <w:vAlign w:val="bottom"/>
            <w:hideMark/>
          </w:tcPr>
          <w:p w14:paraId="1B73B131"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3.3398</w:t>
            </w:r>
          </w:p>
        </w:tc>
        <w:tc>
          <w:tcPr>
            <w:tcW w:w="575" w:type="pct"/>
            <w:tcBorders>
              <w:top w:val="nil"/>
              <w:left w:val="nil"/>
              <w:bottom w:val="nil"/>
              <w:right w:val="nil"/>
            </w:tcBorders>
            <w:shd w:val="clear" w:color="auto" w:fill="auto"/>
            <w:noWrap/>
            <w:vAlign w:val="bottom"/>
            <w:hideMark/>
          </w:tcPr>
          <w:p w14:paraId="4061547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1.8699</w:t>
            </w:r>
          </w:p>
        </w:tc>
        <w:tc>
          <w:tcPr>
            <w:tcW w:w="517" w:type="pct"/>
            <w:tcBorders>
              <w:top w:val="nil"/>
              <w:left w:val="nil"/>
              <w:bottom w:val="nil"/>
              <w:right w:val="nil"/>
            </w:tcBorders>
            <w:shd w:val="clear" w:color="auto" w:fill="auto"/>
            <w:noWrap/>
            <w:vAlign w:val="bottom"/>
            <w:hideMark/>
          </w:tcPr>
          <w:p w14:paraId="70F1D40F"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2.4922</w:t>
            </w:r>
          </w:p>
        </w:tc>
        <w:tc>
          <w:tcPr>
            <w:tcW w:w="575" w:type="pct"/>
            <w:tcBorders>
              <w:top w:val="nil"/>
              <w:left w:val="nil"/>
              <w:bottom w:val="nil"/>
              <w:right w:val="nil"/>
            </w:tcBorders>
            <w:shd w:val="clear" w:color="auto" w:fill="auto"/>
            <w:noWrap/>
            <w:vAlign w:val="bottom"/>
            <w:hideMark/>
          </w:tcPr>
          <w:p w14:paraId="08612F3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1.7637</w:t>
            </w:r>
          </w:p>
        </w:tc>
        <w:tc>
          <w:tcPr>
            <w:tcW w:w="575" w:type="pct"/>
            <w:tcBorders>
              <w:top w:val="nil"/>
              <w:left w:val="nil"/>
              <w:bottom w:val="nil"/>
              <w:right w:val="nil"/>
            </w:tcBorders>
            <w:shd w:val="clear" w:color="auto" w:fill="auto"/>
            <w:noWrap/>
            <w:vAlign w:val="bottom"/>
            <w:hideMark/>
          </w:tcPr>
          <w:p w14:paraId="135C72CC"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0.8624</w:t>
            </w:r>
          </w:p>
        </w:tc>
      </w:tr>
      <w:tr w:rsidR="00861057" w:rsidRPr="00861057" w14:paraId="62E116A5" w14:textId="77777777" w:rsidTr="00861057">
        <w:trPr>
          <w:trHeight w:val="300"/>
        </w:trPr>
        <w:tc>
          <w:tcPr>
            <w:tcW w:w="517" w:type="pct"/>
            <w:tcBorders>
              <w:top w:val="nil"/>
              <w:left w:val="nil"/>
              <w:bottom w:val="nil"/>
              <w:right w:val="nil"/>
            </w:tcBorders>
            <w:shd w:val="clear" w:color="auto" w:fill="auto"/>
            <w:noWrap/>
            <w:vAlign w:val="bottom"/>
            <w:hideMark/>
          </w:tcPr>
          <w:p w14:paraId="6BBE524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1.8668</w:t>
            </w:r>
          </w:p>
        </w:tc>
        <w:tc>
          <w:tcPr>
            <w:tcW w:w="575" w:type="pct"/>
            <w:tcBorders>
              <w:top w:val="nil"/>
              <w:left w:val="nil"/>
              <w:bottom w:val="nil"/>
              <w:right w:val="nil"/>
            </w:tcBorders>
            <w:shd w:val="clear" w:color="auto" w:fill="auto"/>
            <w:noWrap/>
            <w:vAlign w:val="bottom"/>
            <w:hideMark/>
          </w:tcPr>
          <w:p w14:paraId="7F67AFB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1.4595</w:t>
            </w:r>
          </w:p>
        </w:tc>
        <w:tc>
          <w:tcPr>
            <w:tcW w:w="575" w:type="pct"/>
            <w:tcBorders>
              <w:top w:val="nil"/>
              <w:left w:val="nil"/>
              <w:bottom w:val="nil"/>
              <w:right w:val="nil"/>
            </w:tcBorders>
            <w:shd w:val="clear" w:color="auto" w:fill="auto"/>
            <w:noWrap/>
            <w:vAlign w:val="bottom"/>
            <w:hideMark/>
          </w:tcPr>
          <w:p w14:paraId="47CC8FE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1.0531</w:t>
            </w:r>
          </w:p>
        </w:tc>
        <w:tc>
          <w:tcPr>
            <w:tcW w:w="517" w:type="pct"/>
            <w:tcBorders>
              <w:top w:val="nil"/>
              <w:left w:val="nil"/>
              <w:bottom w:val="nil"/>
              <w:right w:val="nil"/>
            </w:tcBorders>
            <w:shd w:val="clear" w:color="auto" w:fill="auto"/>
            <w:noWrap/>
            <w:vAlign w:val="bottom"/>
            <w:hideMark/>
          </w:tcPr>
          <w:p w14:paraId="0DB8EF4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1.3399</w:t>
            </w:r>
          </w:p>
        </w:tc>
        <w:tc>
          <w:tcPr>
            <w:tcW w:w="575" w:type="pct"/>
            <w:tcBorders>
              <w:top w:val="nil"/>
              <w:left w:val="nil"/>
              <w:bottom w:val="nil"/>
              <w:right w:val="nil"/>
            </w:tcBorders>
            <w:shd w:val="clear" w:color="auto" w:fill="auto"/>
            <w:noWrap/>
            <w:vAlign w:val="bottom"/>
            <w:hideMark/>
          </w:tcPr>
          <w:p w14:paraId="0AC03B4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1.1798</w:t>
            </w:r>
          </w:p>
        </w:tc>
        <w:tc>
          <w:tcPr>
            <w:tcW w:w="575" w:type="pct"/>
            <w:tcBorders>
              <w:top w:val="nil"/>
              <w:left w:val="nil"/>
              <w:bottom w:val="nil"/>
              <w:right w:val="nil"/>
            </w:tcBorders>
            <w:shd w:val="clear" w:color="auto" w:fill="auto"/>
            <w:noWrap/>
            <w:vAlign w:val="bottom"/>
            <w:hideMark/>
          </w:tcPr>
          <w:p w14:paraId="0BAEED6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1.0102</w:t>
            </w:r>
          </w:p>
        </w:tc>
        <w:tc>
          <w:tcPr>
            <w:tcW w:w="517" w:type="pct"/>
            <w:tcBorders>
              <w:top w:val="nil"/>
              <w:left w:val="nil"/>
              <w:bottom w:val="nil"/>
              <w:right w:val="nil"/>
            </w:tcBorders>
            <w:shd w:val="clear" w:color="auto" w:fill="auto"/>
            <w:noWrap/>
            <w:vAlign w:val="bottom"/>
            <w:hideMark/>
          </w:tcPr>
          <w:p w14:paraId="50D5933B"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2.1200</w:t>
            </w:r>
          </w:p>
        </w:tc>
        <w:tc>
          <w:tcPr>
            <w:tcW w:w="575" w:type="pct"/>
            <w:tcBorders>
              <w:top w:val="nil"/>
              <w:left w:val="nil"/>
              <w:bottom w:val="nil"/>
              <w:right w:val="nil"/>
            </w:tcBorders>
            <w:shd w:val="clear" w:color="auto" w:fill="auto"/>
            <w:noWrap/>
            <w:vAlign w:val="bottom"/>
            <w:hideMark/>
          </w:tcPr>
          <w:p w14:paraId="2C7E14F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1.3700</w:t>
            </w:r>
          </w:p>
        </w:tc>
        <w:tc>
          <w:tcPr>
            <w:tcW w:w="575" w:type="pct"/>
            <w:tcBorders>
              <w:top w:val="nil"/>
              <w:left w:val="nil"/>
              <w:bottom w:val="nil"/>
              <w:right w:val="nil"/>
            </w:tcBorders>
            <w:shd w:val="clear" w:color="auto" w:fill="auto"/>
            <w:noWrap/>
            <w:vAlign w:val="bottom"/>
            <w:hideMark/>
          </w:tcPr>
          <w:p w14:paraId="7BF78CC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0.7100</w:t>
            </w:r>
          </w:p>
        </w:tc>
      </w:tr>
      <w:tr w:rsidR="00861057" w:rsidRPr="00861057" w14:paraId="11843CAF" w14:textId="77777777" w:rsidTr="00861057">
        <w:trPr>
          <w:trHeight w:val="300"/>
        </w:trPr>
        <w:tc>
          <w:tcPr>
            <w:tcW w:w="517" w:type="pct"/>
            <w:tcBorders>
              <w:top w:val="nil"/>
              <w:left w:val="nil"/>
              <w:bottom w:val="nil"/>
              <w:right w:val="nil"/>
            </w:tcBorders>
            <w:shd w:val="clear" w:color="auto" w:fill="auto"/>
            <w:noWrap/>
            <w:vAlign w:val="bottom"/>
            <w:hideMark/>
          </w:tcPr>
          <w:p w14:paraId="702E9C1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1.9127</w:t>
            </w:r>
          </w:p>
        </w:tc>
        <w:tc>
          <w:tcPr>
            <w:tcW w:w="575" w:type="pct"/>
            <w:tcBorders>
              <w:top w:val="nil"/>
              <w:left w:val="nil"/>
              <w:bottom w:val="nil"/>
              <w:right w:val="nil"/>
            </w:tcBorders>
            <w:shd w:val="clear" w:color="auto" w:fill="auto"/>
            <w:noWrap/>
            <w:vAlign w:val="bottom"/>
            <w:hideMark/>
          </w:tcPr>
          <w:p w14:paraId="4728257B"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1.1935</w:t>
            </w:r>
          </w:p>
        </w:tc>
        <w:tc>
          <w:tcPr>
            <w:tcW w:w="575" w:type="pct"/>
            <w:tcBorders>
              <w:top w:val="nil"/>
              <w:left w:val="nil"/>
              <w:bottom w:val="nil"/>
              <w:right w:val="nil"/>
            </w:tcBorders>
            <w:shd w:val="clear" w:color="auto" w:fill="auto"/>
            <w:noWrap/>
            <w:vAlign w:val="bottom"/>
            <w:hideMark/>
          </w:tcPr>
          <w:p w14:paraId="6A32BFD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1.5868</w:t>
            </w:r>
          </w:p>
        </w:tc>
        <w:tc>
          <w:tcPr>
            <w:tcW w:w="517" w:type="pct"/>
            <w:tcBorders>
              <w:top w:val="nil"/>
              <w:left w:val="nil"/>
              <w:bottom w:val="nil"/>
              <w:right w:val="nil"/>
            </w:tcBorders>
            <w:shd w:val="clear" w:color="auto" w:fill="auto"/>
            <w:noWrap/>
            <w:vAlign w:val="bottom"/>
            <w:hideMark/>
          </w:tcPr>
          <w:p w14:paraId="37F5907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1.1331</w:t>
            </w:r>
          </w:p>
        </w:tc>
        <w:tc>
          <w:tcPr>
            <w:tcW w:w="575" w:type="pct"/>
            <w:tcBorders>
              <w:top w:val="nil"/>
              <w:left w:val="nil"/>
              <w:bottom w:val="nil"/>
              <w:right w:val="nil"/>
            </w:tcBorders>
            <w:shd w:val="clear" w:color="auto" w:fill="auto"/>
            <w:noWrap/>
            <w:vAlign w:val="bottom"/>
            <w:hideMark/>
          </w:tcPr>
          <w:p w14:paraId="62B4E3E6"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0.6525</w:t>
            </w:r>
          </w:p>
        </w:tc>
        <w:tc>
          <w:tcPr>
            <w:tcW w:w="575" w:type="pct"/>
            <w:tcBorders>
              <w:top w:val="nil"/>
              <w:left w:val="nil"/>
              <w:bottom w:val="nil"/>
              <w:right w:val="nil"/>
            </w:tcBorders>
            <w:shd w:val="clear" w:color="auto" w:fill="auto"/>
            <w:noWrap/>
            <w:vAlign w:val="bottom"/>
            <w:hideMark/>
          </w:tcPr>
          <w:p w14:paraId="5097DC4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0.5211</w:t>
            </w:r>
          </w:p>
        </w:tc>
        <w:tc>
          <w:tcPr>
            <w:tcW w:w="517" w:type="pct"/>
            <w:tcBorders>
              <w:top w:val="nil"/>
              <w:left w:val="nil"/>
              <w:bottom w:val="nil"/>
              <w:right w:val="nil"/>
            </w:tcBorders>
            <w:shd w:val="clear" w:color="auto" w:fill="auto"/>
            <w:noWrap/>
            <w:vAlign w:val="bottom"/>
            <w:hideMark/>
          </w:tcPr>
          <w:p w14:paraId="6CE95A1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1.1447</w:t>
            </w:r>
          </w:p>
        </w:tc>
        <w:tc>
          <w:tcPr>
            <w:tcW w:w="575" w:type="pct"/>
            <w:tcBorders>
              <w:top w:val="nil"/>
              <w:left w:val="nil"/>
              <w:bottom w:val="nil"/>
              <w:right w:val="nil"/>
            </w:tcBorders>
            <w:shd w:val="clear" w:color="auto" w:fill="auto"/>
            <w:noWrap/>
            <w:vAlign w:val="bottom"/>
            <w:hideMark/>
          </w:tcPr>
          <w:p w14:paraId="4F32123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0.6068</w:t>
            </w:r>
          </w:p>
        </w:tc>
        <w:tc>
          <w:tcPr>
            <w:tcW w:w="575" w:type="pct"/>
            <w:tcBorders>
              <w:top w:val="nil"/>
              <w:left w:val="nil"/>
              <w:bottom w:val="nil"/>
              <w:right w:val="nil"/>
            </w:tcBorders>
            <w:shd w:val="clear" w:color="auto" w:fill="auto"/>
            <w:noWrap/>
            <w:vAlign w:val="bottom"/>
            <w:hideMark/>
          </w:tcPr>
          <w:p w14:paraId="4EF11375"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0.3753</w:t>
            </w:r>
          </w:p>
        </w:tc>
      </w:tr>
      <w:tr w:rsidR="00861057" w:rsidRPr="00861057" w14:paraId="41AAABB5" w14:textId="77777777" w:rsidTr="00861057">
        <w:trPr>
          <w:trHeight w:val="300"/>
        </w:trPr>
        <w:tc>
          <w:tcPr>
            <w:tcW w:w="517" w:type="pct"/>
            <w:tcBorders>
              <w:top w:val="nil"/>
              <w:left w:val="nil"/>
              <w:bottom w:val="nil"/>
              <w:right w:val="nil"/>
            </w:tcBorders>
            <w:shd w:val="clear" w:color="auto" w:fill="auto"/>
            <w:noWrap/>
            <w:vAlign w:val="bottom"/>
            <w:hideMark/>
          </w:tcPr>
          <w:p w14:paraId="1918BC8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3.6016</w:t>
            </w:r>
          </w:p>
        </w:tc>
        <w:tc>
          <w:tcPr>
            <w:tcW w:w="575" w:type="pct"/>
            <w:tcBorders>
              <w:top w:val="nil"/>
              <w:left w:val="nil"/>
              <w:bottom w:val="nil"/>
              <w:right w:val="nil"/>
            </w:tcBorders>
            <w:shd w:val="clear" w:color="auto" w:fill="auto"/>
            <w:noWrap/>
            <w:vAlign w:val="bottom"/>
            <w:hideMark/>
          </w:tcPr>
          <w:p w14:paraId="6504337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2.7999</w:t>
            </w:r>
          </w:p>
        </w:tc>
        <w:tc>
          <w:tcPr>
            <w:tcW w:w="575" w:type="pct"/>
            <w:tcBorders>
              <w:top w:val="nil"/>
              <w:left w:val="nil"/>
              <w:bottom w:val="nil"/>
              <w:right w:val="nil"/>
            </w:tcBorders>
            <w:shd w:val="clear" w:color="auto" w:fill="auto"/>
            <w:noWrap/>
            <w:vAlign w:val="bottom"/>
            <w:hideMark/>
          </w:tcPr>
          <w:p w14:paraId="6D36780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1.7996</w:t>
            </w:r>
          </w:p>
        </w:tc>
        <w:tc>
          <w:tcPr>
            <w:tcW w:w="517" w:type="pct"/>
            <w:tcBorders>
              <w:top w:val="nil"/>
              <w:left w:val="nil"/>
              <w:bottom w:val="nil"/>
              <w:right w:val="nil"/>
            </w:tcBorders>
            <w:shd w:val="clear" w:color="auto" w:fill="auto"/>
            <w:noWrap/>
            <w:vAlign w:val="bottom"/>
            <w:hideMark/>
          </w:tcPr>
          <w:p w14:paraId="5DA86A2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0.7203</w:t>
            </w:r>
          </w:p>
        </w:tc>
        <w:tc>
          <w:tcPr>
            <w:tcW w:w="575" w:type="pct"/>
            <w:tcBorders>
              <w:top w:val="nil"/>
              <w:left w:val="nil"/>
              <w:bottom w:val="nil"/>
              <w:right w:val="nil"/>
            </w:tcBorders>
            <w:shd w:val="clear" w:color="auto" w:fill="auto"/>
            <w:noWrap/>
            <w:vAlign w:val="bottom"/>
            <w:hideMark/>
          </w:tcPr>
          <w:p w14:paraId="20FE507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0.4404</w:t>
            </w:r>
          </w:p>
        </w:tc>
        <w:tc>
          <w:tcPr>
            <w:tcW w:w="575" w:type="pct"/>
            <w:tcBorders>
              <w:top w:val="nil"/>
              <w:left w:val="nil"/>
              <w:bottom w:val="nil"/>
              <w:right w:val="nil"/>
            </w:tcBorders>
            <w:shd w:val="clear" w:color="auto" w:fill="auto"/>
            <w:noWrap/>
            <w:vAlign w:val="bottom"/>
            <w:hideMark/>
          </w:tcPr>
          <w:p w14:paraId="5760977A"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0.3500</w:t>
            </w:r>
          </w:p>
        </w:tc>
        <w:tc>
          <w:tcPr>
            <w:tcW w:w="517" w:type="pct"/>
            <w:tcBorders>
              <w:top w:val="nil"/>
              <w:left w:val="nil"/>
              <w:bottom w:val="nil"/>
              <w:right w:val="nil"/>
            </w:tcBorders>
            <w:shd w:val="clear" w:color="auto" w:fill="auto"/>
            <w:noWrap/>
            <w:vAlign w:val="bottom"/>
            <w:hideMark/>
          </w:tcPr>
          <w:p w14:paraId="2FA00567"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3.1000</w:t>
            </w:r>
          </w:p>
        </w:tc>
        <w:tc>
          <w:tcPr>
            <w:tcW w:w="575" w:type="pct"/>
            <w:tcBorders>
              <w:top w:val="nil"/>
              <w:left w:val="nil"/>
              <w:bottom w:val="nil"/>
              <w:right w:val="nil"/>
            </w:tcBorders>
            <w:shd w:val="clear" w:color="auto" w:fill="auto"/>
            <w:noWrap/>
            <w:vAlign w:val="bottom"/>
            <w:hideMark/>
          </w:tcPr>
          <w:p w14:paraId="28FC115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1.4000</w:t>
            </w:r>
          </w:p>
        </w:tc>
        <w:tc>
          <w:tcPr>
            <w:tcW w:w="575" w:type="pct"/>
            <w:tcBorders>
              <w:top w:val="nil"/>
              <w:left w:val="nil"/>
              <w:bottom w:val="nil"/>
              <w:right w:val="nil"/>
            </w:tcBorders>
            <w:shd w:val="clear" w:color="auto" w:fill="auto"/>
            <w:noWrap/>
            <w:vAlign w:val="bottom"/>
            <w:hideMark/>
          </w:tcPr>
          <w:p w14:paraId="69321709"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0.7800</w:t>
            </w:r>
          </w:p>
        </w:tc>
      </w:tr>
      <w:tr w:rsidR="00861057" w:rsidRPr="00861057" w14:paraId="11567DC0" w14:textId="77777777" w:rsidTr="00861057">
        <w:trPr>
          <w:trHeight w:val="300"/>
        </w:trPr>
        <w:tc>
          <w:tcPr>
            <w:tcW w:w="517" w:type="pct"/>
            <w:tcBorders>
              <w:top w:val="nil"/>
              <w:left w:val="nil"/>
              <w:bottom w:val="single" w:sz="4" w:space="0" w:color="auto"/>
              <w:right w:val="nil"/>
            </w:tcBorders>
            <w:shd w:val="clear" w:color="auto" w:fill="auto"/>
            <w:noWrap/>
            <w:vAlign w:val="bottom"/>
            <w:hideMark/>
          </w:tcPr>
          <w:p w14:paraId="4B8A06C2"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1.2778</w:t>
            </w:r>
          </w:p>
        </w:tc>
        <w:tc>
          <w:tcPr>
            <w:tcW w:w="575" w:type="pct"/>
            <w:tcBorders>
              <w:top w:val="nil"/>
              <w:left w:val="nil"/>
              <w:bottom w:val="single" w:sz="4" w:space="0" w:color="auto"/>
              <w:right w:val="nil"/>
            </w:tcBorders>
            <w:shd w:val="clear" w:color="auto" w:fill="auto"/>
            <w:noWrap/>
            <w:vAlign w:val="bottom"/>
            <w:hideMark/>
          </w:tcPr>
          <w:p w14:paraId="09322FAC"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1.0683</w:t>
            </w:r>
          </w:p>
        </w:tc>
        <w:tc>
          <w:tcPr>
            <w:tcW w:w="575" w:type="pct"/>
            <w:tcBorders>
              <w:top w:val="nil"/>
              <w:left w:val="nil"/>
              <w:bottom w:val="single" w:sz="4" w:space="0" w:color="auto"/>
              <w:right w:val="nil"/>
            </w:tcBorders>
            <w:shd w:val="clear" w:color="auto" w:fill="auto"/>
            <w:noWrap/>
            <w:vAlign w:val="bottom"/>
            <w:hideMark/>
          </w:tcPr>
          <w:p w14:paraId="655BA23D"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0.9997</w:t>
            </w:r>
          </w:p>
        </w:tc>
        <w:tc>
          <w:tcPr>
            <w:tcW w:w="517" w:type="pct"/>
            <w:tcBorders>
              <w:top w:val="nil"/>
              <w:left w:val="nil"/>
              <w:bottom w:val="single" w:sz="4" w:space="0" w:color="auto"/>
              <w:right w:val="nil"/>
            </w:tcBorders>
            <w:shd w:val="clear" w:color="auto" w:fill="auto"/>
            <w:noWrap/>
            <w:vAlign w:val="bottom"/>
            <w:hideMark/>
          </w:tcPr>
          <w:p w14:paraId="076BE650"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3.2419</w:t>
            </w:r>
          </w:p>
        </w:tc>
        <w:tc>
          <w:tcPr>
            <w:tcW w:w="575" w:type="pct"/>
            <w:tcBorders>
              <w:top w:val="nil"/>
              <w:left w:val="nil"/>
              <w:bottom w:val="single" w:sz="4" w:space="0" w:color="auto"/>
              <w:right w:val="nil"/>
            </w:tcBorders>
            <w:shd w:val="clear" w:color="auto" w:fill="auto"/>
            <w:noWrap/>
            <w:vAlign w:val="bottom"/>
            <w:hideMark/>
          </w:tcPr>
          <w:p w14:paraId="516F50F8"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0.6484</w:t>
            </w:r>
          </w:p>
        </w:tc>
        <w:tc>
          <w:tcPr>
            <w:tcW w:w="575" w:type="pct"/>
            <w:tcBorders>
              <w:top w:val="nil"/>
              <w:left w:val="nil"/>
              <w:bottom w:val="single" w:sz="4" w:space="0" w:color="auto"/>
              <w:right w:val="nil"/>
            </w:tcBorders>
            <w:shd w:val="clear" w:color="auto" w:fill="auto"/>
            <w:noWrap/>
            <w:vAlign w:val="bottom"/>
            <w:hideMark/>
          </w:tcPr>
          <w:p w14:paraId="368225F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0.3883</w:t>
            </w:r>
          </w:p>
        </w:tc>
        <w:tc>
          <w:tcPr>
            <w:tcW w:w="517" w:type="pct"/>
            <w:tcBorders>
              <w:top w:val="nil"/>
              <w:left w:val="nil"/>
              <w:bottom w:val="single" w:sz="4" w:space="0" w:color="auto"/>
              <w:right w:val="nil"/>
            </w:tcBorders>
            <w:shd w:val="clear" w:color="auto" w:fill="auto"/>
            <w:noWrap/>
            <w:vAlign w:val="bottom"/>
            <w:hideMark/>
          </w:tcPr>
          <w:p w14:paraId="39F84A54"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2.3880</w:t>
            </w:r>
          </w:p>
        </w:tc>
        <w:tc>
          <w:tcPr>
            <w:tcW w:w="575" w:type="pct"/>
            <w:tcBorders>
              <w:top w:val="nil"/>
              <w:left w:val="nil"/>
              <w:bottom w:val="single" w:sz="4" w:space="0" w:color="auto"/>
              <w:right w:val="nil"/>
            </w:tcBorders>
            <w:shd w:val="clear" w:color="auto" w:fill="auto"/>
            <w:noWrap/>
            <w:vAlign w:val="bottom"/>
            <w:hideMark/>
          </w:tcPr>
          <w:p w14:paraId="0548562E"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1.2910</w:t>
            </w:r>
          </w:p>
        </w:tc>
        <w:tc>
          <w:tcPr>
            <w:tcW w:w="575" w:type="pct"/>
            <w:tcBorders>
              <w:top w:val="nil"/>
              <w:left w:val="nil"/>
              <w:bottom w:val="single" w:sz="4" w:space="0" w:color="auto"/>
              <w:right w:val="nil"/>
            </w:tcBorders>
            <w:shd w:val="clear" w:color="auto" w:fill="auto"/>
            <w:noWrap/>
            <w:vAlign w:val="bottom"/>
            <w:hideMark/>
          </w:tcPr>
          <w:p w14:paraId="431ED823" w14:textId="77777777" w:rsidR="00861057" w:rsidRPr="00861057" w:rsidRDefault="00861057" w:rsidP="00861057">
            <w:pPr>
              <w:spacing w:line="240" w:lineRule="auto"/>
              <w:jc w:val="right"/>
              <w:rPr>
                <w:rFonts w:ascii="Times New Roman" w:eastAsia="Times New Roman" w:hAnsi="Times New Roman" w:cs="Times New Roman"/>
              </w:rPr>
            </w:pPr>
            <w:r w:rsidRPr="00861057">
              <w:rPr>
                <w:rFonts w:ascii="Times New Roman" w:eastAsia="Times New Roman" w:hAnsi="Times New Roman" w:cs="Times New Roman"/>
              </w:rPr>
              <w:t>0.8314</w:t>
            </w:r>
          </w:p>
        </w:tc>
      </w:tr>
    </w:tbl>
    <w:p w14:paraId="14C68FB2" w14:textId="30B549DD" w:rsidR="001478EC" w:rsidRDefault="001478EC">
      <w:pPr>
        <w:rPr>
          <w:rFonts w:ascii="Times New Roman" w:hAnsi="Times New Roman" w:cs="Times New Roman"/>
        </w:rPr>
      </w:pPr>
    </w:p>
    <w:p w14:paraId="503ABD17" w14:textId="77777777" w:rsidR="00926AA2" w:rsidRDefault="00926AA2" w:rsidP="00926AA2">
      <w:pPr>
        <w:pStyle w:val="Heading3"/>
        <w:spacing w:line="360" w:lineRule="auto"/>
        <w:ind w:left="720"/>
        <w:rPr>
          <w:rFonts w:ascii="Times New Roman" w:eastAsia="Times New Roman" w:hAnsi="Times New Roman" w:cs="Times New Roman"/>
          <w:color w:val="auto"/>
        </w:rPr>
      </w:pPr>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38. </w:t>
      </w:r>
    </w:p>
    <w:p w14:paraId="7874F6FD" w14:textId="77777777" w:rsidR="00926AA2" w:rsidRPr="0036395E" w:rsidRDefault="00926AA2" w:rsidP="00926AA2">
      <w:pPr>
        <w:pStyle w:val="Heading3"/>
        <w:spacing w:line="360" w:lineRule="auto"/>
        <w:ind w:left="720"/>
        <w:rPr>
          <w:rFonts w:ascii="Times New Roman" w:eastAsia="Times New Roman" w:hAnsi="Times New Roman" w:cs="Times New Roman"/>
          <w:i/>
          <w:iCs/>
          <w:color w:val="auto"/>
        </w:rPr>
      </w:pPr>
      <w:r w:rsidRPr="0036395E">
        <w:rPr>
          <w:rFonts w:ascii="Times New Roman" w:eastAsia="Times New Roman" w:hAnsi="Times New Roman" w:cs="Times New Roman"/>
          <w:i/>
          <w:iCs/>
          <w:color w:val="auto"/>
        </w:rPr>
        <w:t>Scatter plots of Spirulina EA antimicrobial activity over TMAB bacteria at different time duration using ANFIS model</w:t>
      </w:r>
    </w:p>
    <w:p w14:paraId="3A344DBC" w14:textId="77777777" w:rsidR="00926AA2" w:rsidRPr="006A50A6" w:rsidRDefault="00926AA2" w:rsidP="00926AA2">
      <w:pPr>
        <w:spacing w:line="360" w:lineRule="auto"/>
        <w:rPr>
          <w:rFonts w:ascii="Times New Roman" w:hAnsi="Times New Roman" w:cs="Times New Roman"/>
        </w:rPr>
      </w:pPr>
    </w:p>
    <w:p w14:paraId="0396E8A9" w14:textId="77777777" w:rsidR="00926AA2" w:rsidRPr="006A50A6" w:rsidRDefault="00926AA2" w:rsidP="00926AA2">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6FDE9274" wp14:editId="48A54C93">
            <wp:extent cx="3981450" cy="2066925"/>
            <wp:effectExtent l="0" t="0" r="0" b="9525"/>
            <wp:docPr id="73" name="Chart 73">
              <a:extLst xmlns:a="http://schemas.openxmlformats.org/drawingml/2006/main">
                <a:ext uri="{FF2B5EF4-FFF2-40B4-BE49-F238E27FC236}">
                  <a16:creationId xmlns:a16="http://schemas.microsoft.com/office/drawing/2014/main" id="{EA4A5C73-0AA5-4890-B3E6-5AF68764A8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Pr="006A50A6">
        <w:rPr>
          <w:rFonts w:ascii="Times New Roman" w:hAnsi="Times New Roman" w:cs="Times New Roman"/>
          <w:noProof/>
        </w:rPr>
        <w:drawing>
          <wp:inline distT="0" distB="0" distL="0" distR="0" wp14:anchorId="0877748E" wp14:editId="69BF1432">
            <wp:extent cx="3990975" cy="2066925"/>
            <wp:effectExtent l="0" t="0" r="9525" b="9525"/>
            <wp:docPr id="74" name="Chart 74">
              <a:extLst xmlns:a="http://schemas.openxmlformats.org/drawingml/2006/main">
                <a:ext uri="{FF2B5EF4-FFF2-40B4-BE49-F238E27FC236}">
                  <a16:creationId xmlns:a16="http://schemas.microsoft.com/office/drawing/2014/main" id="{EA4A5C73-0AA5-4890-B3E6-5AF68764A8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F685A2F" w14:textId="77777777" w:rsidR="00926AA2" w:rsidRPr="006A50A6" w:rsidRDefault="00926AA2" w:rsidP="00926AA2">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6276AD3C" wp14:editId="7DE0C649">
            <wp:extent cx="3971925" cy="2200275"/>
            <wp:effectExtent l="0" t="0" r="9525" b="9525"/>
            <wp:docPr id="75" name="Chart 75">
              <a:extLst xmlns:a="http://schemas.openxmlformats.org/drawingml/2006/main">
                <a:ext uri="{FF2B5EF4-FFF2-40B4-BE49-F238E27FC236}">
                  <a16:creationId xmlns:a16="http://schemas.microsoft.com/office/drawing/2014/main" id="{EA4A5C73-0AA5-4890-B3E6-5AF68764A8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A69AE9E" w14:textId="71589F27" w:rsidR="001478EC" w:rsidRDefault="00926AA2" w:rsidP="00926AA2">
      <w:pPr>
        <w:spacing w:after="0" w:line="360" w:lineRule="auto"/>
        <w:ind w:firstLine="708"/>
        <w:rPr>
          <w:rFonts w:ascii="Times New Roman" w:hAnsi="Times New Roman" w:cs="Times New Roman"/>
        </w:rPr>
      </w:pPr>
      <w:r w:rsidRPr="006A50A6">
        <w:rPr>
          <w:rFonts w:ascii="Times New Roman" w:eastAsia="Calibri" w:hAnsi="Times New Roman" w:cs="Times New Roman"/>
          <w:highlight w:val="yellow"/>
        </w:rPr>
        <w:br w:type="page"/>
      </w:r>
    </w:p>
    <w:p w14:paraId="7A05EA7F" w14:textId="77777777" w:rsidR="00BE7AE7" w:rsidRDefault="00BE7AE7" w:rsidP="00BE7AE7">
      <w:pPr>
        <w:pStyle w:val="Heading3"/>
        <w:spacing w:line="360" w:lineRule="auto"/>
        <w:ind w:left="720"/>
        <w:rPr>
          <w:rFonts w:ascii="Times New Roman" w:eastAsia="Times New Roman" w:hAnsi="Times New Roman" w:cs="Times New Roman"/>
          <w:color w:val="auto"/>
        </w:rPr>
      </w:pPr>
      <w:bookmarkStart w:id="304" w:name="_Toc90724985"/>
      <w:bookmarkStart w:id="305" w:name="_Toc91761379"/>
      <w:bookmarkStart w:id="306" w:name="_Toc91881055"/>
      <w:bookmarkStart w:id="307" w:name="_Toc87348183"/>
      <w:bookmarkStart w:id="308" w:name="_Toc89078911"/>
      <w:bookmarkStart w:id="309" w:name="_Hlk87001811"/>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39. </w:t>
      </w:r>
    </w:p>
    <w:p w14:paraId="500201CC" w14:textId="77777777" w:rsidR="00BE7AE7" w:rsidRPr="0036395E" w:rsidRDefault="00BE7AE7" w:rsidP="00BE7AE7">
      <w:pPr>
        <w:pStyle w:val="Heading3"/>
        <w:spacing w:line="360" w:lineRule="auto"/>
        <w:ind w:left="720"/>
        <w:rPr>
          <w:rFonts w:ascii="Times New Roman" w:eastAsia="Times New Roman" w:hAnsi="Times New Roman" w:cs="Times New Roman"/>
          <w:i/>
          <w:iCs/>
          <w:color w:val="auto"/>
        </w:rPr>
      </w:pPr>
      <w:r w:rsidRPr="0036395E">
        <w:rPr>
          <w:rFonts w:ascii="Times New Roman" w:eastAsia="Times New Roman" w:hAnsi="Times New Roman" w:cs="Times New Roman"/>
          <w:i/>
          <w:iCs/>
          <w:color w:val="auto"/>
        </w:rPr>
        <w:t>Scatter plots of Spirulina EB antimicrobial activity over TMAB bacteria at different time duration using ANFIS model</w:t>
      </w:r>
      <w:bookmarkEnd w:id="304"/>
      <w:bookmarkEnd w:id="305"/>
      <w:bookmarkEnd w:id="306"/>
    </w:p>
    <w:bookmarkEnd w:id="307"/>
    <w:bookmarkEnd w:id="308"/>
    <w:bookmarkEnd w:id="309"/>
    <w:p w14:paraId="780BCC18" w14:textId="77777777" w:rsidR="00BE7AE7" w:rsidRPr="006A50A6" w:rsidRDefault="00BE7AE7" w:rsidP="00BE7AE7">
      <w:pPr>
        <w:spacing w:after="200" w:line="360" w:lineRule="auto"/>
        <w:rPr>
          <w:rFonts w:ascii="Times New Roman" w:eastAsia="Calibri" w:hAnsi="Times New Roman" w:cs="Times New Roman"/>
          <w:highlight w:val="yellow"/>
        </w:rPr>
      </w:pPr>
    </w:p>
    <w:p w14:paraId="77A19E84" w14:textId="77777777" w:rsidR="00BE7AE7" w:rsidRPr="006A50A6" w:rsidRDefault="00BE7AE7" w:rsidP="00BE7AE7">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56135774" wp14:editId="0E8A08BB">
            <wp:extent cx="4229100" cy="2028825"/>
            <wp:effectExtent l="0" t="0" r="0" b="9525"/>
            <wp:docPr id="67" name="Chart 67">
              <a:extLst xmlns:a="http://schemas.openxmlformats.org/drawingml/2006/main">
                <a:ext uri="{FF2B5EF4-FFF2-40B4-BE49-F238E27FC236}">
                  <a16:creationId xmlns:a16="http://schemas.microsoft.com/office/drawing/2014/main" id="{5D9D27FB-0442-49E2-A04F-11FB8A22D8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Pr="006A50A6">
        <w:rPr>
          <w:rFonts w:ascii="Times New Roman" w:hAnsi="Times New Roman" w:cs="Times New Roman"/>
          <w:noProof/>
        </w:rPr>
        <w:drawing>
          <wp:inline distT="0" distB="0" distL="0" distR="0" wp14:anchorId="3737AE69" wp14:editId="334943F0">
            <wp:extent cx="4200525" cy="1905000"/>
            <wp:effectExtent l="0" t="0" r="9525" b="0"/>
            <wp:docPr id="68" name="Chart 68">
              <a:extLst xmlns:a="http://schemas.openxmlformats.org/drawingml/2006/main">
                <a:ext uri="{FF2B5EF4-FFF2-40B4-BE49-F238E27FC236}">
                  <a16:creationId xmlns:a16="http://schemas.microsoft.com/office/drawing/2014/main" id="{B7E050DA-6860-40EC-BFFC-F0734730AB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E4B1A14" w14:textId="77777777" w:rsidR="00BE7AE7" w:rsidRPr="006A50A6" w:rsidRDefault="00BE7AE7" w:rsidP="00BE7AE7">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76B8C411" wp14:editId="3BFC26BC">
            <wp:extent cx="4200525" cy="2066925"/>
            <wp:effectExtent l="0" t="0" r="9525" b="9525"/>
            <wp:docPr id="69" name="Chart 69">
              <a:extLst xmlns:a="http://schemas.openxmlformats.org/drawingml/2006/main">
                <a:ext uri="{FF2B5EF4-FFF2-40B4-BE49-F238E27FC236}">
                  <a16:creationId xmlns:a16="http://schemas.microsoft.com/office/drawing/2014/main" id="{B0591B01-11C3-4A63-A433-7AFB23CFBA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23428EF" w14:textId="77777777" w:rsidR="00BE7AE7" w:rsidRPr="006A50A6" w:rsidRDefault="00BE7AE7" w:rsidP="00BE7AE7">
      <w:pPr>
        <w:spacing w:line="360" w:lineRule="auto"/>
        <w:jc w:val="center"/>
        <w:rPr>
          <w:rFonts w:ascii="Times New Roman" w:hAnsi="Times New Roman" w:cs="Times New Roman"/>
        </w:rPr>
      </w:pPr>
    </w:p>
    <w:p w14:paraId="692D2008" w14:textId="0332D536" w:rsidR="001478EC" w:rsidRDefault="001478EC" w:rsidP="001478EC">
      <w:pPr>
        <w:spacing w:after="0" w:line="360" w:lineRule="auto"/>
        <w:ind w:firstLine="708"/>
        <w:rPr>
          <w:rFonts w:ascii="Times New Roman" w:hAnsi="Times New Roman" w:cs="Times New Roman"/>
        </w:rPr>
      </w:pPr>
    </w:p>
    <w:p w14:paraId="502A2739" w14:textId="7C2F8ECC" w:rsidR="001478EC" w:rsidRDefault="001478EC" w:rsidP="001478EC">
      <w:pPr>
        <w:spacing w:after="0" w:line="360" w:lineRule="auto"/>
        <w:ind w:firstLine="708"/>
        <w:rPr>
          <w:rFonts w:ascii="Times New Roman" w:hAnsi="Times New Roman" w:cs="Times New Roman"/>
        </w:rPr>
      </w:pPr>
    </w:p>
    <w:p w14:paraId="478617D4" w14:textId="7E4CF342" w:rsidR="001478EC" w:rsidRDefault="001478EC" w:rsidP="001478EC">
      <w:pPr>
        <w:spacing w:after="0" w:line="360" w:lineRule="auto"/>
        <w:ind w:firstLine="708"/>
        <w:rPr>
          <w:rFonts w:ascii="Times New Roman" w:hAnsi="Times New Roman" w:cs="Times New Roman"/>
        </w:rPr>
      </w:pPr>
    </w:p>
    <w:p w14:paraId="60A5DE64" w14:textId="77777777" w:rsidR="00FA1F6E" w:rsidRDefault="00FA1F6E" w:rsidP="00FA1F6E">
      <w:pPr>
        <w:pStyle w:val="Heading3"/>
        <w:spacing w:line="360" w:lineRule="auto"/>
        <w:ind w:left="720"/>
        <w:rPr>
          <w:rFonts w:ascii="Times New Roman" w:eastAsia="Times New Roman" w:hAnsi="Times New Roman" w:cs="Times New Roman"/>
          <w:color w:val="auto"/>
        </w:rPr>
      </w:pPr>
      <w:bookmarkStart w:id="310" w:name="_Toc90724986"/>
      <w:bookmarkStart w:id="311" w:name="_Toc91761380"/>
      <w:bookmarkStart w:id="312" w:name="_Toc91881056"/>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40. </w:t>
      </w:r>
    </w:p>
    <w:p w14:paraId="565196FE" w14:textId="77777777" w:rsidR="00FA1F6E" w:rsidRDefault="00FA1F6E" w:rsidP="00FA1F6E">
      <w:pPr>
        <w:pStyle w:val="Heading3"/>
        <w:spacing w:line="360" w:lineRule="auto"/>
        <w:ind w:left="720"/>
        <w:rPr>
          <w:rFonts w:ascii="Times New Roman" w:eastAsia="Times New Roman" w:hAnsi="Times New Roman" w:cs="Times New Roman"/>
          <w:i/>
          <w:iCs/>
          <w:color w:val="auto"/>
        </w:rPr>
      </w:pPr>
      <w:r w:rsidRPr="0036395E">
        <w:rPr>
          <w:rFonts w:ascii="Times New Roman" w:eastAsia="Times New Roman" w:hAnsi="Times New Roman" w:cs="Times New Roman"/>
          <w:i/>
          <w:iCs/>
          <w:color w:val="auto"/>
        </w:rPr>
        <w:t>Scatter plots of Spirulina EC antimicrobial activity over TMAB bacteria at different time duration using ANFIS model</w:t>
      </w:r>
      <w:bookmarkEnd w:id="310"/>
      <w:bookmarkEnd w:id="311"/>
      <w:bookmarkEnd w:id="312"/>
      <w:r>
        <w:rPr>
          <w:rFonts w:ascii="Times New Roman" w:eastAsia="Times New Roman" w:hAnsi="Times New Roman" w:cs="Times New Roman"/>
          <w:i/>
          <w:iCs/>
          <w:color w:val="auto"/>
        </w:rPr>
        <w:t xml:space="preserve"> </w:t>
      </w:r>
    </w:p>
    <w:p w14:paraId="131A60FF" w14:textId="77777777" w:rsidR="00FA1F6E" w:rsidRPr="006A50A6" w:rsidRDefault="00FA1F6E" w:rsidP="00FA1F6E">
      <w:pPr>
        <w:spacing w:after="200" w:line="360" w:lineRule="auto"/>
        <w:rPr>
          <w:rFonts w:ascii="Times New Roman" w:eastAsia="Calibri" w:hAnsi="Times New Roman" w:cs="Times New Roman"/>
          <w:highlight w:val="yellow"/>
        </w:rPr>
      </w:pPr>
    </w:p>
    <w:p w14:paraId="7607DE7D" w14:textId="77777777" w:rsidR="00FA1F6E" w:rsidRPr="006A50A6" w:rsidRDefault="00FA1F6E" w:rsidP="00FA1F6E">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0AF514D0" wp14:editId="772C2DD3">
            <wp:extent cx="4133850" cy="2085975"/>
            <wp:effectExtent l="0" t="0" r="0" b="9525"/>
            <wp:docPr id="70" name="Chart 70">
              <a:extLst xmlns:a="http://schemas.openxmlformats.org/drawingml/2006/main">
                <a:ext uri="{FF2B5EF4-FFF2-40B4-BE49-F238E27FC236}">
                  <a16:creationId xmlns:a16="http://schemas.microsoft.com/office/drawing/2014/main" id="{E4FFAA29-4176-4093-81C3-7E40C8B3AC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Pr="006A50A6">
        <w:rPr>
          <w:rFonts w:ascii="Times New Roman" w:hAnsi="Times New Roman" w:cs="Times New Roman"/>
          <w:noProof/>
        </w:rPr>
        <w:drawing>
          <wp:inline distT="0" distB="0" distL="0" distR="0" wp14:anchorId="74E6F5AE" wp14:editId="5B6C0221">
            <wp:extent cx="4133850" cy="2047875"/>
            <wp:effectExtent l="0" t="0" r="0" b="9525"/>
            <wp:docPr id="71" name="Chart 71">
              <a:extLst xmlns:a="http://schemas.openxmlformats.org/drawingml/2006/main">
                <a:ext uri="{FF2B5EF4-FFF2-40B4-BE49-F238E27FC236}">
                  <a16:creationId xmlns:a16="http://schemas.microsoft.com/office/drawing/2014/main" id="{1C59696F-8FF1-4BE6-9D7C-61107C006A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6EF6908" w14:textId="77777777" w:rsidR="00FA1F6E" w:rsidRPr="006A50A6" w:rsidRDefault="00FA1F6E" w:rsidP="00FA1F6E">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599A97CF" wp14:editId="1ABEC8A7">
            <wp:extent cx="4124325" cy="2162175"/>
            <wp:effectExtent l="0" t="0" r="9525" b="9525"/>
            <wp:docPr id="72" name="Chart 72">
              <a:extLst xmlns:a="http://schemas.openxmlformats.org/drawingml/2006/main">
                <a:ext uri="{FF2B5EF4-FFF2-40B4-BE49-F238E27FC236}">
                  <a16:creationId xmlns:a16="http://schemas.microsoft.com/office/drawing/2014/main" id="{23F8F2A2-DB31-41FB-A063-EAC107CE26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99D290E" w14:textId="77777777" w:rsidR="00FA1F6E" w:rsidRPr="006A50A6" w:rsidRDefault="00FA1F6E" w:rsidP="00FA1F6E">
      <w:pPr>
        <w:spacing w:line="360" w:lineRule="auto"/>
        <w:jc w:val="center"/>
        <w:rPr>
          <w:rFonts w:ascii="Times New Roman" w:hAnsi="Times New Roman" w:cs="Times New Roman"/>
        </w:rPr>
      </w:pPr>
    </w:p>
    <w:p w14:paraId="2D3CCD10" w14:textId="77777777" w:rsidR="00FA1F6E" w:rsidRPr="006A50A6" w:rsidRDefault="00FA1F6E" w:rsidP="00FA1F6E">
      <w:pPr>
        <w:spacing w:after="200" w:line="360" w:lineRule="auto"/>
        <w:rPr>
          <w:rFonts w:ascii="Times New Roman" w:eastAsia="Calibri" w:hAnsi="Times New Roman" w:cs="Times New Roman"/>
          <w:highlight w:val="yellow"/>
        </w:rPr>
      </w:pPr>
    </w:p>
    <w:p w14:paraId="22E3A6D1" w14:textId="77777777" w:rsidR="00FA1F6E" w:rsidRDefault="00FA1F6E" w:rsidP="00FA1F6E">
      <w:pPr>
        <w:pStyle w:val="Heading3"/>
        <w:spacing w:line="360" w:lineRule="auto"/>
        <w:ind w:left="720"/>
        <w:rPr>
          <w:rFonts w:ascii="Times New Roman" w:eastAsia="Times New Roman" w:hAnsi="Times New Roman" w:cs="Times New Roman"/>
          <w:color w:val="auto"/>
        </w:rPr>
      </w:pPr>
      <w:bookmarkStart w:id="313" w:name="_Toc90724987"/>
      <w:bookmarkStart w:id="314" w:name="_Toc91761381"/>
      <w:bookmarkStart w:id="315" w:name="_Toc91881057"/>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41. </w:t>
      </w:r>
    </w:p>
    <w:p w14:paraId="12835B59" w14:textId="77777777" w:rsidR="00FA1F6E" w:rsidRPr="0036395E" w:rsidRDefault="00FA1F6E" w:rsidP="00FA1F6E">
      <w:pPr>
        <w:pStyle w:val="Heading3"/>
        <w:spacing w:line="360" w:lineRule="auto"/>
        <w:ind w:left="720"/>
        <w:rPr>
          <w:rFonts w:ascii="Times New Roman" w:eastAsia="Times New Roman" w:hAnsi="Times New Roman" w:cs="Times New Roman"/>
          <w:i/>
          <w:iCs/>
          <w:color w:val="auto"/>
        </w:rPr>
      </w:pPr>
      <w:r w:rsidRPr="0036395E">
        <w:rPr>
          <w:rFonts w:ascii="Times New Roman" w:eastAsia="Times New Roman" w:hAnsi="Times New Roman" w:cs="Times New Roman"/>
          <w:i/>
          <w:iCs/>
          <w:color w:val="auto"/>
        </w:rPr>
        <w:t>Radar chart of ANN and ANFIS simulated of Spirulina extracts antimicrobial activity over TMAB in different time duration</w:t>
      </w:r>
      <w:bookmarkEnd w:id="313"/>
      <w:bookmarkEnd w:id="314"/>
      <w:bookmarkEnd w:id="315"/>
      <w:r w:rsidRPr="0036395E">
        <w:rPr>
          <w:rFonts w:ascii="Times New Roman" w:eastAsia="Times New Roman" w:hAnsi="Times New Roman" w:cs="Times New Roman"/>
          <w:i/>
          <w:iCs/>
          <w:webHidden/>
          <w:color w:val="auto"/>
        </w:rPr>
        <w:tab/>
      </w:r>
    </w:p>
    <w:p w14:paraId="54541A61" w14:textId="77777777" w:rsidR="00FA1F6E" w:rsidRPr="006A50A6" w:rsidRDefault="00FA1F6E" w:rsidP="00FA1F6E">
      <w:pPr>
        <w:spacing w:after="200" w:line="360" w:lineRule="auto"/>
        <w:rPr>
          <w:rFonts w:ascii="Times New Roman" w:eastAsia="Calibri" w:hAnsi="Times New Roman" w:cs="Times New Roman"/>
          <w:highlight w:val="yellow"/>
        </w:rPr>
      </w:pPr>
    </w:p>
    <w:p w14:paraId="3984EC28" w14:textId="77777777" w:rsidR="00FA1F6E" w:rsidRPr="006A50A6" w:rsidRDefault="00FA1F6E" w:rsidP="00FA1F6E">
      <w:pPr>
        <w:spacing w:line="360" w:lineRule="auto"/>
        <w:rPr>
          <w:rFonts w:ascii="Times New Roman" w:hAnsi="Times New Roman" w:cs="Times New Roman"/>
        </w:rPr>
      </w:pPr>
      <w:r w:rsidRPr="006A50A6">
        <w:rPr>
          <w:rFonts w:ascii="Times New Roman" w:hAnsi="Times New Roman" w:cs="Times New Roman"/>
        </w:rPr>
        <w:t xml:space="preserve"> </w:t>
      </w:r>
      <w:bookmarkStart w:id="316" w:name="_Hlk87023026"/>
      <w:r w:rsidRPr="006A50A6">
        <w:rPr>
          <w:rFonts w:ascii="Times New Roman" w:hAnsi="Times New Roman" w:cs="Times New Roman"/>
          <w:noProof/>
        </w:rPr>
        <w:drawing>
          <wp:inline distT="0" distB="0" distL="0" distR="0" wp14:anchorId="43898371" wp14:editId="0D846DAE">
            <wp:extent cx="4095750" cy="2638425"/>
            <wp:effectExtent l="0" t="0" r="0" b="9525"/>
            <wp:docPr id="66" name="Chart 66">
              <a:extLst xmlns:a="http://schemas.openxmlformats.org/drawingml/2006/main">
                <a:ext uri="{FF2B5EF4-FFF2-40B4-BE49-F238E27FC236}">
                  <a16:creationId xmlns:a16="http://schemas.microsoft.com/office/drawing/2014/main" id="{22D4E18F-3558-4739-AF61-6ACB185AD9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bookmarkEnd w:id="316"/>
    <w:p w14:paraId="3B648A1B" w14:textId="77777777" w:rsidR="00FA1F6E" w:rsidRPr="006A50A6" w:rsidRDefault="00FA1F6E" w:rsidP="00FA1F6E">
      <w:pPr>
        <w:spacing w:line="360" w:lineRule="auto"/>
        <w:rPr>
          <w:rFonts w:ascii="Times New Roman" w:hAnsi="Times New Roman" w:cs="Times New Roman"/>
        </w:rPr>
      </w:pPr>
    </w:p>
    <w:p w14:paraId="1B1303E7" w14:textId="77777777" w:rsidR="00FA1F6E" w:rsidRDefault="00FA1F6E" w:rsidP="00FA1F6E">
      <w:pPr>
        <w:spacing w:after="200" w:line="276" w:lineRule="auto"/>
        <w:rPr>
          <w:rFonts w:ascii="Times New Roman" w:eastAsiaTheme="majorEastAsia" w:hAnsi="Times New Roman" w:cs="Times New Roman"/>
          <w:b/>
          <w:bCs/>
        </w:rPr>
      </w:pPr>
      <w:r>
        <w:rPr>
          <w:rFonts w:ascii="Times New Roman" w:hAnsi="Times New Roman" w:cs="Times New Roman"/>
          <w:b/>
          <w:bCs/>
        </w:rPr>
        <w:br w:type="page"/>
      </w:r>
    </w:p>
    <w:p w14:paraId="09076847" w14:textId="77777777" w:rsidR="00FA1F6E" w:rsidRPr="00734444" w:rsidRDefault="00FA1F6E" w:rsidP="00FA1F6E">
      <w:pPr>
        <w:pStyle w:val="Heading2"/>
        <w:spacing w:line="360" w:lineRule="auto"/>
        <w:ind w:firstLine="720"/>
        <w:rPr>
          <w:rFonts w:ascii="Times New Roman" w:hAnsi="Times New Roman" w:cs="Times New Roman"/>
          <w:b/>
          <w:bCs/>
          <w:color w:val="auto"/>
          <w:sz w:val="24"/>
          <w:szCs w:val="24"/>
        </w:rPr>
      </w:pPr>
      <w:r w:rsidRPr="00734444">
        <w:rPr>
          <w:rFonts w:ascii="Times New Roman" w:hAnsi="Times New Roman" w:cs="Times New Roman"/>
          <w:b/>
          <w:bCs/>
          <w:color w:val="auto"/>
          <w:sz w:val="24"/>
          <w:szCs w:val="24"/>
        </w:rPr>
        <w:lastRenderedPageBreak/>
        <w:t xml:space="preserve">Total Psychrophile Aerobe Bacteria </w:t>
      </w:r>
    </w:p>
    <w:p w14:paraId="7C38348C" w14:textId="77777777" w:rsidR="00FA1F6E" w:rsidRPr="006A50A6" w:rsidRDefault="00FA1F6E" w:rsidP="00FA1F6E">
      <w:pPr>
        <w:spacing w:line="360" w:lineRule="auto"/>
        <w:rPr>
          <w:rFonts w:ascii="Times New Roman" w:hAnsi="Times New Roman" w:cs="Times New Roman"/>
        </w:rPr>
      </w:pPr>
    </w:p>
    <w:p w14:paraId="1344C703" w14:textId="77777777" w:rsidR="00FA1F6E" w:rsidRDefault="00FA1F6E" w:rsidP="00FA1F6E">
      <w:pPr>
        <w:pStyle w:val="Heading3"/>
        <w:spacing w:line="360" w:lineRule="auto"/>
        <w:ind w:left="720"/>
        <w:rPr>
          <w:rFonts w:ascii="Times New Roman" w:eastAsia="Times New Roman" w:hAnsi="Times New Roman" w:cs="Times New Roman"/>
          <w:color w:val="auto"/>
        </w:rPr>
      </w:pPr>
      <w:bookmarkStart w:id="317" w:name="_Toc89078915"/>
      <w:bookmarkStart w:id="318" w:name="_Toc90724989"/>
      <w:bookmarkStart w:id="319" w:name="_Toc91761383"/>
      <w:bookmarkStart w:id="320" w:name="_Toc91881059"/>
      <w:bookmarkStart w:id="321" w:name="_Hlk88302646"/>
      <w:r w:rsidRPr="006A50A6">
        <w:rPr>
          <w:rFonts w:ascii="Times New Roman" w:eastAsia="Times New Roman" w:hAnsi="Times New Roman" w:cs="Times New Roman"/>
          <w:color w:val="auto"/>
        </w:rPr>
        <w:t xml:space="preserve">Table 10. </w:t>
      </w:r>
    </w:p>
    <w:p w14:paraId="50938426" w14:textId="77777777" w:rsidR="00FA1F6E" w:rsidRPr="00734444" w:rsidRDefault="00FA1F6E" w:rsidP="00FA1F6E">
      <w:pPr>
        <w:pStyle w:val="Heading3"/>
        <w:spacing w:line="360" w:lineRule="auto"/>
        <w:ind w:left="720"/>
        <w:rPr>
          <w:rFonts w:ascii="Times New Roman" w:eastAsia="Times New Roman" w:hAnsi="Times New Roman" w:cs="Times New Roman"/>
          <w:i/>
          <w:iCs/>
          <w:color w:val="auto"/>
        </w:rPr>
      </w:pPr>
      <w:r w:rsidRPr="00734444">
        <w:rPr>
          <w:rFonts w:ascii="Times New Roman" w:eastAsia="Times New Roman" w:hAnsi="Times New Roman" w:cs="Times New Roman"/>
          <w:i/>
          <w:iCs/>
          <w:color w:val="auto"/>
        </w:rPr>
        <w:t>S. platensis extracts antimicrobial activity on TPAB descriptive statistic summery and results are in log10 CFU/g</w:t>
      </w:r>
      <w:bookmarkEnd w:id="317"/>
      <w:bookmarkEnd w:id="318"/>
      <w:bookmarkEnd w:id="319"/>
      <w:bookmarkEnd w:id="320"/>
    </w:p>
    <w:tbl>
      <w:tblPr>
        <w:tblpPr w:leftFromText="180" w:rightFromText="180" w:vertAnchor="text" w:horzAnchor="page" w:tblpX="2716" w:tblpY="261"/>
        <w:tblW w:w="4442" w:type="pct"/>
        <w:tblLook w:val="04A0" w:firstRow="1" w:lastRow="0" w:firstColumn="1" w:lastColumn="0" w:noHBand="0" w:noVBand="1"/>
      </w:tblPr>
      <w:tblGrid>
        <w:gridCol w:w="1832"/>
        <w:gridCol w:w="547"/>
        <w:gridCol w:w="547"/>
        <w:gridCol w:w="547"/>
        <w:gridCol w:w="547"/>
        <w:gridCol w:w="477"/>
        <w:gridCol w:w="477"/>
        <w:gridCol w:w="529"/>
        <w:gridCol w:w="529"/>
        <w:gridCol w:w="547"/>
        <w:gridCol w:w="547"/>
        <w:gridCol w:w="547"/>
        <w:gridCol w:w="547"/>
      </w:tblGrid>
      <w:tr w:rsidR="00FA1F6E" w:rsidRPr="00FA1F6E" w14:paraId="61E1650A" w14:textId="77777777" w:rsidTr="00FA1F6E">
        <w:trPr>
          <w:trHeight w:val="331"/>
        </w:trPr>
        <w:tc>
          <w:tcPr>
            <w:tcW w:w="1447" w:type="pct"/>
            <w:gridSpan w:val="2"/>
            <w:tcBorders>
              <w:top w:val="single" w:sz="8" w:space="0" w:color="auto"/>
              <w:left w:val="nil"/>
              <w:bottom w:val="single" w:sz="8" w:space="0" w:color="auto"/>
              <w:right w:val="nil"/>
            </w:tcBorders>
            <w:shd w:val="clear" w:color="auto" w:fill="auto"/>
            <w:noWrap/>
            <w:vAlign w:val="bottom"/>
            <w:hideMark/>
          </w:tcPr>
          <w:p w14:paraId="46417946"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 </w:t>
            </w:r>
          </w:p>
        </w:tc>
        <w:tc>
          <w:tcPr>
            <w:tcW w:w="998" w:type="pct"/>
            <w:gridSpan w:val="3"/>
            <w:tcBorders>
              <w:top w:val="single" w:sz="8" w:space="0" w:color="auto"/>
              <w:left w:val="nil"/>
              <w:bottom w:val="single" w:sz="8" w:space="0" w:color="auto"/>
              <w:right w:val="nil"/>
            </w:tcBorders>
            <w:shd w:val="clear" w:color="auto" w:fill="auto"/>
            <w:noWrap/>
            <w:vAlign w:val="center"/>
            <w:hideMark/>
          </w:tcPr>
          <w:p w14:paraId="58D6599B"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TPAB - EA</w:t>
            </w:r>
          </w:p>
        </w:tc>
        <w:tc>
          <w:tcPr>
            <w:tcW w:w="1224" w:type="pct"/>
            <w:gridSpan w:val="4"/>
            <w:tcBorders>
              <w:top w:val="single" w:sz="8" w:space="0" w:color="auto"/>
              <w:left w:val="nil"/>
              <w:bottom w:val="single" w:sz="8" w:space="0" w:color="auto"/>
              <w:right w:val="nil"/>
            </w:tcBorders>
            <w:shd w:val="clear" w:color="auto" w:fill="auto"/>
            <w:noWrap/>
            <w:vAlign w:val="center"/>
            <w:hideMark/>
          </w:tcPr>
          <w:p w14:paraId="32386DB8"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TPAB - EB</w:t>
            </w:r>
          </w:p>
        </w:tc>
        <w:tc>
          <w:tcPr>
            <w:tcW w:w="1331" w:type="pct"/>
            <w:gridSpan w:val="4"/>
            <w:tcBorders>
              <w:top w:val="single" w:sz="8" w:space="0" w:color="auto"/>
              <w:left w:val="nil"/>
              <w:bottom w:val="single" w:sz="8" w:space="0" w:color="auto"/>
              <w:right w:val="nil"/>
            </w:tcBorders>
            <w:shd w:val="clear" w:color="auto" w:fill="auto"/>
            <w:noWrap/>
            <w:vAlign w:val="center"/>
            <w:hideMark/>
          </w:tcPr>
          <w:p w14:paraId="39D60097"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TPABA- EC</w:t>
            </w:r>
          </w:p>
        </w:tc>
      </w:tr>
      <w:tr w:rsidR="00FA1F6E" w:rsidRPr="00FA1F6E" w14:paraId="69C66988" w14:textId="77777777" w:rsidTr="00FA1F6E">
        <w:trPr>
          <w:trHeight w:val="331"/>
        </w:trPr>
        <w:tc>
          <w:tcPr>
            <w:tcW w:w="1114" w:type="pct"/>
            <w:tcBorders>
              <w:top w:val="nil"/>
              <w:left w:val="nil"/>
              <w:bottom w:val="single" w:sz="8" w:space="0" w:color="auto"/>
              <w:right w:val="nil"/>
            </w:tcBorders>
            <w:shd w:val="clear" w:color="auto" w:fill="auto"/>
            <w:noWrap/>
            <w:vAlign w:val="center"/>
            <w:hideMark/>
          </w:tcPr>
          <w:p w14:paraId="1EEE15B7"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 </w:t>
            </w:r>
          </w:p>
        </w:tc>
        <w:tc>
          <w:tcPr>
            <w:tcW w:w="333" w:type="pct"/>
            <w:tcBorders>
              <w:top w:val="nil"/>
              <w:left w:val="nil"/>
              <w:bottom w:val="single" w:sz="8" w:space="0" w:color="auto"/>
              <w:right w:val="nil"/>
            </w:tcBorders>
            <w:shd w:val="clear" w:color="auto" w:fill="auto"/>
            <w:noWrap/>
            <w:vAlign w:val="center"/>
            <w:hideMark/>
          </w:tcPr>
          <w:p w14:paraId="2EC3C23B"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C</w:t>
            </w:r>
          </w:p>
        </w:tc>
        <w:tc>
          <w:tcPr>
            <w:tcW w:w="333" w:type="pct"/>
            <w:tcBorders>
              <w:top w:val="nil"/>
              <w:left w:val="nil"/>
              <w:bottom w:val="single" w:sz="8" w:space="0" w:color="auto"/>
              <w:right w:val="nil"/>
            </w:tcBorders>
            <w:shd w:val="clear" w:color="auto" w:fill="auto"/>
            <w:noWrap/>
            <w:vAlign w:val="center"/>
            <w:hideMark/>
          </w:tcPr>
          <w:p w14:paraId="26FF267B"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1h</w:t>
            </w:r>
          </w:p>
        </w:tc>
        <w:tc>
          <w:tcPr>
            <w:tcW w:w="333" w:type="pct"/>
            <w:tcBorders>
              <w:top w:val="nil"/>
              <w:left w:val="nil"/>
              <w:bottom w:val="single" w:sz="8" w:space="0" w:color="auto"/>
              <w:right w:val="nil"/>
            </w:tcBorders>
            <w:shd w:val="clear" w:color="auto" w:fill="auto"/>
            <w:noWrap/>
            <w:vAlign w:val="center"/>
            <w:hideMark/>
          </w:tcPr>
          <w:p w14:paraId="2573F661"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24h</w:t>
            </w:r>
          </w:p>
        </w:tc>
        <w:tc>
          <w:tcPr>
            <w:tcW w:w="333" w:type="pct"/>
            <w:tcBorders>
              <w:top w:val="nil"/>
              <w:left w:val="nil"/>
              <w:bottom w:val="single" w:sz="8" w:space="0" w:color="auto"/>
              <w:right w:val="nil"/>
            </w:tcBorders>
            <w:shd w:val="clear" w:color="auto" w:fill="auto"/>
            <w:noWrap/>
            <w:vAlign w:val="center"/>
            <w:hideMark/>
          </w:tcPr>
          <w:p w14:paraId="6CBFBBD4"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48h</w:t>
            </w:r>
          </w:p>
        </w:tc>
        <w:tc>
          <w:tcPr>
            <w:tcW w:w="290" w:type="pct"/>
            <w:tcBorders>
              <w:top w:val="nil"/>
              <w:left w:val="nil"/>
              <w:bottom w:val="single" w:sz="8" w:space="0" w:color="auto"/>
              <w:right w:val="nil"/>
            </w:tcBorders>
            <w:shd w:val="clear" w:color="auto" w:fill="auto"/>
            <w:noWrap/>
            <w:vAlign w:val="center"/>
            <w:hideMark/>
          </w:tcPr>
          <w:p w14:paraId="1295B6FE"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C</w:t>
            </w:r>
          </w:p>
        </w:tc>
        <w:tc>
          <w:tcPr>
            <w:tcW w:w="290" w:type="pct"/>
            <w:tcBorders>
              <w:top w:val="nil"/>
              <w:left w:val="nil"/>
              <w:bottom w:val="single" w:sz="8" w:space="0" w:color="auto"/>
              <w:right w:val="nil"/>
            </w:tcBorders>
            <w:shd w:val="clear" w:color="auto" w:fill="auto"/>
            <w:noWrap/>
            <w:vAlign w:val="center"/>
            <w:hideMark/>
          </w:tcPr>
          <w:p w14:paraId="1499F53C"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1h</w:t>
            </w:r>
          </w:p>
        </w:tc>
        <w:tc>
          <w:tcPr>
            <w:tcW w:w="322" w:type="pct"/>
            <w:tcBorders>
              <w:top w:val="nil"/>
              <w:left w:val="nil"/>
              <w:bottom w:val="single" w:sz="8" w:space="0" w:color="auto"/>
              <w:right w:val="nil"/>
            </w:tcBorders>
            <w:shd w:val="clear" w:color="auto" w:fill="auto"/>
            <w:noWrap/>
            <w:vAlign w:val="center"/>
            <w:hideMark/>
          </w:tcPr>
          <w:p w14:paraId="7161B2CB"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24h</w:t>
            </w:r>
          </w:p>
        </w:tc>
        <w:tc>
          <w:tcPr>
            <w:tcW w:w="322" w:type="pct"/>
            <w:tcBorders>
              <w:top w:val="nil"/>
              <w:left w:val="nil"/>
              <w:bottom w:val="single" w:sz="8" w:space="0" w:color="auto"/>
              <w:right w:val="nil"/>
            </w:tcBorders>
            <w:shd w:val="clear" w:color="auto" w:fill="auto"/>
            <w:noWrap/>
            <w:vAlign w:val="center"/>
            <w:hideMark/>
          </w:tcPr>
          <w:p w14:paraId="4C151832"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48h</w:t>
            </w:r>
          </w:p>
        </w:tc>
        <w:tc>
          <w:tcPr>
            <w:tcW w:w="333" w:type="pct"/>
            <w:tcBorders>
              <w:top w:val="nil"/>
              <w:left w:val="nil"/>
              <w:bottom w:val="single" w:sz="8" w:space="0" w:color="auto"/>
              <w:right w:val="nil"/>
            </w:tcBorders>
            <w:shd w:val="clear" w:color="auto" w:fill="auto"/>
            <w:noWrap/>
            <w:vAlign w:val="center"/>
            <w:hideMark/>
          </w:tcPr>
          <w:p w14:paraId="604E1925"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C</w:t>
            </w:r>
          </w:p>
        </w:tc>
        <w:tc>
          <w:tcPr>
            <w:tcW w:w="333" w:type="pct"/>
            <w:tcBorders>
              <w:top w:val="nil"/>
              <w:left w:val="nil"/>
              <w:bottom w:val="single" w:sz="8" w:space="0" w:color="auto"/>
              <w:right w:val="nil"/>
            </w:tcBorders>
            <w:shd w:val="clear" w:color="auto" w:fill="auto"/>
            <w:noWrap/>
            <w:vAlign w:val="center"/>
            <w:hideMark/>
          </w:tcPr>
          <w:p w14:paraId="2F277842"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1h</w:t>
            </w:r>
          </w:p>
        </w:tc>
        <w:tc>
          <w:tcPr>
            <w:tcW w:w="333" w:type="pct"/>
            <w:tcBorders>
              <w:top w:val="nil"/>
              <w:left w:val="nil"/>
              <w:bottom w:val="single" w:sz="8" w:space="0" w:color="auto"/>
              <w:right w:val="nil"/>
            </w:tcBorders>
            <w:shd w:val="clear" w:color="auto" w:fill="auto"/>
            <w:noWrap/>
            <w:vAlign w:val="center"/>
            <w:hideMark/>
          </w:tcPr>
          <w:p w14:paraId="183D5153"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24h</w:t>
            </w:r>
          </w:p>
        </w:tc>
        <w:tc>
          <w:tcPr>
            <w:tcW w:w="333" w:type="pct"/>
            <w:tcBorders>
              <w:top w:val="nil"/>
              <w:left w:val="nil"/>
              <w:bottom w:val="single" w:sz="8" w:space="0" w:color="auto"/>
              <w:right w:val="nil"/>
            </w:tcBorders>
            <w:shd w:val="clear" w:color="auto" w:fill="auto"/>
            <w:noWrap/>
            <w:vAlign w:val="center"/>
            <w:hideMark/>
          </w:tcPr>
          <w:p w14:paraId="03658C5C"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48h</w:t>
            </w:r>
          </w:p>
        </w:tc>
      </w:tr>
      <w:tr w:rsidR="00FA1F6E" w:rsidRPr="00FA1F6E" w14:paraId="144F8E8F" w14:textId="77777777" w:rsidTr="00FA1F6E">
        <w:trPr>
          <w:trHeight w:val="316"/>
        </w:trPr>
        <w:tc>
          <w:tcPr>
            <w:tcW w:w="1114" w:type="pct"/>
            <w:tcBorders>
              <w:top w:val="nil"/>
              <w:left w:val="nil"/>
              <w:bottom w:val="nil"/>
              <w:right w:val="nil"/>
            </w:tcBorders>
            <w:shd w:val="clear" w:color="auto" w:fill="auto"/>
            <w:noWrap/>
            <w:vAlign w:val="center"/>
            <w:hideMark/>
          </w:tcPr>
          <w:p w14:paraId="7BCB6483"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Mean</w:t>
            </w:r>
          </w:p>
        </w:tc>
        <w:tc>
          <w:tcPr>
            <w:tcW w:w="333" w:type="pct"/>
            <w:tcBorders>
              <w:top w:val="nil"/>
              <w:left w:val="nil"/>
              <w:bottom w:val="nil"/>
              <w:right w:val="nil"/>
            </w:tcBorders>
            <w:shd w:val="clear" w:color="auto" w:fill="auto"/>
            <w:noWrap/>
            <w:vAlign w:val="center"/>
            <w:hideMark/>
          </w:tcPr>
          <w:p w14:paraId="44DBFB3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2.8</w:t>
            </w:r>
          </w:p>
        </w:tc>
        <w:tc>
          <w:tcPr>
            <w:tcW w:w="333" w:type="pct"/>
            <w:tcBorders>
              <w:top w:val="nil"/>
              <w:left w:val="nil"/>
              <w:bottom w:val="nil"/>
              <w:right w:val="nil"/>
            </w:tcBorders>
            <w:shd w:val="clear" w:color="auto" w:fill="auto"/>
            <w:noWrap/>
            <w:vAlign w:val="center"/>
            <w:hideMark/>
          </w:tcPr>
          <w:p w14:paraId="4640352E"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2.1</w:t>
            </w:r>
          </w:p>
        </w:tc>
        <w:tc>
          <w:tcPr>
            <w:tcW w:w="333" w:type="pct"/>
            <w:tcBorders>
              <w:top w:val="nil"/>
              <w:left w:val="nil"/>
              <w:bottom w:val="nil"/>
              <w:right w:val="nil"/>
            </w:tcBorders>
            <w:shd w:val="clear" w:color="auto" w:fill="auto"/>
            <w:noWrap/>
            <w:vAlign w:val="center"/>
            <w:hideMark/>
          </w:tcPr>
          <w:p w14:paraId="28451043"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1.5</w:t>
            </w:r>
          </w:p>
        </w:tc>
        <w:tc>
          <w:tcPr>
            <w:tcW w:w="333" w:type="pct"/>
            <w:tcBorders>
              <w:top w:val="nil"/>
              <w:left w:val="nil"/>
              <w:bottom w:val="nil"/>
              <w:right w:val="nil"/>
            </w:tcBorders>
            <w:shd w:val="clear" w:color="auto" w:fill="auto"/>
            <w:noWrap/>
            <w:vAlign w:val="center"/>
            <w:hideMark/>
          </w:tcPr>
          <w:p w14:paraId="7C8D990D"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0.9</w:t>
            </w:r>
          </w:p>
        </w:tc>
        <w:tc>
          <w:tcPr>
            <w:tcW w:w="290" w:type="pct"/>
            <w:tcBorders>
              <w:top w:val="nil"/>
              <w:left w:val="nil"/>
              <w:bottom w:val="nil"/>
              <w:right w:val="nil"/>
            </w:tcBorders>
            <w:shd w:val="clear" w:color="auto" w:fill="auto"/>
            <w:noWrap/>
            <w:vAlign w:val="center"/>
            <w:hideMark/>
          </w:tcPr>
          <w:p w14:paraId="5F358932"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2.8</w:t>
            </w:r>
          </w:p>
        </w:tc>
        <w:tc>
          <w:tcPr>
            <w:tcW w:w="290" w:type="pct"/>
            <w:tcBorders>
              <w:top w:val="nil"/>
              <w:left w:val="nil"/>
              <w:bottom w:val="nil"/>
              <w:right w:val="nil"/>
            </w:tcBorders>
            <w:shd w:val="clear" w:color="auto" w:fill="auto"/>
            <w:noWrap/>
            <w:vAlign w:val="center"/>
            <w:hideMark/>
          </w:tcPr>
          <w:p w14:paraId="23DD3E93"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1.9</w:t>
            </w:r>
          </w:p>
        </w:tc>
        <w:tc>
          <w:tcPr>
            <w:tcW w:w="322" w:type="pct"/>
            <w:tcBorders>
              <w:top w:val="nil"/>
              <w:left w:val="nil"/>
              <w:bottom w:val="nil"/>
              <w:right w:val="nil"/>
            </w:tcBorders>
            <w:shd w:val="clear" w:color="auto" w:fill="auto"/>
            <w:noWrap/>
            <w:vAlign w:val="center"/>
            <w:hideMark/>
          </w:tcPr>
          <w:p w14:paraId="79B64718"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1.3</w:t>
            </w:r>
          </w:p>
        </w:tc>
        <w:tc>
          <w:tcPr>
            <w:tcW w:w="322" w:type="pct"/>
            <w:tcBorders>
              <w:top w:val="nil"/>
              <w:left w:val="nil"/>
              <w:bottom w:val="nil"/>
              <w:right w:val="nil"/>
            </w:tcBorders>
            <w:shd w:val="clear" w:color="auto" w:fill="auto"/>
            <w:noWrap/>
            <w:vAlign w:val="center"/>
            <w:hideMark/>
          </w:tcPr>
          <w:p w14:paraId="60D25EAD"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0.8</w:t>
            </w:r>
          </w:p>
        </w:tc>
        <w:tc>
          <w:tcPr>
            <w:tcW w:w="333" w:type="pct"/>
            <w:tcBorders>
              <w:top w:val="nil"/>
              <w:left w:val="nil"/>
              <w:bottom w:val="nil"/>
              <w:right w:val="nil"/>
            </w:tcBorders>
            <w:shd w:val="clear" w:color="auto" w:fill="auto"/>
            <w:noWrap/>
            <w:vAlign w:val="center"/>
            <w:hideMark/>
          </w:tcPr>
          <w:p w14:paraId="0186EF8A"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1.9</w:t>
            </w:r>
          </w:p>
        </w:tc>
        <w:tc>
          <w:tcPr>
            <w:tcW w:w="333" w:type="pct"/>
            <w:tcBorders>
              <w:top w:val="nil"/>
              <w:left w:val="nil"/>
              <w:bottom w:val="nil"/>
              <w:right w:val="nil"/>
            </w:tcBorders>
            <w:shd w:val="clear" w:color="auto" w:fill="auto"/>
            <w:noWrap/>
            <w:vAlign w:val="center"/>
            <w:hideMark/>
          </w:tcPr>
          <w:p w14:paraId="30A028B2"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1.4</w:t>
            </w:r>
          </w:p>
        </w:tc>
        <w:tc>
          <w:tcPr>
            <w:tcW w:w="333" w:type="pct"/>
            <w:tcBorders>
              <w:top w:val="nil"/>
              <w:left w:val="nil"/>
              <w:bottom w:val="nil"/>
              <w:right w:val="nil"/>
            </w:tcBorders>
            <w:shd w:val="clear" w:color="auto" w:fill="auto"/>
            <w:noWrap/>
            <w:vAlign w:val="center"/>
            <w:hideMark/>
          </w:tcPr>
          <w:p w14:paraId="0B460AE9"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1.0</w:t>
            </w:r>
          </w:p>
        </w:tc>
        <w:tc>
          <w:tcPr>
            <w:tcW w:w="333" w:type="pct"/>
            <w:tcBorders>
              <w:top w:val="nil"/>
              <w:left w:val="nil"/>
              <w:bottom w:val="nil"/>
              <w:right w:val="nil"/>
            </w:tcBorders>
            <w:shd w:val="clear" w:color="auto" w:fill="auto"/>
            <w:noWrap/>
            <w:vAlign w:val="center"/>
            <w:hideMark/>
          </w:tcPr>
          <w:p w14:paraId="191D4E3F"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0.5</w:t>
            </w:r>
          </w:p>
        </w:tc>
      </w:tr>
      <w:tr w:rsidR="00FA1F6E" w:rsidRPr="00FA1F6E" w14:paraId="57C48F28" w14:textId="77777777" w:rsidTr="00FA1F6E">
        <w:trPr>
          <w:trHeight w:val="316"/>
        </w:trPr>
        <w:tc>
          <w:tcPr>
            <w:tcW w:w="1114" w:type="pct"/>
            <w:tcBorders>
              <w:top w:val="nil"/>
              <w:left w:val="nil"/>
              <w:bottom w:val="nil"/>
              <w:right w:val="nil"/>
            </w:tcBorders>
            <w:shd w:val="clear" w:color="auto" w:fill="auto"/>
            <w:noWrap/>
            <w:vAlign w:val="center"/>
            <w:hideMark/>
          </w:tcPr>
          <w:p w14:paraId="4B1CC09A"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Standard Error</w:t>
            </w:r>
          </w:p>
        </w:tc>
        <w:tc>
          <w:tcPr>
            <w:tcW w:w="333" w:type="pct"/>
            <w:tcBorders>
              <w:top w:val="nil"/>
              <w:left w:val="nil"/>
              <w:bottom w:val="nil"/>
              <w:right w:val="nil"/>
            </w:tcBorders>
            <w:shd w:val="clear" w:color="auto" w:fill="auto"/>
            <w:noWrap/>
            <w:vAlign w:val="center"/>
            <w:hideMark/>
          </w:tcPr>
          <w:p w14:paraId="2915C26E"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0.2</w:t>
            </w:r>
          </w:p>
        </w:tc>
        <w:tc>
          <w:tcPr>
            <w:tcW w:w="333" w:type="pct"/>
            <w:tcBorders>
              <w:top w:val="nil"/>
              <w:left w:val="nil"/>
              <w:bottom w:val="nil"/>
              <w:right w:val="nil"/>
            </w:tcBorders>
            <w:shd w:val="clear" w:color="auto" w:fill="auto"/>
            <w:noWrap/>
            <w:vAlign w:val="center"/>
            <w:hideMark/>
          </w:tcPr>
          <w:p w14:paraId="42D0B61A"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0.2</w:t>
            </w:r>
          </w:p>
        </w:tc>
        <w:tc>
          <w:tcPr>
            <w:tcW w:w="333" w:type="pct"/>
            <w:tcBorders>
              <w:top w:val="nil"/>
              <w:left w:val="nil"/>
              <w:bottom w:val="nil"/>
              <w:right w:val="nil"/>
            </w:tcBorders>
            <w:shd w:val="clear" w:color="auto" w:fill="auto"/>
            <w:noWrap/>
            <w:vAlign w:val="center"/>
            <w:hideMark/>
          </w:tcPr>
          <w:p w14:paraId="5BE6C98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0.2</w:t>
            </w:r>
          </w:p>
        </w:tc>
        <w:tc>
          <w:tcPr>
            <w:tcW w:w="333" w:type="pct"/>
            <w:tcBorders>
              <w:top w:val="nil"/>
              <w:left w:val="nil"/>
              <w:bottom w:val="nil"/>
              <w:right w:val="nil"/>
            </w:tcBorders>
            <w:shd w:val="clear" w:color="auto" w:fill="auto"/>
            <w:noWrap/>
            <w:vAlign w:val="center"/>
            <w:hideMark/>
          </w:tcPr>
          <w:p w14:paraId="3FCD2D55"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0.1</w:t>
            </w:r>
          </w:p>
        </w:tc>
        <w:tc>
          <w:tcPr>
            <w:tcW w:w="290" w:type="pct"/>
            <w:tcBorders>
              <w:top w:val="nil"/>
              <w:left w:val="nil"/>
              <w:bottom w:val="nil"/>
              <w:right w:val="nil"/>
            </w:tcBorders>
            <w:shd w:val="clear" w:color="auto" w:fill="auto"/>
            <w:noWrap/>
            <w:vAlign w:val="center"/>
            <w:hideMark/>
          </w:tcPr>
          <w:p w14:paraId="3D50FD0E"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0.2</w:t>
            </w:r>
          </w:p>
        </w:tc>
        <w:tc>
          <w:tcPr>
            <w:tcW w:w="290" w:type="pct"/>
            <w:tcBorders>
              <w:top w:val="nil"/>
              <w:left w:val="nil"/>
              <w:bottom w:val="nil"/>
              <w:right w:val="nil"/>
            </w:tcBorders>
            <w:shd w:val="clear" w:color="auto" w:fill="auto"/>
            <w:noWrap/>
            <w:vAlign w:val="center"/>
            <w:hideMark/>
          </w:tcPr>
          <w:p w14:paraId="6708E07E"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0.2</w:t>
            </w:r>
          </w:p>
        </w:tc>
        <w:tc>
          <w:tcPr>
            <w:tcW w:w="322" w:type="pct"/>
            <w:tcBorders>
              <w:top w:val="nil"/>
              <w:left w:val="nil"/>
              <w:bottom w:val="nil"/>
              <w:right w:val="nil"/>
            </w:tcBorders>
            <w:shd w:val="clear" w:color="auto" w:fill="auto"/>
            <w:noWrap/>
            <w:vAlign w:val="center"/>
            <w:hideMark/>
          </w:tcPr>
          <w:p w14:paraId="5A993CE1"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0.2</w:t>
            </w:r>
          </w:p>
        </w:tc>
        <w:tc>
          <w:tcPr>
            <w:tcW w:w="322" w:type="pct"/>
            <w:tcBorders>
              <w:top w:val="nil"/>
              <w:left w:val="nil"/>
              <w:bottom w:val="nil"/>
              <w:right w:val="nil"/>
            </w:tcBorders>
            <w:shd w:val="clear" w:color="auto" w:fill="auto"/>
            <w:noWrap/>
            <w:vAlign w:val="center"/>
            <w:hideMark/>
          </w:tcPr>
          <w:p w14:paraId="43C16E49"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0.1</w:t>
            </w:r>
          </w:p>
        </w:tc>
        <w:tc>
          <w:tcPr>
            <w:tcW w:w="333" w:type="pct"/>
            <w:tcBorders>
              <w:top w:val="nil"/>
              <w:left w:val="nil"/>
              <w:bottom w:val="nil"/>
              <w:right w:val="nil"/>
            </w:tcBorders>
            <w:shd w:val="clear" w:color="auto" w:fill="auto"/>
            <w:noWrap/>
            <w:vAlign w:val="center"/>
            <w:hideMark/>
          </w:tcPr>
          <w:p w14:paraId="6EB0CB98"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0.2</w:t>
            </w:r>
          </w:p>
        </w:tc>
        <w:tc>
          <w:tcPr>
            <w:tcW w:w="333" w:type="pct"/>
            <w:tcBorders>
              <w:top w:val="nil"/>
              <w:left w:val="nil"/>
              <w:bottom w:val="nil"/>
              <w:right w:val="nil"/>
            </w:tcBorders>
            <w:shd w:val="clear" w:color="auto" w:fill="auto"/>
            <w:noWrap/>
            <w:vAlign w:val="center"/>
            <w:hideMark/>
          </w:tcPr>
          <w:p w14:paraId="0F7F87B3"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0.2</w:t>
            </w:r>
          </w:p>
        </w:tc>
        <w:tc>
          <w:tcPr>
            <w:tcW w:w="333" w:type="pct"/>
            <w:tcBorders>
              <w:top w:val="nil"/>
              <w:left w:val="nil"/>
              <w:bottom w:val="nil"/>
              <w:right w:val="nil"/>
            </w:tcBorders>
            <w:shd w:val="clear" w:color="auto" w:fill="auto"/>
            <w:noWrap/>
            <w:vAlign w:val="center"/>
            <w:hideMark/>
          </w:tcPr>
          <w:p w14:paraId="2A858CB6"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0.2</w:t>
            </w:r>
          </w:p>
        </w:tc>
        <w:tc>
          <w:tcPr>
            <w:tcW w:w="333" w:type="pct"/>
            <w:tcBorders>
              <w:top w:val="nil"/>
              <w:left w:val="nil"/>
              <w:bottom w:val="nil"/>
              <w:right w:val="nil"/>
            </w:tcBorders>
            <w:shd w:val="clear" w:color="auto" w:fill="auto"/>
            <w:noWrap/>
            <w:vAlign w:val="center"/>
            <w:hideMark/>
          </w:tcPr>
          <w:p w14:paraId="6073DBCF"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0.1</w:t>
            </w:r>
          </w:p>
        </w:tc>
      </w:tr>
      <w:tr w:rsidR="00FA1F6E" w:rsidRPr="00FA1F6E" w14:paraId="23D45FEE" w14:textId="77777777" w:rsidTr="00FA1F6E">
        <w:trPr>
          <w:trHeight w:val="316"/>
        </w:trPr>
        <w:tc>
          <w:tcPr>
            <w:tcW w:w="1114" w:type="pct"/>
            <w:tcBorders>
              <w:top w:val="nil"/>
              <w:left w:val="nil"/>
              <w:bottom w:val="nil"/>
              <w:right w:val="nil"/>
            </w:tcBorders>
            <w:shd w:val="clear" w:color="auto" w:fill="auto"/>
            <w:noWrap/>
            <w:vAlign w:val="center"/>
            <w:hideMark/>
          </w:tcPr>
          <w:p w14:paraId="2AB4CE25"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Median</w:t>
            </w:r>
          </w:p>
        </w:tc>
        <w:tc>
          <w:tcPr>
            <w:tcW w:w="333" w:type="pct"/>
            <w:tcBorders>
              <w:top w:val="nil"/>
              <w:left w:val="nil"/>
              <w:bottom w:val="nil"/>
              <w:right w:val="nil"/>
            </w:tcBorders>
            <w:shd w:val="clear" w:color="auto" w:fill="auto"/>
            <w:noWrap/>
            <w:vAlign w:val="center"/>
            <w:hideMark/>
          </w:tcPr>
          <w:p w14:paraId="75552865"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2.3</w:t>
            </w:r>
          </w:p>
        </w:tc>
        <w:tc>
          <w:tcPr>
            <w:tcW w:w="333" w:type="pct"/>
            <w:tcBorders>
              <w:top w:val="nil"/>
              <w:left w:val="nil"/>
              <w:bottom w:val="nil"/>
              <w:right w:val="nil"/>
            </w:tcBorders>
            <w:shd w:val="clear" w:color="auto" w:fill="auto"/>
            <w:noWrap/>
            <w:vAlign w:val="center"/>
            <w:hideMark/>
          </w:tcPr>
          <w:p w14:paraId="5EFBAB6B"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1.8</w:t>
            </w:r>
          </w:p>
        </w:tc>
        <w:tc>
          <w:tcPr>
            <w:tcW w:w="333" w:type="pct"/>
            <w:tcBorders>
              <w:top w:val="nil"/>
              <w:left w:val="nil"/>
              <w:bottom w:val="nil"/>
              <w:right w:val="nil"/>
            </w:tcBorders>
            <w:shd w:val="clear" w:color="auto" w:fill="auto"/>
            <w:noWrap/>
            <w:vAlign w:val="center"/>
            <w:hideMark/>
          </w:tcPr>
          <w:p w14:paraId="77EC041B"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1.3</w:t>
            </w:r>
          </w:p>
        </w:tc>
        <w:tc>
          <w:tcPr>
            <w:tcW w:w="333" w:type="pct"/>
            <w:tcBorders>
              <w:top w:val="nil"/>
              <w:left w:val="nil"/>
              <w:bottom w:val="nil"/>
              <w:right w:val="nil"/>
            </w:tcBorders>
            <w:shd w:val="clear" w:color="auto" w:fill="auto"/>
            <w:noWrap/>
            <w:vAlign w:val="center"/>
            <w:hideMark/>
          </w:tcPr>
          <w:p w14:paraId="346670A7"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0.8</w:t>
            </w:r>
          </w:p>
        </w:tc>
        <w:tc>
          <w:tcPr>
            <w:tcW w:w="290" w:type="pct"/>
            <w:tcBorders>
              <w:top w:val="nil"/>
              <w:left w:val="nil"/>
              <w:bottom w:val="nil"/>
              <w:right w:val="nil"/>
            </w:tcBorders>
            <w:shd w:val="clear" w:color="auto" w:fill="auto"/>
            <w:noWrap/>
            <w:vAlign w:val="center"/>
            <w:hideMark/>
          </w:tcPr>
          <w:p w14:paraId="58FC7F6C"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2.7</w:t>
            </w:r>
          </w:p>
        </w:tc>
        <w:tc>
          <w:tcPr>
            <w:tcW w:w="290" w:type="pct"/>
            <w:tcBorders>
              <w:top w:val="nil"/>
              <w:left w:val="nil"/>
              <w:bottom w:val="nil"/>
              <w:right w:val="nil"/>
            </w:tcBorders>
            <w:shd w:val="clear" w:color="auto" w:fill="auto"/>
            <w:noWrap/>
            <w:vAlign w:val="center"/>
            <w:hideMark/>
          </w:tcPr>
          <w:p w14:paraId="69B13A62"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1.6</w:t>
            </w:r>
          </w:p>
        </w:tc>
        <w:tc>
          <w:tcPr>
            <w:tcW w:w="322" w:type="pct"/>
            <w:tcBorders>
              <w:top w:val="nil"/>
              <w:left w:val="nil"/>
              <w:bottom w:val="nil"/>
              <w:right w:val="nil"/>
            </w:tcBorders>
            <w:shd w:val="clear" w:color="auto" w:fill="auto"/>
            <w:noWrap/>
            <w:vAlign w:val="center"/>
            <w:hideMark/>
          </w:tcPr>
          <w:p w14:paraId="4F19ADDF"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1.0</w:t>
            </w:r>
          </w:p>
        </w:tc>
        <w:tc>
          <w:tcPr>
            <w:tcW w:w="322" w:type="pct"/>
            <w:tcBorders>
              <w:top w:val="nil"/>
              <w:left w:val="nil"/>
              <w:bottom w:val="nil"/>
              <w:right w:val="nil"/>
            </w:tcBorders>
            <w:shd w:val="clear" w:color="auto" w:fill="auto"/>
            <w:noWrap/>
            <w:vAlign w:val="center"/>
            <w:hideMark/>
          </w:tcPr>
          <w:p w14:paraId="27302FE9"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0.7</w:t>
            </w:r>
          </w:p>
        </w:tc>
        <w:tc>
          <w:tcPr>
            <w:tcW w:w="333" w:type="pct"/>
            <w:tcBorders>
              <w:top w:val="nil"/>
              <w:left w:val="nil"/>
              <w:bottom w:val="nil"/>
              <w:right w:val="nil"/>
            </w:tcBorders>
            <w:shd w:val="clear" w:color="auto" w:fill="auto"/>
            <w:noWrap/>
            <w:vAlign w:val="center"/>
            <w:hideMark/>
          </w:tcPr>
          <w:p w14:paraId="7EAAC6B2"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1.4</w:t>
            </w:r>
          </w:p>
        </w:tc>
        <w:tc>
          <w:tcPr>
            <w:tcW w:w="333" w:type="pct"/>
            <w:tcBorders>
              <w:top w:val="nil"/>
              <w:left w:val="nil"/>
              <w:bottom w:val="nil"/>
              <w:right w:val="nil"/>
            </w:tcBorders>
            <w:shd w:val="clear" w:color="auto" w:fill="auto"/>
            <w:noWrap/>
            <w:vAlign w:val="center"/>
            <w:hideMark/>
          </w:tcPr>
          <w:p w14:paraId="78959EAF"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0.9</w:t>
            </w:r>
          </w:p>
        </w:tc>
        <w:tc>
          <w:tcPr>
            <w:tcW w:w="333" w:type="pct"/>
            <w:tcBorders>
              <w:top w:val="nil"/>
              <w:left w:val="nil"/>
              <w:bottom w:val="nil"/>
              <w:right w:val="nil"/>
            </w:tcBorders>
            <w:shd w:val="clear" w:color="auto" w:fill="auto"/>
            <w:noWrap/>
            <w:vAlign w:val="center"/>
            <w:hideMark/>
          </w:tcPr>
          <w:p w14:paraId="1EF5A1E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0.6</w:t>
            </w:r>
          </w:p>
        </w:tc>
        <w:tc>
          <w:tcPr>
            <w:tcW w:w="333" w:type="pct"/>
            <w:tcBorders>
              <w:top w:val="nil"/>
              <w:left w:val="nil"/>
              <w:bottom w:val="nil"/>
              <w:right w:val="nil"/>
            </w:tcBorders>
            <w:shd w:val="clear" w:color="auto" w:fill="auto"/>
            <w:noWrap/>
            <w:vAlign w:val="center"/>
            <w:hideMark/>
          </w:tcPr>
          <w:p w14:paraId="504FE36B"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0.5</w:t>
            </w:r>
          </w:p>
        </w:tc>
      </w:tr>
      <w:tr w:rsidR="00FA1F6E" w:rsidRPr="00FA1F6E" w14:paraId="4ECA0BCD" w14:textId="77777777" w:rsidTr="00FA1F6E">
        <w:trPr>
          <w:trHeight w:val="316"/>
        </w:trPr>
        <w:tc>
          <w:tcPr>
            <w:tcW w:w="1114" w:type="pct"/>
            <w:tcBorders>
              <w:top w:val="nil"/>
              <w:left w:val="nil"/>
              <w:bottom w:val="nil"/>
              <w:right w:val="nil"/>
            </w:tcBorders>
            <w:shd w:val="clear" w:color="auto" w:fill="auto"/>
            <w:noWrap/>
            <w:vAlign w:val="center"/>
            <w:hideMark/>
          </w:tcPr>
          <w:p w14:paraId="2571020F"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Mode</w:t>
            </w:r>
          </w:p>
        </w:tc>
        <w:tc>
          <w:tcPr>
            <w:tcW w:w="333" w:type="pct"/>
            <w:tcBorders>
              <w:top w:val="nil"/>
              <w:left w:val="nil"/>
              <w:bottom w:val="nil"/>
              <w:right w:val="nil"/>
            </w:tcBorders>
            <w:shd w:val="clear" w:color="auto" w:fill="auto"/>
            <w:noWrap/>
            <w:vAlign w:val="center"/>
            <w:hideMark/>
          </w:tcPr>
          <w:p w14:paraId="7B68AFB2"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2.0</w:t>
            </w:r>
          </w:p>
        </w:tc>
        <w:tc>
          <w:tcPr>
            <w:tcW w:w="333" w:type="pct"/>
            <w:tcBorders>
              <w:top w:val="nil"/>
              <w:left w:val="nil"/>
              <w:bottom w:val="nil"/>
              <w:right w:val="nil"/>
            </w:tcBorders>
            <w:shd w:val="clear" w:color="auto" w:fill="auto"/>
            <w:noWrap/>
            <w:vAlign w:val="center"/>
            <w:hideMark/>
          </w:tcPr>
          <w:p w14:paraId="7A292CFB"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1.8</w:t>
            </w:r>
          </w:p>
        </w:tc>
        <w:tc>
          <w:tcPr>
            <w:tcW w:w="333" w:type="pct"/>
            <w:tcBorders>
              <w:top w:val="nil"/>
              <w:left w:val="nil"/>
              <w:bottom w:val="nil"/>
              <w:right w:val="nil"/>
            </w:tcBorders>
            <w:shd w:val="clear" w:color="auto" w:fill="auto"/>
            <w:noWrap/>
            <w:vAlign w:val="center"/>
            <w:hideMark/>
          </w:tcPr>
          <w:p w14:paraId="18AF99FD" w14:textId="77777777" w:rsidR="00FA1F6E" w:rsidRPr="00FA1F6E" w:rsidRDefault="00FA1F6E" w:rsidP="00FA1F6E">
            <w:pPr>
              <w:spacing w:line="240" w:lineRule="auto"/>
              <w:jc w:val="center"/>
              <w:rPr>
                <w:rFonts w:ascii="Times New Roman" w:eastAsia="Times New Roman" w:hAnsi="Times New Roman" w:cs="Times New Roman"/>
              </w:rPr>
            </w:pPr>
            <w:r w:rsidRPr="00FA1F6E">
              <w:rPr>
                <w:rFonts w:ascii="Times New Roman" w:eastAsia="Times New Roman" w:hAnsi="Times New Roman" w:cs="Times New Roman"/>
              </w:rPr>
              <w:t>NA</w:t>
            </w:r>
          </w:p>
        </w:tc>
        <w:tc>
          <w:tcPr>
            <w:tcW w:w="333" w:type="pct"/>
            <w:tcBorders>
              <w:top w:val="nil"/>
              <w:left w:val="nil"/>
              <w:bottom w:val="nil"/>
              <w:right w:val="nil"/>
            </w:tcBorders>
            <w:shd w:val="clear" w:color="auto" w:fill="auto"/>
            <w:noWrap/>
            <w:vAlign w:val="center"/>
            <w:hideMark/>
          </w:tcPr>
          <w:p w14:paraId="23B33BAE"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0.0</w:t>
            </w:r>
          </w:p>
        </w:tc>
        <w:tc>
          <w:tcPr>
            <w:tcW w:w="290" w:type="pct"/>
            <w:tcBorders>
              <w:top w:val="nil"/>
              <w:left w:val="nil"/>
              <w:bottom w:val="nil"/>
              <w:right w:val="nil"/>
            </w:tcBorders>
            <w:shd w:val="clear" w:color="auto" w:fill="auto"/>
            <w:noWrap/>
            <w:vAlign w:val="center"/>
            <w:hideMark/>
          </w:tcPr>
          <w:p w14:paraId="2E05419A"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2.3</w:t>
            </w:r>
          </w:p>
        </w:tc>
        <w:tc>
          <w:tcPr>
            <w:tcW w:w="290" w:type="pct"/>
            <w:tcBorders>
              <w:top w:val="nil"/>
              <w:left w:val="nil"/>
              <w:bottom w:val="nil"/>
              <w:right w:val="nil"/>
            </w:tcBorders>
            <w:shd w:val="clear" w:color="auto" w:fill="auto"/>
            <w:noWrap/>
            <w:vAlign w:val="center"/>
            <w:hideMark/>
          </w:tcPr>
          <w:p w14:paraId="1AB27E0D"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1.4</w:t>
            </w:r>
          </w:p>
        </w:tc>
        <w:tc>
          <w:tcPr>
            <w:tcW w:w="322" w:type="pct"/>
            <w:tcBorders>
              <w:top w:val="nil"/>
              <w:left w:val="nil"/>
              <w:bottom w:val="nil"/>
              <w:right w:val="nil"/>
            </w:tcBorders>
            <w:shd w:val="clear" w:color="auto" w:fill="auto"/>
            <w:noWrap/>
            <w:vAlign w:val="center"/>
            <w:hideMark/>
          </w:tcPr>
          <w:p w14:paraId="4C9A68AD"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1.7</w:t>
            </w:r>
          </w:p>
        </w:tc>
        <w:tc>
          <w:tcPr>
            <w:tcW w:w="322" w:type="pct"/>
            <w:tcBorders>
              <w:top w:val="nil"/>
              <w:left w:val="nil"/>
              <w:bottom w:val="nil"/>
              <w:right w:val="nil"/>
            </w:tcBorders>
            <w:shd w:val="clear" w:color="auto" w:fill="auto"/>
            <w:noWrap/>
            <w:vAlign w:val="center"/>
            <w:hideMark/>
          </w:tcPr>
          <w:p w14:paraId="5AAE9847"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0.0</w:t>
            </w:r>
          </w:p>
        </w:tc>
        <w:tc>
          <w:tcPr>
            <w:tcW w:w="333" w:type="pct"/>
            <w:tcBorders>
              <w:top w:val="nil"/>
              <w:left w:val="nil"/>
              <w:bottom w:val="nil"/>
              <w:right w:val="nil"/>
            </w:tcBorders>
            <w:shd w:val="clear" w:color="auto" w:fill="auto"/>
            <w:noWrap/>
            <w:vAlign w:val="center"/>
            <w:hideMark/>
          </w:tcPr>
          <w:p w14:paraId="7714B70D"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1.2</w:t>
            </w:r>
          </w:p>
        </w:tc>
        <w:tc>
          <w:tcPr>
            <w:tcW w:w="333" w:type="pct"/>
            <w:tcBorders>
              <w:top w:val="nil"/>
              <w:left w:val="nil"/>
              <w:bottom w:val="nil"/>
              <w:right w:val="nil"/>
            </w:tcBorders>
            <w:shd w:val="clear" w:color="auto" w:fill="auto"/>
            <w:noWrap/>
            <w:vAlign w:val="center"/>
            <w:hideMark/>
          </w:tcPr>
          <w:p w14:paraId="70BF771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0.7</w:t>
            </w:r>
          </w:p>
        </w:tc>
        <w:tc>
          <w:tcPr>
            <w:tcW w:w="333" w:type="pct"/>
            <w:tcBorders>
              <w:top w:val="nil"/>
              <w:left w:val="nil"/>
              <w:bottom w:val="nil"/>
              <w:right w:val="nil"/>
            </w:tcBorders>
            <w:shd w:val="clear" w:color="auto" w:fill="auto"/>
            <w:noWrap/>
            <w:vAlign w:val="center"/>
            <w:hideMark/>
          </w:tcPr>
          <w:p w14:paraId="7C479F1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2.1</w:t>
            </w:r>
          </w:p>
        </w:tc>
        <w:tc>
          <w:tcPr>
            <w:tcW w:w="333" w:type="pct"/>
            <w:tcBorders>
              <w:top w:val="nil"/>
              <w:left w:val="nil"/>
              <w:bottom w:val="nil"/>
              <w:right w:val="nil"/>
            </w:tcBorders>
            <w:shd w:val="clear" w:color="auto" w:fill="auto"/>
            <w:noWrap/>
            <w:vAlign w:val="center"/>
            <w:hideMark/>
          </w:tcPr>
          <w:p w14:paraId="62AE2B9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0.0</w:t>
            </w:r>
          </w:p>
        </w:tc>
      </w:tr>
      <w:tr w:rsidR="00FA1F6E" w:rsidRPr="00FA1F6E" w14:paraId="4BC3D9E3" w14:textId="77777777" w:rsidTr="00FA1F6E">
        <w:trPr>
          <w:trHeight w:val="316"/>
        </w:trPr>
        <w:tc>
          <w:tcPr>
            <w:tcW w:w="1114" w:type="pct"/>
            <w:tcBorders>
              <w:top w:val="nil"/>
              <w:left w:val="nil"/>
              <w:bottom w:val="nil"/>
              <w:right w:val="nil"/>
            </w:tcBorders>
            <w:shd w:val="clear" w:color="auto" w:fill="auto"/>
            <w:noWrap/>
            <w:vAlign w:val="center"/>
            <w:hideMark/>
          </w:tcPr>
          <w:p w14:paraId="3833A52B"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Standard Deviation</w:t>
            </w:r>
          </w:p>
        </w:tc>
        <w:tc>
          <w:tcPr>
            <w:tcW w:w="333" w:type="pct"/>
            <w:tcBorders>
              <w:top w:val="nil"/>
              <w:left w:val="nil"/>
              <w:bottom w:val="nil"/>
              <w:right w:val="nil"/>
            </w:tcBorders>
            <w:shd w:val="clear" w:color="auto" w:fill="auto"/>
            <w:noWrap/>
            <w:vAlign w:val="center"/>
            <w:hideMark/>
          </w:tcPr>
          <w:p w14:paraId="30543977"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1.1</w:t>
            </w:r>
          </w:p>
        </w:tc>
        <w:tc>
          <w:tcPr>
            <w:tcW w:w="333" w:type="pct"/>
            <w:tcBorders>
              <w:top w:val="nil"/>
              <w:left w:val="nil"/>
              <w:bottom w:val="nil"/>
              <w:right w:val="nil"/>
            </w:tcBorders>
            <w:shd w:val="clear" w:color="auto" w:fill="auto"/>
            <w:noWrap/>
            <w:vAlign w:val="center"/>
            <w:hideMark/>
          </w:tcPr>
          <w:p w14:paraId="2A2D51B7"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0.8</w:t>
            </w:r>
          </w:p>
        </w:tc>
        <w:tc>
          <w:tcPr>
            <w:tcW w:w="333" w:type="pct"/>
            <w:tcBorders>
              <w:top w:val="nil"/>
              <w:left w:val="nil"/>
              <w:bottom w:val="nil"/>
              <w:right w:val="nil"/>
            </w:tcBorders>
            <w:shd w:val="clear" w:color="auto" w:fill="auto"/>
            <w:noWrap/>
            <w:vAlign w:val="center"/>
            <w:hideMark/>
          </w:tcPr>
          <w:p w14:paraId="27A497E6"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0.7</w:t>
            </w:r>
          </w:p>
        </w:tc>
        <w:tc>
          <w:tcPr>
            <w:tcW w:w="333" w:type="pct"/>
            <w:tcBorders>
              <w:top w:val="nil"/>
              <w:left w:val="nil"/>
              <w:bottom w:val="nil"/>
              <w:right w:val="nil"/>
            </w:tcBorders>
            <w:shd w:val="clear" w:color="auto" w:fill="auto"/>
            <w:noWrap/>
            <w:vAlign w:val="center"/>
            <w:hideMark/>
          </w:tcPr>
          <w:p w14:paraId="706411CB"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0.6</w:t>
            </w:r>
          </w:p>
        </w:tc>
        <w:tc>
          <w:tcPr>
            <w:tcW w:w="290" w:type="pct"/>
            <w:tcBorders>
              <w:top w:val="nil"/>
              <w:left w:val="nil"/>
              <w:bottom w:val="nil"/>
              <w:right w:val="nil"/>
            </w:tcBorders>
            <w:shd w:val="clear" w:color="auto" w:fill="auto"/>
            <w:noWrap/>
            <w:vAlign w:val="center"/>
            <w:hideMark/>
          </w:tcPr>
          <w:p w14:paraId="4A0B7E46"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1.1</w:t>
            </w:r>
          </w:p>
        </w:tc>
        <w:tc>
          <w:tcPr>
            <w:tcW w:w="290" w:type="pct"/>
            <w:tcBorders>
              <w:top w:val="nil"/>
              <w:left w:val="nil"/>
              <w:bottom w:val="nil"/>
              <w:right w:val="nil"/>
            </w:tcBorders>
            <w:shd w:val="clear" w:color="auto" w:fill="auto"/>
            <w:noWrap/>
            <w:vAlign w:val="center"/>
            <w:hideMark/>
          </w:tcPr>
          <w:p w14:paraId="35F82211"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1.2</w:t>
            </w:r>
          </w:p>
        </w:tc>
        <w:tc>
          <w:tcPr>
            <w:tcW w:w="322" w:type="pct"/>
            <w:tcBorders>
              <w:top w:val="nil"/>
              <w:left w:val="nil"/>
              <w:bottom w:val="nil"/>
              <w:right w:val="nil"/>
            </w:tcBorders>
            <w:shd w:val="clear" w:color="auto" w:fill="auto"/>
            <w:noWrap/>
            <w:vAlign w:val="center"/>
            <w:hideMark/>
          </w:tcPr>
          <w:p w14:paraId="0B3FA977"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0.9</w:t>
            </w:r>
          </w:p>
        </w:tc>
        <w:tc>
          <w:tcPr>
            <w:tcW w:w="322" w:type="pct"/>
            <w:tcBorders>
              <w:top w:val="nil"/>
              <w:left w:val="nil"/>
              <w:bottom w:val="nil"/>
              <w:right w:val="nil"/>
            </w:tcBorders>
            <w:shd w:val="clear" w:color="auto" w:fill="auto"/>
            <w:noWrap/>
            <w:vAlign w:val="center"/>
            <w:hideMark/>
          </w:tcPr>
          <w:p w14:paraId="2454F20E"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0.6</w:t>
            </w:r>
          </w:p>
        </w:tc>
        <w:tc>
          <w:tcPr>
            <w:tcW w:w="333" w:type="pct"/>
            <w:tcBorders>
              <w:top w:val="nil"/>
              <w:left w:val="nil"/>
              <w:bottom w:val="nil"/>
              <w:right w:val="nil"/>
            </w:tcBorders>
            <w:shd w:val="clear" w:color="auto" w:fill="auto"/>
            <w:noWrap/>
            <w:vAlign w:val="center"/>
            <w:hideMark/>
          </w:tcPr>
          <w:p w14:paraId="69D6C2EC"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1.0</w:t>
            </w:r>
          </w:p>
        </w:tc>
        <w:tc>
          <w:tcPr>
            <w:tcW w:w="333" w:type="pct"/>
            <w:tcBorders>
              <w:top w:val="nil"/>
              <w:left w:val="nil"/>
              <w:bottom w:val="nil"/>
              <w:right w:val="nil"/>
            </w:tcBorders>
            <w:shd w:val="clear" w:color="auto" w:fill="auto"/>
            <w:noWrap/>
            <w:vAlign w:val="center"/>
            <w:hideMark/>
          </w:tcPr>
          <w:p w14:paraId="6F00CEA5"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0.9</w:t>
            </w:r>
          </w:p>
        </w:tc>
        <w:tc>
          <w:tcPr>
            <w:tcW w:w="333" w:type="pct"/>
            <w:tcBorders>
              <w:top w:val="nil"/>
              <w:left w:val="nil"/>
              <w:bottom w:val="nil"/>
              <w:right w:val="nil"/>
            </w:tcBorders>
            <w:shd w:val="clear" w:color="auto" w:fill="auto"/>
            <w:noWrap/>
            <w:vAlign w:val="center"/>
            <w:hideMark/>
          </w:tcPr>
          <w:p w14:paraId="0D0473E6"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0.8</w:t>
            </w:r>
          </w:p>
        </w:tc>
        <w:tc>
          <w:tcPr>
            <w:tcW w:w="333" w:type="pct"/>
            <w:tcBorders>
              <w:top w:val="nil"/>
              <w:left w:val="nil"/>
              <w:bottom w:val="nil"/>
              <w:right w:val="nil"/>
            </w:tcBorders>
            <w:shd w:val="clear" w:color="auto" w:fill="auto"/>
            <w:noWrap/>
            <w:vAlign w:val="center"/>
            <w:hideMark/>
          </w:tcPr>
          <w:p w14:paraId="7EDEFE04"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0.4</w:t>
            </w:r>
          </w:p>
        </w:tc>
      </w:tr>
      <w:tr w:rsidR="00FA1F6E" w:rsidRPr="00FA1F6E" w14:paraId="01EDB006" w14:textId="77777777" w:rsidTr="00FA1F6E">
        <w:trPr>
          <w:trHeight w:val="316"/>
        </w:trPr>
        <w:tc>
          <w:tcPr>
            <w:tcW w:w="1114" w:type="pct"/>
            <w:tcBorders>
              <w:top w:val="nil"/>
              <w:left w:val="nil"/>
              <w:bottom w:val="nil"/>
              <w:right w:val="nil"/>
            </w:tcBorders>
            <w:shd w:val="clear" w:color="auto" w:fill="auto"/>
            <w:noWrap/>
            <w:vAlign w:val="center"/>
            <w:hideMark/>
          </w:tcPr>
          <w:p w14:paraId="338AABD0"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Kurtosis</w:t>
            </w:r>
          </w:p>
        </w:tc>
        <w:tc>
          <w:tcPr>
            <w:tcW w:w="333" w:type="pct"/>
            <w:tcBorders>
              <w:top w:val="nil"/>
              <w:left w:val="nil"/>
              <w:bottom w:val="nil"/>
              <w:right w:val="nil"/>
            </w:tcBorders>
            <w:shd w:val="clear" w:color="auto" w:fill="auto"/>
            <w:noWrap/>
            <w:vAlign w:val="center"/>
            <w:hideMark/>
          </w:tcPr>
          <w:p w14:paraId="69EE15F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-0.1</w:t>
            </w:r>
          </w:p>
        </w:tc>
        <w:tc>
          <w:tcPr>
            <w:tcW w:w="333" w:type="pct"/>
            <w:tcBorders>
              <w:top w:val="nil"/>
              <w:left w:val="nil"/>
              <w:bottom w:val="nil"/>
              <w:right w:val="nil"/>
            </w:tcBorders>
            <w:shd w:val="clear" w:color="auto" w:fill="auto"/>
            <w:noWrap/>
            <w:vAlign w:val="center"/>
            <w:hideMark/>
          </w:tcPr>
          <w:p w14:paraId="6DCC8E0C"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-0.6</w:t>
            </w:r>
          </w:p>
        </w:tc>
        <w:tc>
          <w:tcPr>
            <w:tcW w:w="333" w:type="pct"/>
            <w:tcBorders>
              <w:top w:val="nil"/>
              <w:left w:val="nil"/>
              <w:bottom w:val="nil"/>
              <w:right w:val="nil"/>
            </w:tcBorders>
            <w:shd w:val="clear" w:color="auto" w:fill="auto"/>
            <w:noWrap/>
            <w:vAlign w:val="center"/>
            <w:hideMark/>
          </w:tcPr>
          <w:p w14:paraId="5B7257D8"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-0.9</w:t>
            </w:r>
          </w:p>
        </w:tc>
        <w:tc>
          <w:tcPr>
            <w:tcW w:w="333" w:type="pct"/>
            <w:tcBorders>
              <w:top w:val="nil"/>
              <w:left w:val="nil"/>
              <w:bottom w:val="nil"/>
              <w:right w:val="nil"/>
            </w:tcBorders>
            <w:shd w:val="clear" w:color="auto" w:fill="auto"/>
            <w:noWrap/>
            <w:vAlign w:val="center"/>
            <w:hideMark/>
          </w:tcPr>
          <w:p w14:paraId="4CA0F27A"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-1.0</w:t>
            </w:r>
          </w:p>
        </w:tc>
        <w:tc>
          <w:tcPr>
            <w:tcW w:w="290" w:type="pct"/>
            <w:tcBorders>
              <w:top w:val="nil"/>
              <w:left w:val="nil"/>
              <w:bottom w:val="nil"/>
              <w:right w:val="nil"/>
            </w:tcBorders>
            <w:shd w:val="clear" w:color="auto" w:fill="auto"/>
            <w:noWrap/>
            <w:vAlign w:val="center"/>
            <w:hideMark/>
          </w:tcPr>
          <w:p w14:paraId="55831992"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1.8</w:t>
            </w:r>
          </w:p>
        </w:tc>
        <w:tc>
          <w:tcPr>
            <w:tcW w:w="290" w:type="pct"/>
            <w:tcBorders>
              <w:top w:val="nil"/>
              <w:left w:val="nil"/>
              <w:bottom w:val="nil"/>
              <w:right w:val="nil"/>
            </w:tcBorders>
            <w:shd w:val="clear" w:color="auto" w:fill="auto"/>
            <w:noWrap/>
            <w:vAlign w:val="center"/>
            <w:hideMark/>
          </w:tcPr>
          <w:p w14:paraId="2178DB6B"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2.5</w:t>
            </w:r>
          </w:p>
        </w:tc>
        <w:tc>
          <w:tcPr>
            <w:tcW w:w="322" w:type="pct"/>
            <w:tcBorders>
              <w:top w:val="nil"/>
              <w:left w:val="nil"/>
              <w:bottom w:val="nil"/>
              <w:right w:val="nil"/>
            </w:tcBorders>
            <w:shd w:val="clear" w:color="auto" w:fill="auto"/>
            <w:noWrap/>
            <w:vAlign w:val="center"/>
            <w:hideMark/>
          </w:tcPr>
          <w:p w14:paraId="3486687F"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1.6</w:t>
            </w:r>
          </w:p>
        </w:tc>
        <w:tc>
          <w:tcPr>
            <w:tcW w:w="322" w:type="pct"/>
            <w:tcBorders>
              <w:top w:val="nil"/>
              <w:left w:val="nil"/>
              <w:bottom w:val="nil"/>
              <w:right w:val="nil"/>
            </w:tcBorders>
            <w:shd w:val="clear" w:color="auto" w:fill="auto"/>
            <w:noWrap/>
            <w:vAlign w:val="center"/>
            <w:hideMark/>
          </w:tcPr>
          <w:p w14:paraId="236394B3"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0.1</w:t>
            </w:r>
          </w:p>
        </w:tc>
        <w:tc>
          <w:tcPr>
            <w:tcW w:w="333" w:type="pct"/>
            <w:tcBorders>
              <w:top w:val="nil"/>
              <w:left w:val="nil"/>
              <w:bottom w:val="nil"/>
              <w:right w:val="nil"/>
            </w:tcBorders>
            <w:shd w:val="clear" w:color="auto" w:fill="auto"/>
            <w:noWrap/>
            <w:vAlign w:val="center"/>
            <w:hideMark/>
          </w:tcPr>
          <w:p w14:paraId="3E4C5239"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-1.1</w:t>
            </w:r>
          </w:p>
        </w:tc>
        <w:tc>
          <w:tcPr>
            <w:tcW w:w="333" w:type="pct"/>
            <w:tcBorders>
              <w:top w:val="nil"/>
              <w:left w:val="nil"/>
              <w:bottom w:val="nil"/>
              <w:right w:val="nil"/>
            </w:tcBorders>
            <w:shd w:val="clear" w:color="auto" w:fill="auto"/>
            <w:noWrap/>
            <w:vAlign w:val="center"/>
            <w:hideMark/>
          </w:tcPr>
          <w:p w14:paraId="10FB1B38"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-1.0</w:t>
            </w:r>
          </w:p>
        </w:tc>
        <w:tc>
          <w:tcPr>
            <w:tcW w:w="333" w:type="pct"/>
            <w:tcBorders>
              <w:top w:val="nil"/>
              <w:left w:val="nil"/>
              <w:bottom w:val="nil"/>
              <w:right w:val="nil"/>
            </w:tcBorders>
            <w:shd w:val="clear" w:color="auto" w:fill="auto"/>
            <w:noWrap/>
            <w:vAlign w:val="center"/>
            <w:hideMark/>
          </w:tcPr>
          <w:p w14:paraId="0C4FE3E7"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-1.4</w:t>
            </w:r>
          </w:p>
        </w:tc>
        <w:tc>
          <w:tcPr>
            <w:tcW w:w="333" w:type="pct"/>
            <w:tcBorders>
              <w:top w:val="nil"/>
              <w:left w:val="nil"/>
              <w:bottom w:val="nil"/>
              <w:right w:val="nil"/>
            </w:tcBorders>
            <w:shd w:val="clear" w:color="auto" w:fill="auto"/>
            <w:noWrap/>
            <w:vAlign w:val="center"/>
            <w:hideMark/>
          </w:tcPr>
          <w:p w14:paraId="6FE6BD01"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-1.3</w:t>
            </w:r>
          </w:p>
        </w:tc>
      </w:tr>
      <w:tr w:rsidR="00FA1F6E" w:rsidRPr="00FA1F6E" w14:paraId="578CA4CE" w14:textId="77777777" w:rsidTr="00FA1F6E">
        <w:trPr>
          <w:trHeight w:val="316"/>
        </w:trPr>
        <w:tc>
          <w:tcPr>
            <w:tcW w:w="1114" w:type="pct"/>
            <w:tcBorders>
              <w:top w:val="nil"/>
              <w:left w:val="nil"/>
              <w:bottom w:val="nil"/>
              <w:right w:val="nil"/>
            </w:tcBorders>
            <w:shd w:val="clear" w:color="auto" w:fill="auto"/>
            <w:noWrap/>
            <w:vAlign w:val="center"/>
            <w:hideMark/>
          </w:tcPr>
          <w:p w14:paraId="168695F2"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Skewness</w:t>
            </w:r>
          </w:p>
        </w:tc>
        <w:tc>
          <w:tcPr>
            <w:tcW w:w="333" w:type="pct"/>
            <w:tcBorders>
              <w:top w:val="nil"/>
              <w:left w:val="nil"/>
              <w:bottom w:val="nil"/>
              <w:right w:val="nil"/>
            </w:tcBorders>
            <w:shd w:val="clear" w:color="auto" w:fill="auto"/>
            <w:noWrap/>
            <w:vAlign w:val="center"/>
            <w:hideMark/>
          </w:tcPr>
          <w:p w14:paraId="44332E7F"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1.1</w:t>
            </w:r>
          </w:p>
        </w:tc>
        <w:tc>
          <w:tcPr>
            <w:tcW w:w="333" w:type="pct"/>
            <w:tcBorders>
              <w:top w:val="nil"/>
              <w:left w:val="nil"/>
              <w:bottom w:val="nil"/>
              <w:right w:val="nil"/>
            </w:tcBorders>
            <w:shd w:val="clear" w:color="auto" w:fill="auto"/>
            <w:noWrap/>
            <w:vAlign w:val="center"/>
            <w:hideMark/>
          </w:tcPr>
          <w:p w14:paraId="7A8B96D9"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0.7</w:t>
            </w:r>
          </w:p>
        </w:tc>
        <w:tc>
          <w:tcPr>
            <w:tcW w:w="333" w:type="pct"/>
            <w:tcBorders>
              <w:top w:val="nil"/>
              <w:left w:val="nil"/>
              <w:bottom w:val="nil"/>
              <w:right w:val="nil"/>
            </w:tcBorders>
            <w:shd w:val="clear" w:color="auto" w:fill="auto"/>
            <w:noWrap/>
            <w:vAlign w:val="center"/>
            <w:hideMark/>
          </w:tcPr>
          <w:p w14:paraId="5827056E"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0.4</w:t>
            </w:r>
          </w:p>
        </w:tc>
        <w:tc>
          <w:tcPr>
            <w:tcW w:w="333" w:type="pct"/>
            <w:tcBorders>
              <w:top w:val="nil"/>
              <w:left w:val="nil"/>
              <w:bottom w:val="nil"/>
              <w:right w:val="nil"/>
            </w:tcBorders>
            <w:shd w:val="clear" w:color="auto" w:fill="auto"/>
            <w:noWrap/>
            <w:vAlign w:val="center"/>
            <w:hideMark/>
          </w:tcPr>
          <w:p w14:paraId="6C083DE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-0.1</w:t>
            </w:r>
          </w:p>
        </w:tc>
        <w:tc>
          <w:tcPr>
            <w:tcW w:w="290" w:type="pct"/>
            <w:tcBorders>
              <w:top w:val="nil"/>
              <w:left w:val="nil"/>
              <w:bottom w:val="nil"/>
              <w:right w:val="nil"/>
            </w:tcBorders>
            <w:shd w:val="clear" w:color="auto" w:fill="auto"/>
            <w:noWrap/>
            <w:vAlign w:val="center"/>
            <w:hideMark/>
          </w:tcPr>
          <w:p w14:paraId="133AB051"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1.3</w:t>
            </w:r>
          </w:p>
        </w:tc>
        <w:tc>
          <w:tcPr>
            <w:tcW w:w="290" w:type="pct"/>
            <w:tcBorders>
              <w:top w:val="nil"/>
              <w:left w:val="nil"/>
              <w:bottom w:val="nil"/>
              <w:right w:val="nil"/>
            </w:tcBorders>
            <w:shd w:val="clear" w:color="auto" w:fill="auto"/>
            <w:noWrap/>
            <w:vAlign w:val="center"/>
            <w:hideMark/>
          </w:tcPr>
          <w:p w14:paraId="4D8AC34E"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1.4</w:t>
            </w:r>
          </w:p>
        </w:tc>
        <w:tc>
          <w:tcPr>
            <w:tcW w:w="322" w:type="pct"/>
            <w:tcBorders>
              <w:top w:val="nil"/>
              <w:left w:val="nil"/>
              <w:bottom w:val="nil"/>
              <w:right w:val="nil"/>
            </w:tcBorders>
            <w:shd w:val="clear" w:color="auto" w:fill="auto"/>
            <w:noWrap/>
            <w:vAlign w:val="center"/>
            <w:hideMark/>
          </w:tcPr>
          <w:p w14:paraId="5F7363CC"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1.4</w:t>
            </w:r>
          </w:p>
        </w:tc>
        <w:tc>
          <w:tcPr>
            <w:tcW w:w="322" w:type="pct"/>
            <w:tcBorders>
              <w:top w:val="nil"/>
              <w:left w:val="nil"/>
              <w:bottom w:val="nil"/>
              <w:right w:val="nil"/>
            </w:tcBorders>
            <w:shd w:val="clear" w:color="auto" w:fill="auto"/>
            <w:noWrap/>
            <w:vAlign w:val="center"/>
            <w:hideMark/>
          </w:tcPr>
          <w:p w14:paraId="68C8687E"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0.7</w:t>
            </w:r>
          </w:p>
        </w:tc>
        <w:tc>
          <w:tcPr>
            <w:tcW w:w="333" w:type="pct"/>
            <w:tcBorders>
              <w:top w:val="nil"/>
              <w:left w:val="nil"/>
              <w:bottom w:val="nil"/>
              <w:right w:val="nil"/>
            </w:tcBorders>
            <w:shd w:val="clear" w:color="auto" w:fill="auto"/>
            <w:noWrap/>
            <w:vAlign w:val="center"/>
            <w:hideMark/>
          </w:tcPr>
          <w:p w14:paraId="6B5D8C6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0.6</w:t>
            </w:r>
          </w:p>
        </w:tc>
        <w:tc>
          <w:tcPr>
            <w:tcW w:w="333" w:type="pct"/>
            <w:tcBorders>
              <w:top w:val="nil"/>
              <w:left w:val="nil"/>
              <w:bottom w:val="nil"/>
              <w:right w:val="nil"/>
            </w:tcBorders>
            <w:shd w:val="clear" w:color="auto" w:fill="auto"/>
            <w:noWrap/>
            <w:vAlign w:val="center"/>
            <w:hideMark/>
          </w:tcPr>
          <w:p w14:paraId="7EDF4093"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0.7</w:t>
            </w:r>
          </w:p>
        </w:tc>
        <w:tc>
          <w:tcPr>
            <w:tcW w:w="333" w:type="pct"/>
            <w:tcBorders>
              <w:top w:val="nil"/>
              <w:left w:val="nil"/>
              <w:bottom w:val="nil"/>
              <w:right w:val="nil"/>
            </w:tcBorders>
            <w:shd w:val="clear" w:color="auto" w:fill="auto"/>
            <w:noWrap/>
            <w:vAlign w:val="center"/>
            <w:hideMark/>
          </w:tcPr>
          <w:p w14:paraId="55BD316D"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0.5</w:t>
            </w:r>
          </w:p>
        </w:tc>
        <w:tc>
          <w:tcPr>
            <w:tcW w:w="333" w:type="pct"/>
            <w:tcBorders>
              <w:top w:val="nil"/>
              <w:left w:val="nil"/>
              <w:bottom w:val="nil"/>
              <w:right w:val="nil"/>
            </w:tcBorders>
            <w:shd w:val="clear" w:color="auto" w:fill="auto"/>
            <w:noWrap/>
            <w:vAlign w:val="center"/>
            <w:hideMark/>
          </w:tcPr>
          <w:p w14:paraId="561DFD56"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0.2</w:t>
            </w:r>
          </w:p>
        </w:tc>
      </w:tr>
      <w:tr w:rsidR="00FA1F6E" w:rsidRPr="00FA1F6E" w14:paraId="1EEB2F2F" w14:textId="77777777" w:rsidTr="00FA1F6E">
        <w:trPr>
          <w:trHeight w:val="316"/>
        </w:trPr>
        <w:tc>
          <w:tcPr>
            <w:tcW w:w="1114" w:type="pct"/>
            <w:tcBorders>
              <w:top w:val="nil"/>
              <w:left w:val="nil"/>
              <w:bottom w:val="nil"/>
              <w:right w:val="nil"/>
            </w:tcBorders>
            <w:shd w:val="clear" w:color="auto" w:fill="auto"/>
            <w:noWrap/>
            <w:vAlign w:val="center"/>
            <w:hideMark/>
          </w:tcPr>
          <w:p w14:paraId="499B6780"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Range</w:t>
            </w:r>
          </w:p>
        </w:tc>
        <w:tc>
          <w:tcPr>
            <w:tcW w:w="333" w:type="pct"/>
            <w:tcBorders>
              <w:top w:val="nil"/>
              <w:left w:val="nil"/>
              <w:bottom w:val="nil"/>
              <w:right w:val="nil"/>
            </w:tcBorders>
            <w:shd w:val="clear" w:color="auto" w:fill="auto"/>
            <w:noWrap/>
            <w:vAlign w:val="center"/>
            <w:hideMark/>
          </w:tcPr>
          <w:p w14:paraId="69DE6C38"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3.7</w:t>
            </w:r>
          </w:p>
        </w:tc>
        <w:tc>
          <w:tcPr>
            <w:tcW w:w="333" w:type="pct"/>
            <w:tcBorders>
              <w:top w:val="nil"/>
              <w:left w:val="nil"/>
              <w:bottom w:val="nil"/>
              <w:right w:val="nil"/>
            </w:tcBorders>
            <w:shd w:val="clear" w:color="auto" w:fill="auto"/>
            <w:noWrap/>
            <w:vAlign w:val="center"/>
            <w:hideMark/>
          </w:tcPr>
          <w:p w14:paraId="14EA8E91"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2.9</w:t>
            </w:r>
          </w:p>
        </w:tc>
        <w:tc>
          <w:tcPr>
            <w:tcW w:w="333" w:type="pct"/>
            <w:tcBorders>
              <w:top w:val="nil"/>
              <w:left w:val="nil"/>
              <w:bottom w:val="nil"/>
              <w:right w:val="nil"/>
            </w:tcBorders>
            <w:shd w:val="clear" w:color="auto" w:fill="auto"/>
            <w:noWrap/>
            <w:vAlign w:val="center"/>
            <w:hideMark/>
          </w:tcPr>
          <w:p w14:paraId="056C0B93"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2.5</w:t>
            </w:r>
          </w:p>
        </w:tc>
        <w:tc>
          <w:tcPr>
            <w:tcW w:w="333" w:type="pct"/>
            <w:tcBorders>
              <w:top w:val="nil"/>
              <w:left w:val="nil"/>
              <w:bottom w:val="nil"/>
              <w:right w:val="nil"/>
            </w:tcBorders>
            <w:shd w:val="clear" w:color="auto" w:fill="auto"/>
            <w:noWrap/>
            <w:vAlign w:val="center"/>
            <w:hideMark/>
          </w:tcPr>
          <w:p w14:paraId="1D04B10A"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1.8</w:t>
            </w:r>
          </w:p>
        </w:tc>
        <w:tc>
          <w:tcPr>
            <w:tcW w:w="290" w:type="pct"/>
            <w:tcBorders>
              <w:top w:val="nil"/>
              <w:left w:val="nil"/>
              <w:bottom w:val="nil"/>
              <w:right w:val="nil"/>
            </w:tcBorders>
            <w:shd w:val="clear" w:color="auto" w:fill="auto"/>
            <w:noWrap/>
            <w:vAlign w:val="center"/>
            <w:hideMark/>
          </w:tcPr>
          <w:p w14:paraId="58088DAB"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4.3</w:t>
            </w:r>
          </w:p>
        </w:tc>
        <w:tc>
          <w:tcPr>
            <w:tcW w:w="290" w:type="pct"/>
            <w:tcBorders>
              <w:top w:val="nil"/>
              <w:left w:val="nil"/>
              <w:bottom w:val="nil"/>
              <w:right w:val="nil"/>
            </w:tcBorders>
            <w:shd w:val="clear" w:color="auto" w:fill="auto"/>
            <w:noWrap/>
            <w:vAlign w:val="center"/>
            <w:hideMark/>
          </w:tcPr>
          <w:p w14:paraId="5B2FCC6F"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5.1</w:t>
            </w:r>
          </w:p>
        </w:tc>
        <w:tc>
          <w:tcPr>
            <w:tcW w:w="322" w:type="pct"/>
            <w:tcBorders>
              <w:top w:val="nil"/>
              <w:left w:val="nil"/>
              <w:bottom w:val="nil"/>
              <w:right w:val="nil"/>
            </w:tcBorders>
            <w:shd w:val="clear" w:color="auto" w:fill="auto"/>
            <w:noWrap/>
            <w:vAlign w:val="center"/>
            <w:hideMark/>
          </w:tcPr>
          <w:p w14:paraId="53C2AD11"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3.6</w:t>
            </w:r>
          </w:p>
        </w:tc>
        <w:tc>
          <w:tcPr>
            <w:tcW w:w="322" w:type="pct"/>
            <w:tcBorders>
              <w:top w:val="nil"/>
              <w:left w:val="nil"/>
              <w:bottom w:val="nil"/>
              <w:right w:val="nil"/>
            </w:tcBorders>
            <w:shd w:val="clear" w:color="auto" w:fill="auto"/>
            <w:noWrap/>
            <w:vAlign w:val="center"/>
            <w:hideMark/>
          </w:tcPr>
          <w:p w14:paraId="6E7650D8"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2.1</w:t>
            </w:r>
          </w:p>
        </w:tc>
        <w:tc>
          <w:tcPr>
            <w:tcW w:w="333" w:type="pct"/>
            <w:tcBorders>
              <w:top w:val="nil"/>
              <w:left w:val="nil"/>
              <w:bottom w:val="nil"/>
              <w:right w:val="nil"/>
            </w:tcBorders>
            <w:shd w:val="clear" w:color="auto" w:fill="auto"/>
            <w:noWrap/>
            <w:vAlign w:val="center"/>
            <w:hideMark/>
          </w:tcPr>
          <w:p w14:paraId="4C086F58"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3.1</w:t>
            </w:r>
          </w:p>
        </w:tc>
        <w:tc>
          <w:tcPr>
            <w:tcW w:w="333" w:type="pct"/>
            <w:tcBorders>
              <w:top w:val="nil"/>
              <w:left w:val="nil"/>
              <w:bottom w:val="nil"/>
              <w:right w:val="nil"/>
            </w:tcBorders>
            <w:shd w:val="clear" w:color="auto" w:fill="auto"/>
            <w:noWrap/>
            <w:vAlign w:val="center"/>
            <w:hideMark/>
          </w:tcPr>
          <w:p w14:paraId="7AA46CFD"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2.8</w:t>
            </w:r>
          </w:p>
        </w:tc>
        <w:tc>
          <w:tcPr>
            <w:tcW w:w="333" w:type="pct"/>
            <w:tcBorders>
              <w:top w:val="nil"/>
              <w:left w:val="nil"/>
              <w:bottom w:val="nil"/>
              <w:right w:val="nil"/>
            </w:tcBorders>
            <w:shd w:val="clear" w:color="auto" w:fill="auto"/>
            <w:noWrap/>
            <w:vAlign w:val="center"/>
            <w:hideMark/>
          </w:tcPr>
          <w:p w14:paraId="10F626F1"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2.4</w:t>
            </w:r>
          </w:p>
        </w:tc>
        <w:tc>
          <w:tcPr>
            <w:tcW w:w="333" w:type="pct"/>
            <w:tcBorders>
              <w:top w:val="nil"/>
              <w:left w:val="nil"/>
              <w:bottom w:val="nil"/>
              <w:right w:val="nil"/>
            </w:tcBorders>
            <w:shd w:val="clear" w:color="auto" w:fill="auto"/>
            <w:noWrap/>
            <w:vAlign w:val="center"/>
            <w:hideMark/>
          </w:tcPr>
          <w:p w14:paraId="4E4096EF"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1.2</w:t>
            </w:r>
          </w:p>
        </w:tc>
      </w:tr>
      <w:tr w:rsidR="00FA1F6E" w:rsidRPr="00FA1F6E" w14:paraId="774A07B8" w14:textId="77777777" w:rsidTr="00FA1F6E">
        <w:trPr>
          <w:trHeight w:val="316"/>
        </w:trPr>
        <w:tc>
          <w:tcPr>
            <w:tcW w:w="1114" w:type="pct"/>
            <w:tcBorders>
              <w:top w:val="nil"/>
              <w:left w:val="nil"/>
              <w:bottom w:val="nil"/>
              <w:right w:val="nil"/>
            </w:tcBorders>
            <w:shd w:val="clear" w:color="auto" w:fill="auto"/>
            <w:noWrap/>
            <w:vAlign w:val="center"/>
            <w:hideMark/>
          </w:tcPr>
          <w:p w14:paraId="3F7DE82E"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Minimum</w:t>
            </w:r>
          </w:p>
        </w:tc>
        <w:tc>
          <w:tcPr>
            <w:tcW w:w="333" w:type="pct"/>
            <w:tcBorders>
              <w:top w:val="nil"/>
              <w:left w:val="nil"/>
              <w:bottom w:val="nil"/>
              <w:right w:val="nil"/>
            </w:tcBorders>
            <w:shd w:val="clear" w:color="auto" w:fill="auto"/>
            <w:noWrap/>
            <w:vAlign w:val="center"/>
            <w:hideMark/>
          </w:tcPr>
          <w:p w14:paraId="5C40F8D6"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1.5</w:t>
            </w:r>
          </w:p>
        </w:tc>
        <w:tc>
          <w:tcPr>
            <w:tcW w:w="333" w:type="pct"/>
            <w:tcBorders>
              <w:top w:val="nil"/>
              <w:left w:val="nil"/>
              <w:bottom w:val="nil"/>
              <w:right w:val="nil"/>
            </w:tcBorders>
            <w:shd w:val="clear" w:color="auto" w:fill="auto"/>
            <w:noWrap/>
            <w:vAlign w:val="center"/>
            <w:hideMark/>
          </w:tcPr>
          <w:p w14:paraId="4397189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0.9</w:t>
            </w:r>
          </w:p>
        </w:tc>
        <w:tc>
          <w:tcPr>
            <w:tcW w:w="333" w:type="pct"/>
            <w:tcBorders>
              <w:top w:val="nil"/>
              <w:left w:val="nil"/>
              <w:bottom w:val="nil"/>
              <w:right w:val="nil"/>
            </w:tcBorders>
            <w:shd w:val="clear" w:color="auto" w:fill="auto"/>
            <w:noWrap/>
            <w:vAlign w:val="center"/>
            <w:hideMark/>
          </w:tcPr>
          <w:p w14:paraId="16961898"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0.3</w:t>
            </w:r>
          </w:p>
        </w:tc>
        <w:tc>
          <w:tcPr>
            <w:tcW w:w="333" w:type="pct"/>
            <w:tcBorders>
              <w:top w:val="nil"/>
              <w:left w:val="nil"/>
              <w:bottom w:val="nil"/>
              <w:right w:val="nil"/>
            </w:tcBorders>
            <w:shd w:val="clear" w:color="auto" w:fill="auto"/>
            <w:noWrap/>
            <w:vAlign w:val="center"/>
            <w:hideMark/>
          </w:tcPr>
          <w:p w14:paraId="173A2F4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0.0</w:t>
            </w:r>
          </w:p>
        </w:tc>
        <w:tc>
          <w:tcPr>
            <w:tcW w:w="290" w:type="pct"/>
            <w:tcBorders>
              <w:top w:val="nil"/>
              <w:left w:val="nil"/>
              <w:bottom w:val="nil"/>
              <w:right w:val="nil"/>
            </w:tcBorders>
            <w:shd w:val="clear" w:color="auto" w:fill="auto"/>
            <w:noWrap/>
            <w:vAlign w:val="center"/>
            <w:hideMark/>
          </w:tcPr>
          <w:p w14:paraId="2E336E49"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1.4</w:t>
            </w:r>
          </w:p>
        </w:tc>
        <w:tc>
          <w:tcPr>
            <w:tcW w:w="290" w:type="pct"/>
            <w:tcBorders>
              <w:top w:val="nil"/>
              <w:left w:val="nil"/>
              <w:bottom w:val="nil"/>
              <w:right w:val="nil"/>
            </w:tcBorders>
            <w:shd w:val="clear" w:color="auto" w:fill="auto"/>
            <w:noWrap/>
            <w:vAlign w:val="center"/>
            <w:hideMark/>
          </w:tcPr>
          <w:p w14:paraId="061ABDAA"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0.1</w:t>
            </w:r>
          </w:p>
        </w:tc>
        <w:tc>
          <w:tcPr>
            <w:tcW w:w="322" w:type="pct"/>
            <w:tcBorders>
              <w:top w:val="nil"/>
              <w:left w:val="nil"/>
              <w:bottom w:val="nil"/>
              <w:right w:val="nil"/>
            </w:tcBorders>
            <w:shd w:val="clear" w:color="auto" w:fill="auto"/>
            <w:noWrap/>
            <w:vAlign w:val="center"/>
            <w:hideMark/>
          </w:tcPr>
          <w:p w14:paraId="4AEADFC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0.2</w:t>
            </w:r>
          </w:p>
        </w:tc>
        <w:tc>
          <w:tcPr>
            <w:tcW w:w="322" w:type="pct"/>
            <w:tcBorders>
              <w:top w:val="nil"/>
              <w:left w:val="nil"/>
              <w:bottom w:val="nil"/>
              <w:right w:val="nil"/>
            </w:tcBorders>
            <w:shd w:val="clear" w:color="auto" w:fill="auto"/>
            <w:noWrap/>
            <w:vAlign w:val="center"/>
            <w:hideMark/>
          </w:tcPr>
          <w:p w14:paraId="2F969D0C"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0.0</w:t>
            </w:r>
          </w:p>
        </w:tc>
        <w:tc>
          <w:tcPr>
            <w:tcW w:w="333" w:type="pct"/>
            <w:tcBorders>
              <w:top w:val="nil"/>
              <w:left w:val="nil"/>
              <w:bottom w:val="nil"/>
              <w:right w:val="nil"/>
            </w:tcBorders>
            <w:shd w:val="clear" w:color="auto" w:fill="auto"/>
            <w:noWrap/>
            <w:vAlign w:val="center"/>
            <w:hideMark/>
          </w:tcPr>
          <w:p w14:paraId="40139619"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0.7</w:t>
            </w:r>
          </w:p>
        </w:tc>
        <w:tc>
          <w:tcPr>
            <w:tcW w:w="333" w:type="pct"/>
            <w:tcBorders>
              <w:top w:val="nil"/>
              <w:left w:val="nil"/>
              <w:bottom w:val="nil"/>
              <w:right w:val="nil"/>
            </w:tcBorders>
            <w:shd w:val="clear" w:color="auto" w:fill="auto"/>
            <w:noWrap/>
            <w:vAlign w:val="center"/>
            <w:hideMark/>
          </w:tcPr>
          <w:p w14:paraId="4A721486"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0.4</w:t>
            </w:r>
          </w:p>
        </w:tc>
        <w:tc>
          <w:tcPr>
            <w:tcW w:w="333" w:type="pct"/>
            <w:tcBorders>
              <w:top w:val="nil"/>
              <w:left w:val="nil"/>
              <w:bottom w:val="nil"/>
              <w:right w:val="nil"/>
            </w:tcBorders>
            <w:shd w:val="clear" w:color="auto" w:fill="auto"/>
            <w:noWrap/>
            <w:vAlign w:val="center"/>
            <w:hideMark/>
          </w:tcPr>
          <w:p w14:paraId="158A318C"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0.1</w:t>
            </w:r>
          </w:p>
        </w:tc>
        <w:tc>
          <w:tcPr>
            <w:tcW w:w="333" w:type="pct"/>
            <w:tcBorders>
              <w:top w:val="nil"/>
              <w:left w:val="nil"/>
              <w:bottom w:val="nil"/>
              <w:right w:val="nil"/>
            </w:tcBorders>
            <w:shd w:val="clear" w:color="auto" w:fill="auto"/>
            <w:noWrap/>
            <w:vAlign w:val="center"/>
            <w:hideMark/>
          </w:tcPr>
          <w:p w14:paraId="719B8BAB"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0.0</w:t>
            </w:r>
          </w:p>
        </w:tc>
      </w:tr>
      <w:tr w:rsidR="00FA1F6E" w:rsidRPr="00FA1F6E" w14:paraId="7058808A" w14:textId="77777777" w:rsidTr="00FA1F6E">
        <w:trPr>
          <w:trHeight w:val="331"/>
        </w:trPr>
        <w:tc>
          <w:tcPr>
            <w:tcW w:w="1114" w:type="pct"/>
            <w:tcBorders>
              <w:top w:val="nil"/>
              <w:left w:val="nil"/>
              <w:bottom w:val="single" w:sz="8" w:space="0" w:color="auto"/>
              <w:right w:val="nil"/>
            </w:tcBorders>
            <w:shd w:val="clear" w:color="auto" w:fill="auto"/>
            <w:noWrap/>
            <w:vAlign w:val="center"/>
            <w:hideMark/>
          </w:tcPr>
          <w:p w14:paraId="6E170D8F" w14:textId="77777777" w:rsidR="00FA1F6E" w:rsidRPr="00FA1F6E" w:rsidRDefault="00FA1F6E" w:rsidP="00FA1F6E">
            <w:pPr>
              <w:spacing w:line="240" w:lineRule="auto"/>
              <w:rPr>
                <w:rFonts w:ascii="Times New Roman" w:eastAsia="Times New Roman" w:hAnsi="Times New Roman" w:cs="Times New Roman"/>
              </w:rPr>
            </w:pPr>
            <w:r w:rsidRPr="00FA1F6E">
              <w:rPr>
                <w:rFonts w:ascii="Times New Roman" w:eastAsia="Times New Roman" w:hAnsi="Times New Roman" w:cs="Times New Roman"/>
              </w:rPr>
              <w:t>Maximum</w:t>
            </w:r>
          </w:p>
        </w:tc>
        <w:tc>
          <w:tcPr>
            <w:tcW w:w="333" w:type="pct"/>
            <w:tcBorders>
              <w:top w:val="nil"/>
              <w:left w:val="nil"/>
              <w:bottom w:val="single" w:sz="8" w:space="0" w:color="auto"/>
              <w:right w:val="nil"/>
            </w:tcBorders>
            <w:shd w:val="clear" w:color="auto" w:fill="auto"/>
            <w:noWrap/>
            <w:vAlign w:val="center"/>
            <w:hideMark/>
          </w:tcPr>
          <w:p w14:paraId="05702090"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5.1</w:t>
            </w:r>
          </w:p>
        </w:tc>
        <w:tc>
          <w:tcPr>
            <w:tcW w:w="333" w:type="pct"/>
            <w:tcBorders>
              <w:top w:val="nil"/>
              <w:left w:val="nil"/>
              <w:bottom w:val="single" w:sz="8" w:space="0" w:color="auto"/>
              <w:right w:val="nil"/>
            </w:tcBorders>
            <w:shd w:val="clear" w:color="auto" w:fill="auto"/>
            <w:noWrap/>
            <w:vAlign w:val="center"/>
            <w:hideMark/>
          </w:tcPr>
          <w:p w14:paraId="399DE04C"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3.8</w:t>
            </w:r>
          </w:p>
        </w:tc>
        <w:tc>
          <w:tcPr>
            <w:tcW w:w="333" w:type="pct"/>
            <w:tcBorders>
              <w:top w:val="nil"/>
              <w:left w:val="nil"/>
              <w:bottom w:val="single" w:sz="8" w:space="0" w:color="auto"/>
              <w:right w:val="nil"/>
            </w:tcBorders>
            <w:shd w:val="clear" w:color="auto" w:fill="auto"/>
            <w:noWrap/>
            <w:vAlign w:val="center"/>
            <w:hideMark/>
          </w:tcPr>
          <w:p w14:paraId="78B28EFC"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2.9</w:t>
            </w:r>
          </w:p>
        </w:tc>
        <w:tc>
          <w:tcPr>
            <w:tcW w:w="333" w:type="pct"/>
            <w:tcBorders>
              <w:top w:val="nil"/>
              <w:left w:val="nil"/>
              <w:bottom w:val="single" w:sz="8" w:space="0" w:color="auto"/>
              <w:right w:val="nil"/>
            </w:tcBorders>
            <w:shd w:val="clear" w:color="auto" w:fill="auto"/>
            <w:noWrap/>
            <w:vAlign w:val="center"/>
            <w:hideMark/>
          </w:tcPr>
          <w:p w14:paraId="75244F68"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1.8</w:t>
            </w:r>
          </w:p>
        </w:tc>
        <w:tc>
          <w:tcPr>
            <w:tcW w:w="290" w:type="pct"/>
            <w:tcBorders>
              <w:top w:val="nil"/>
              <w:left w:val="nil"/>
              <w:bottom w:val="single" w:sz="8" w:space="0" w:color="auto"/>
              <w:right w:val="nil"/>
            </w:tcBorders>
            <w:shd w:val="clear" w:color="auto" w:fill="auto"/>
            <w:noWrap/>
            <w:vAlign w:val="center"/>
            <w:hideMark/>
          </w:tcPr>
          <w:p w14:paraId="0D073E59"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5.7</w:t>
            </w:r>
          </w:p>
        </w:tc>
        <w:tc>
          <w:tcPr>
            <w:tcW w:w="290" w:type="pct"/>
            <w:tcBorders>
              <w:top w:val="nil"/>
              <w:left w:val="nil"/>
              <w:bottom w:val="single" w:sz="8" w:space="0" w:color="auto"/>
              <w:right w:val="nil"/>
            </w:tcBorders>
            <w:shd w:val="clear" w:color="auto" w:fill="auto"/>
            <w:noWrap/>
            <w:vAlign w:val="center"/>
            <w:hideMark/>
          </w:tcPr>
          <w:p w14:paraId="69EF8FA8"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5.1</w:t>
            </w:r>
          </w:p>
        </w:tc>
        <w:tc>
          <w:tcPr>
            <w:tcW w:w="322" w:type="pct"/>
            <w:tcBorders>
              <w:top w:val="nil"/>
              <w:left w:val="nil"/>
              <w:bottom w:val="single" w:sz="8" w:space="0" w:color="auto"/>
              <w:right w:val="nil"/>
            </w:tcBorders>
            <w:shd w:val="clear" w:color="auto" w:fill="auto"/>
            <w:noWrap/>
            <w:vAlign w:val="center"/>
            <w:hideMark/>
          </w:tcPr>
          <w:p w14:paraId="26670A22"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3.8</w:t>
            </w:r>
          </w:p>
        </w:tc>
        <w:tc>
          <w:tcPr>
            <w:tcW w:w="322" w:type="pct"/>
            <w:tcBorders>
              <w:top w:val="nil"/>
              <w:left w:val="nil"/>
              <w:bottom w:val="single" w:sz="8" w:space="0" w:color="auto"/>
              <w:right w:val="nil"/>
            </w:tcBorders>
            <w:shd w:val="clear" w:color="auto" w:fill="auto"/>
            <w:noWrap/>
            <w:vAlign w:val="center"/>
            <w:hideMark/>
          </w:tcPr>
          <w:p w14:paraId="59FC759E"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2.1</w:t>
            </w:r>
          </w:p>
        </w:tc>
        <w:tc>
          <w:tcPr>
            <w:tcW w:w="333" w:type="pct"/>
            <w:tcBorders>
              <w:top w:val="nil"/>
              <w:left w:val="nil"/>
              <w:bottom w:val="single" w:sz="8" w:space="0" w:color="auto"/>
              <w:right w:val="nil"/>
            </w:tcBorders>
            <w:shd w:val="clear" w:color="auto" w:fill="auto"/>
            <w:noWrap/>
            <w:vAlign w:val="center"/>
            <w:hideMark/>
          </w:tcPr>
          <w:p w14:paraId="4539223D"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3.8</w:t>
            </w:r>
          </w:p>
        </w:tc>
        <w:tc>
          <w:tcPr>
            <w:tcW w:w="333" w:type="pct"/>
            <w:tcBorders>
              <w:top w:val="nil"/>
              <w:left w:val="nil"/>
              <w:bottom w:val="single" w:sz="8" w:space="0" w:color="auto"/>
              <w:right w:val="nil"/>
            </w:tcBorders>
            <w:shd w:val="clear" w:color="auto" w:fill="auto"/>
            <w:noWrap/>
            <w:vAlign w:val="center"/>
            <w:hideMark/>
          </w:tcPr>
          <w:p w14:paraId="3BE350F5"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3.1</w:t>
            </w:r>
          </w:p>
        </w:tc>
        <w:tc>
          <w:tcPr>
            <w:tcW w:w="333" w:type="pct"/>
            <w:tcBorders>
              <w:top w:val="nil"/>
              <w:left w:val="nil"/>
              <w:bottom w:val="single" w:sz="8" w:space="0" w:color="auto"/>
              <w:right w:val="nil"/>
            </w:tcBorders>
            <w:shd w:val="clear" w:color="auto" w:fill="auto"/>
            <w:noWrap/>
            <w:vAlign w:val="center"/>
            <w:hideMark/>
          </w:tcPr>
          <w:p w14:paraId="1AA595D5"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2.4</w:t>
            </w:r>
          </w:p>
        </w:tc>
        <w:tc>
          <w:tcPr>
            <w:tcW w:w="333" w:type="pct"/>
            <w:tcBorders>
              <w:top w:val="nil"/>
              <w:left w:val="nil"/>
              <w:bottom w:val="single" w:sz="8" w:space="0" w:color="auto"/>
              <w:right w:val="nil"/>
            </w:tcBorders>
            <w:shd w:val="clear" w:color="auto" w:fill="auto"/>
            <w:noWrap/>
            <w:vAlign w:val="center"/>
            <w:hideMark/>
          </w:tcPr>
          <w:p w14:paraId="5D71C326" w14:textId="77777777" w:rsidR="00FA1F6E" w:rsidRPr="00FA1F6E" w:rsidRDefault="00FA1F6E" w:rsidP="00FA1F6E">
            <w:pPr>
              <w:spacing w:line="240" w:lineRule="auto"/>
              <w:jc w:val="right"/>
              <w:rPr>
                <w:rFonts w:ascii="Times New Roman" w:eastAsia="Times New Roman" w:hAnsi="Times New Roman" w:cs="Times New Roman"/>
              </w:rPr>
            </w:pPr>
            <w:r w:rsidRPr="00FA1F6E">
              <w:rPr>
                <w:rFonts w:ascii="Times New Roman" w:eastAsia="Times New Roman" w:hAnsi="Times New Roman" w:cs="Times New Roman"/>
              </w:rPr>
              <w:t>1.2</w:t>
            </w:r>
          </w:p>
        </w:tc>
      </w:tr>
    </w:tbl>
    <w:bookmarkEnd w:id="321"/>
    <w:p w14:paraId="201D24C4" w14:textId="05DD1471" w:rsidR="00FA1F6E" w:rsidRDefault="00FA1F6E" w:rsidP="00FA1F6E">
      <w:pPr>
        <w:keepNext/>
        <w:keepLines/>
        <w:spacing w:before="40" w:line="360" w:lineRule="auto"/>
        <w:ind w:left="720"/>
        <w:outlineLvl w:val="2"/>
        <w:rPr>
          <w:rFonts w:ascii="Times New Roman" w:hAnsi="Times New Roman" w:cs="Times New Roman"/>
        </w:rPr>
      </w:pPr>
      <w:r w:rsidRPr="006A50A6">
        <w:rPr>
          <w:rFonts w:ascii="Times New Roman" w:eastAsia="Times New Roman" w:hAnsi="Times New Roman" w:cs="Times New Roman"/>
        </w:rPr>
        <w:t xml:space="preserve"> </w:t>
      </w:r>
      <w:r w:rsidRPr="006A50A6">
        <w:rPr>
          <w:rFonts w:ascii="Times New Roman" w:hAnsi="Times New Roman" w:cs="Times New Roman"/>
        </w:rPr>
        <w:t xml:space="preserve">The one-way ANOVA had F-value: 52.90, P-value: 2.09E-27 ~ 0 and F-critical 2.65 </w:t>
      </w:r>
    </w:p>
    <w:p w14:paraId="0D65F058" w14:textId="1AC229C7" w:rsidR="00FA1F6E" w:rsidRDefault="00FA1F6E" w:rsidP="00FA1F6E">
      <w:pPr>
        <w:keepNext/>
        <w:keepLines/>
        <w:spacing w:before="40" w:line="360" w:lineRule="auto"/>
        <w:ind w:left="720"/>
        <w:outlineLvl w:val="2"/>
        <w:rPr>
          <w:rFonts w:ascii="Times New Roman" w:hAnsi="Times New Roman" w:cs="Times New Roman"/>
        </w:rPr>
      </w:pPr>
    </w:p>
    <w:p w14:paraId="25C9678C" w14:textId="77777777" w:rsidR="00FA1F6E" w:rsidRPr="00FA1F6E" w:rsidRDefault="00FA1F6E" w:rsidP="00FA1F6E">
      <w:pPr>
        <w:keepNext/>
        <w:keepLines/>
        <w:spacing w:before="40" w:line="360" w:lineRule="auto"/>
        <w:ind w:left="720"/>
        <w:outlineLvl w:val="2"/>
        <w:rPr>
          <w:rFonts w:ascii="Times New Roman" w:eastAsia="Times New Roman" w:hAnsi="Times New Roman" w:cs="Times New Roman"/>
        </w:rPr>
      </w:pPr>
    </w:p>
    <w:p w14:paraId="691D239C" w14:textId="1093A386" w:rsidR="001478EC" w:rsidRDefault="00FA1F6E" w:rsidP="00FA1F6E">
      <w:pPr>
        <w:spacing w:after="0" w:line="360" w:lineRule="auto"/>
        <w:ind w:firstLine="708"/>
        <w:rPr>
          <w:rFonts w:ascii="Times New Roman" w:hAnsi="Times New Roman" w:cs="Times New Roman"/>
        </w:rPr>
      </w:pPr>
      <w:r w:rsidRPr="006A50A6">
        <w:rPr>
          <w:rFonts w:ascii="Times New Roman" w:eastAsia="Calibri" w:hAnsi="Times New Roman" w:cs="Times New Roman"/>
          <w:highlight w:val="yellow"/>
        </w:rPr>
        <w:br w:type="page"/>
      </w:r>
    </w:p>
    <w:p w14:paraId="338C3CAC" w14:textId="77777777" w:rsidR="00892098" w:rsidRDefault="00892098" w:rsidP="00892098">
      <w:pPr>
        <w:pStyle w:val="Heading3"/>
        <w:spacing w:line="360" w:lineRule="auto"/>
        <w:ind w:left="720"/>
        <w:rPr>
          <w:rFonts w:ascii="Times New Roman" w:eastAsia="Times New Roman" w:hAnsi="Times New Roman" w:cs="Times New Roman"/>
          <w:color w:val="auto"/>
        </w:rPr>
      </w:pPr>
      <w:bookmarkStart w:id="322" w:name="_Toc90724990"/>
      <w:bookmarkStart w:id="323" w:name="_Toc91761384"/>
      <w:bookmarkStart w:id="324" w:name="_Toc91881060"/>
      <w:r w:rsidRPr="006A50A6">
        <w:rPr>
          <w:rFonts w:ascii="Times New Roman" w:eastAsia="Times New Roman" w:hAnsi="Times New Roman" w:cs="Times New Roman"/>
          <w:color w:val="auto"/>
        </w:rPr>
        <w:lastRenderedPageBreak/>
        <w:t>Fig</w:t>
      </w:r>
      <w:r>
        <w:rPr>
          <w:rFonts w:ascii="Times New Roman" w:eastAsia="Times New Roman" w:hAnsi="Times New Roman" w:cs="Times New Roman"/>
          <w:color w:val="auto"/>
        </w:rPr>
        <w:t>ure</w:t>
      </w:r>
      <w:r w:rsidRPr="006A50A6">
        <w:rPr>
          <w:rFonts w:ascii="Times New Roman" w:eastAsia="Times New Roman" w:hAnsi="Times New Roman" w:cs="Times New Roman"/>
          <w:color w:val="auto"/>
        </w:rPr>
        <w:t xml:space="preserve"> 42.  </w:t>
      </w:r>
    </w:p>
    <w:p w14:paraId="26006655" w14:textId="77777777" w:rsidR="00892098" w:rsidRPr="00734444" w:rsidRDefault="00892098" w:rsidP="00892098">
      <w:pPr>
        <w:pStyle w:val="Heading3"/>
        <w:spacing w:line="360" w:lineRule="auto"/>
        <w:ind w:left="720"/>
        <w:rPr>
          <w:rFonts w:ascii="Times New Roman" w:eastAsia="Times New Roman" w:hAnsi="Times New Roman" w:cs="Times New Roman"/>
          <w:i/>
          <w:iCs/>
          <w:color w:val="auto"/>
        </w:rPr>
      </w:pPr>
      <w:r w:rsidRPr="00734444">
        <w:rPr>
          <w:rFonts w:ascii="Times New Roman" w:eastAsia="Times New Roman" w:hAnsi="Times New Roman" w:cs="Times New Roman"/>
          <w:i/>
          <w:iCs/>
          <w:color w:val="auto"/>
        </w:rPr>
        <w:t>The activity of Spirulina extracts antimicrobial activity over TPAB in different time duration using line graph</w:t>
      </w:r>
      <w:bookmarkEnd w:id="322"/>
      <w:bookmarkEnd w:id="323"/>
      <w:bookmarkEnd w:id="324"/>
    </w:p>
    <w:p w14:paraId="7862882B" w14:textId="77777777" w:rsidR="00892098" w:rsidRPr="006A50A6" w:rsidRDefault="00892098" w:rsidP="00892098">
      <w:pPr>
        <w:keepNext/>
        <w:keepLines/>
        <w:spacing w:before="40" w:line="360" w:lineRule="auto"/>
        <w:outlineLvl w:val="2"/>
        <w:rPr>
          <w:rFonts w:ascii="Times New Roman" w:eastAsia="Times New Roman" w:hAnsi="Times New Roman" w:cs="Times New Roman"/>
        </w:rPr>
      </w:pPr>
    </w:p>
    <w:p w14:paraId="770EC9C9" w14:textId="77777777" w:rsidR="00892098" w:rsidRPr="006A50A6" w:rsidRDefault="00892098" w:rsidP="00892098">
      <w:pPr>
        <w:spacing w:line="360" w:lineRule="auto"/>
        <w:rPr>
          <w:rFonts w:ascii="Times New Roman" w:eastAsia="Times New Roman" w:hAnsi="Times New Roman" w:cs="Times New Roman"/>
        </w:rPr>
      </w:pPr>
      <w:r w:rsidRPr="006A50A6">
        <w:rPr>
          <w:rFonts w:ascii="Times New Roman" w:hAnsi="Times New Roman" w:cs="Times New Roman"/>
          <w:noProof/>
        </w:rPr>
        <w:drawing>
          <wp:inline distT="0" distB="0" distL="0" distR="0" wp14:anchorId="6C409E3B" wp14:editId="06031E78">
            <wp:extent cx="4448175" cy="2524125"/>
            <wp:effectExtent l="0" t="0" r="9525" b="9525"/>
            <wp:docPr id="81" name="Chart 81">
              <a:extLst xmlns:a="http://schemas.openxmlformats.org/drawingml/2006/main">
                <a:ext uri="{FF2B5EF4-FFF2-40B4-BE49-F238E27FC236}">
                  <a16:creationId xmlns:a16="http://schemas.microsoft.com/office/drawing/2014/main" id="{E2968669-25C0-4F59-B500-ED2F984AD7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D602114" w14:textId="77777777" w:rsidR="00892098" w:rsidRDefault="00892098" w:rsidP="00892098">
      <w:pPr>
        <w:pStyle w:val="Heading3"/>
        <w:spacing w:line="360" w:lineRule="auto"/>
        <w:ind w:left="720"/>
        <w:rPr>
          <w:rFonts w:ascii="Times New Roman" w:hAnsi="Times New Roman" w:cs="Times New Roman"/>
          <w:color w:val="auto"/>
        </w:rPr>
      </w:pPr>
      <w:bookmarkStart w:id="325" w:name="_Toc90724991"/>
      <w:bookmarkStart w:id="326" w:name="_Toc91761385"/>
      <w:bookmarkStart w:id="327" w:name="_Toc91881061"/>
      <w:r w:rsidRPr="006A50A6">
        <w:rPr>
          <w:rFonts w:ascii="Times New Roman" w:hAnsi="Times New Roman" w:cs="Times New Roman"/>
          <w:color w:val="auto"/>
        </w:rPr>
        <w:t>Fig</w:t>
      </w:r>
      <w:r>
        <w:rPr>
          <w:rFonts w:ascii="Times New Roman" w:hAnsi="Times New Roman" w:cs="Times New Roman"/>
          <w:color w:val="auto"/>
        </w:rPr>
        <w:t>ure</w:t>
      </w:r>
      <w:r w:rsidRPr="006A50A6">
        <w:rPr>
          <w:rFonts w:ascii="Times New Roman" w:hAnsi="Times New Roman" w:cs="Times New Roman"/>
          <w:color w:val="auto"/>
        </w:rPr>
        <w:t xml:space="preserve"> 43 </w:t>
      </w:r>
    </w:p>
    <w:p w14:paraId="3BE1B5E3" w14:textId="77777777" w:rsidR="00892098" w:rsidRPr="00D02AFE" w:rsidRDefault="00892098" w:rsidP="00892098">
      <w:pPr>
        <w:pStyle w:val="Heading3"/>
        <w:spacing w:line="360" w:lineRule="auto"/>
        <w:ind w:left="720"/>
        <w:rPr>
          <w:rFonts w:ascii="Times New Roman" w:hAnsi="Times New Roman" w:cs="Times New Roman"/>
          <w:i/>
          <w:iCs/>
          <w:color w:val="auto"/>
        </w:rPr>
      </w:pPr>
      <w:r w:rsidRPr="00D02AFE">
        <w:rPr>
          <w:rFonts w:ascii="Times New Roman" w:hAnsi="Times New Roman" w:cs="Times New Roman"/>
          <w:i/>
          <w:iCs/>
          <w:color w:val="auto"/>
        </w:rPr>
        <w:t>The Spirulina extracts antimicrobial activity on TPAB reduction using bar chart</w:t>
      </w:r>
      <w:bookmarkEnd w:id="325"/>
      <w:bookmarkEnd w:id="326"/>
      <w:bookmarkEnd w:id="327"/>
    </w:p>
    <w:p w14:paraId="5D0B9317" w14:textId="77777777" w:rsidR="00892098" w:rsidRPr="006A50A6" w:rsidRDefault="00892098" w:rsidP="00892098">
      <w:pPr>
        <w:spacing w:line="360" w:lineRule="auto"/>
        <w:rPr>
          <w:rFonts w:ascii="Times New Roman" w:hAnsi="Times New Roman" w:cs="Times New Roman"/>
        </w:rPr>
      </w:pPr>
    </w:p>
    <w:p w14:paraId="2016BA17" w14:textId="77777777" w:rsidR="00892098" w:rsidRPr="006A50A6" w:rsidRDefault="00892098" w:rsidP="00892098">
      <w:pPr>
        <w:spacing w:line="360" w:lineRule="auto"/>
        <w:rPr>
          <w:rFonts w:ascii="Times New Roman" w:eastAsia="Calibri" w:hAnsi="Times New Roman" w:cs="Times New Roman"/>
        </w:rPr>
      </w:pPr>
      <w:r w:rsidRPr="006A50A6">
        <w:rPr>
          <w:rFonts w:ascii="Times New Roman" w:hAnsi="Times New Roman" w:cs="Times New Roman"/>
          <w:noProof/>
        </w:rPr>
        <w:drawing>
          <wp:inline distT="0" distB="0" distL="0" distR="0" wp14:anchorId="40B49DC3" wp14:editId="6C151635">
            <wp:extent cx="4572000" cy="2743200"/>
            <wp:effectExtent l="0" t="0" r="0" b="0"/>
            <wp:docPr id="82" name="Chart 82">
              <a:extLst xmlns:a="http://schemas.openxmlformats.org/drawingml/2006/main">
                <a:ext uri="{FF2B5EF4-FFF2-40B4-BE49-F238E27FC236}">
                  <a16:creationId xmlns:a16="http://schemas.microsoft.com/office/drawing/2014/main" id="{4F0E0630-C67F-4612-8676-309ACED34F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2EDCAF1" w14:textId="77777777" w:rsidR="00892098" w:rsidRDefault="00892098" w:rsidP="00892098">
      <w:pPr>
        <w:pStyle w:val="Heading3"/>
        <w:spacing w:line="360" w:lineRule="auto"/>
        <w:ind w:left="720"/>
        <w:rPr>
          <w:rFonts w:ascii="Times New Roman" w:hAnsi="Times New Roman" w:cs="Times New Roman"/>
          <w:color w:val="auto"/>
        </w:rPr>
      </w:pPr>
      <w:bookmarkStart w:id="328" w:name="_Toc91761386"/>
      <w:bookmarkStart w:id="329" w:name="_Toc91881062"/>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44. </w:t>
      </w:r>
    </w:p>
    <w:p w14:paraId="178F3713" w14:textId="77777777" w:rsidR="00892098" w:rsidRPr="00D02AFE" w:rsidRDefault="00892098" w:rsidP="00892098">
      <w:pPr>
        <w:pStyle w:val="Heading3"/>
        <w:spacing w:line="360" w:lineRule="auto"/>
        <w:ind w:left="720"/>
        <w:rPr>
          <w:rFonts w:ascii="Times New Roman" w:hAnsi="Times New Roman" w:cs="Times New Roman"/>
          <w:i/>
          <w:iCs/>
          <w:color w:val="auto"/>
        </w:rPr>
      </w:pPr>
      <w:r w:rsidRPr="00D02AFE">
        <w:rPr>
          <w:rFonts w:ascii="Times New Roman" w:hAnsi="Times New Roman" w:cs="Times New Roman"/>
          <w:i/>
          <w:iCs/>
          <w:color w:val="auto"/>
        </w:rPr>
        <w:t>Spirulina extracts antimicrobial activity on TPAB reduction using radar chart (log CFU/g)</w:t>
      </w:r>
      <w:bookmarkEnd w:id="328"/>
      <w:bookmarkEnd w:id="329"/>
    </w:p>
    <w:p w14:paraId="022C62C8" w14:textId="7BD632CC" w:rsidR="001478EC" w:rsidRDefault="001478EC" w:rsidP="00892098">
      <w:pPr>
        <w:spacing w:after="0" w:line="360" w:lineRule="auto"/>
        <w:ind w:firstLine="708"/>
        <w:rPr>
          <w:rFonts w:ascii="Times New Roman" w:hAnsi="Times New Roman" w:cs="Times New Roman"/>
        </w:rPr>
      </w:pPr>
    </w:p>
    <w:p w14:paraId="6367B964" w14:textId="50F567DE" w:rsidR="001478EC" w:rsidRDefault="00892098" w:rsidP="00892098">
      <w:pPr>
        <w:spacing w:after="0" w:line="360" w:lineRule="auto"/>
        <w:ind w:firstLine="708"/>
        <w:jc w:val="both"/>
        <w:rPr>
          <w:rFonts w:ascii="Times New Roman" w:hAnsi="Times New Roman" w:cs="Times New Roman"/>
        </w:rPr>
      </w:pPr>
      <w:r w:rsidRPr="006A50A6">
        <w:rPr>
          <w:rFonts w:ascii="Times New Roman" w:hAnsi="Times New Roman" w:cs="Times New Roman"/>
          <w:noProof/>
        </w:rPr>
        <w:drawing>
          <wp:inline distT="0" distB="0" distL="0" distR="0" wp14:anchorId="719E9519" wp14:editId="70385A86">
            <wp:extent cx="4429125" cy="3486150"/>
            <wp:effectExtent l="0" t="0" r="9525" b="0"/>
            <wp:docPr id="83" name="Chart 83">
              <a:extLst xmlns:a="http://schemas.openxmlformats.org/drawingml/2006/main">
                <a:ext uri="{FF2B5EF4-FFF2-40B4-BE49-F238E27FC236}">
                  <a16:creationId xmlns:a16="http://schemas.microsoft.com/office/drawing/2014/main" id="{17E84CBF-377A-43F0-866E-BD72E41D09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EB9AE1E" w14:textId="74599793" w:rsidR="001478EC" w:rsidRDefault="001478EC" w:rsidP="001478EC">
      <w:pPr>
        <w:spacing w:after="0" w:line="360" w:lineRule="auto"/>
        <w:ind w:firstLine="708"/>
        <w:rPr>
          <w:rFonts w:ascii="Times New Roman" w:hAnsi="Times New Roman" w:cs="Times New Roman"/>
        </w:rPr>
      </w:pPr>
    </w:p>
    <w:p w14:paraId="2C18EB13" w14:textId="52FEF75E" w:rsidR="001478EC" w:rsidRDefault="001478EC" w:rsidP="001478EC">
      <w:pPr>
        <w:spacing w:after="0" w:line="360" w:lineRule="auto"/>
        <w:ind w:firstLine="708"/>
        <w:rPr>
          <w:rFonts w:ascii="Times New Roman" w:hAnsi="Times New Roman" w:cs="Times New Roman"/>
        </w:rPr>
      </w:pPr>
    </w:p>
    <w:p w14:paraId="1A64A538" w14:textId="2223278B" w:rsidR="001478EC" w:rsidRDefault="001478EC" w:rsidP="001478EC">
      <w:pPr>
        <w:spacing w:after="0" w:line="360" w:lineRule="auto"/>
        <w:ind w:firstLine="708"/>
        <w:rPr>
          <w:rFonts w:ascii="Times New Roman" w:hAnsi="Times New Roman" w:cs="Times New Roman"/>
        </w:rPr>
      </w:pPr>
    </w:p>
    <w:p w14:paraId="39B0BCF0" w14:textId="4C4D1AEE" w:rsidR="001478EC" w:rsidRDefault="001478EC" w:rsidP="001478EC">
      <w:pPr>
        <w:spacing w:after="0" w:line="360" w:lineRule="auto"/>
        <w:ind w:firstLine="708"/>
        <w:rPr>
          <w:rFonts w:ascii="Times New Roman" w:hAnsi="Times New Roman" w:cs="Times New Roman"/>
        </w:rPr>
      </w:pPr>
    </w:p>
    <w:p w14:paraId="450EEAD6" w14:textId="6853ED6E" w:rsidR="001478EC" w:rsidRDefault="001478EC" w:rsidP="001478EC">
      <w:pPr>
        <w:spacing w:after="0" w:line="360" w:lineRule="auto"/>
        <w:ind w:firstLine="708"/>
        <w:rPr>
          <w:rFonts w:ascii="Times New Roman" w:hAnsi="Times New Roman" w:cs="Times New Roman"/>
        </w:rPr>
      </w:pPr>
    </w:p>
    <w:p w14:paraId="76C87F0E" w14:textId="04BF4416" w:rsidR="001478EC" w:rsidRDefault="001478EC" w:rsidP="001478EC">
      <w:pPr>
        <w:spacing w:after="0" w:line="360" w:lineRule="auto"/>
        <w:ind w:firstLine="708"/>
        <w:rPr>
          <w:rFonts w:ascii="Times New Roman" w:hAnsi="Times New Roman" w:cs="Times New Roman"/>
        </w:rPr>
      </w:pPr>
    </w:p>
    <w:p w14:paraId="38A3A72E" w14:textId="79516979" w:rsidR="001478EC" w:rsidRDefault="001478EC" w:rsidP="001478EC">
      <w:pPr>
        <w:spacing w:after="0" w:line="360" w:lineRule="auto"/>
        <w:ind w:firstLine="708"/>
        <w:rPr>
          <w:rFonts w:ascii="Times New Roman" w:hAnsi="Times New Roman" w:cs="Times New Roman"/>
        </w:rPr>
      </w:pPr>
    </w:p>
    <w:p w14:paraId="43483806" w14:textId="449A1BC4" w:rsidR="001478EC" w:rsidRDefault="001478EC" w:rsidP="001478EC">
      <w:pPr>
        <w:spacing w:after="0" w:line="360" w:lineRule="auto"/>
        <w:ind w:firstLine="708"/>
        <w:rPr>
          <w:rFonts w:ascii="Times New Roman" w:hAnsi="Times New Roman" w:cs="Times New Roman"/>
        </w:rPr>
      </w:pPr>
    </w:p>
    <w:p w14:paraId="67280305" w14:textId="0508C856" w:rsidR="001478EC" w:rsidRDefault="001478EC" w:rsidP="001478EC">
      <w:pPr>
        <w:spacing w:after="0" w:line="360" w:lineRule="auto"/>
        <w:ind w:firstLine="708"/>
        <w:rPr>
          <w:rFonts w:ascii="Times New Roman" w:hAnsi="Times New Roman" w:cs="Times New Roman"/>
        </w:rPr>
      </w:pPr>
    </w:p>
    <w:p w14:paraId="3CFA45D6" w14:textId="6855FE3A" w:rsidR="001478EC" w:rsidRDefault="001478EC" w:rsidP="001478EC">
      <w:pPr>
        <w:spacing w:after="0" w:line="360" w:lineRule="auto"/>
        <w:ind w:firstLine="708"/>
        <w:rPr>
          <w:rFonts w:ascii="Times New Roman" w:hAnsi="Times New Roman" w:cs="Times New Roman"/>
        </w:rPr>
      </w:pPr>
    </w:p>
    <w:p w14:paraId="4606EEF5" w14:textId="1309F876" w:rsidR="001478EC" w:rsidRDefault="001478EC" w:rsidP="001478EC">
      <w:pPr>
        <w:spacing w:after="0" w:line="360" w:lineRule="auto"/>
        <w:ind w:firstLine="708"/>
        <w:rPr>
          <w:rFonts w:ascii="Times New Roman" w:hAnsi="Times New Roman" w:cs="Times New Roman"/>
        </w:rPr>
      </w:pPr>
    </w:p>
    <w:p w14:paraId="008D76FA" w14:textId="4E19F976" w:rsidR="001478EC" w:rsidRDefault="001478EC" w:rsidP="001478EC">
      <w:pPr>
        <w:spacing w:after="0" w:line="360" w:lineRule="auto"/>
        <w:ind w:firstLine="708"/>
        <w:rPr>
          <w:rFonts w:ascii="Times New Roman" w:hAnsi="Times New Roman" w:cs="Times New Roman"/>
        </w:rPr>
      </w:pPr>
    </w:p>
    <w:p w14:paraId="5583F6E3" w14:textId="42A351A9" w:rsidR="001478EC" w:rsidRDefault="001478EC" w:rsidP="001478EC">
      <w:pPr>
        <w:spacing w:after="0" w:line="360" w:lineRule="auto"/>
        <w:ind w:firstLine="708"/>
        <w:rPr>
          <w:rFonts w:ascii="Times New Roman" w:hAnsi="Times New Roman" w:cs="Times New Roman"/>
        </w:rPr>
      </w:pPr>
    </w:p>
    <w:p w14:paraId="0E808927" w14:textId="741A5EF4" w:rsidR="001478EC" w:rsidRDefault="001478EC" w:rsidP="001478EC">
      <w:pPr>
        <w:spacing w:after="0" w:line="360" w:lineRule="auto"/>
        <w:ind w:firstLine="708"/>
        <w:rPr>
          <w:rFonts w:ascii="Times New Roman" w:hAnsi="Times New Roman" w:cs="Times New Roman"/>
        </w:rPr>
      </w:pPr>
    </w:p>
    <w:p w14:paraId="32B9A2EA" w14:textId="16ABB09E" w:rsidR="001478EC" w:rsidRDefault="001478EC" w:rsidP="001478EC">
      <w:pPr>
        <w:spacing w:after="0" w:line="360" w:lineRule="auto"/>
        <w:ind w:firstLine="708"/>
        <w:rPr>
          <w:rFonts w:ascii="Times New Roman" w:hAnsi="Times New Roman" w:cs="Times New Roman"/>
        </w:rPr>
      </w:pPr>
    </w:p>
    <w:p w14:paraId="53A36D6C" w14:textId="3FA9A1C6" w:rsidR="001478EC" w:rsidRDefault="001478EC" w:rsidP="001478EC">
      <w:pPr>
        <w:spacing w:after="0" w:line="360" w:lineRule="auto"/>
        <w:ind w:firstLine="708"/>
        <w:rPr>
          <w:rFonts w:ascii="Times New Roman" w:hAnsi="Times New Roman" w:cs="Times New Roman"/>
        </w:rPr>
      </w:pPr>
    </w:p>
    <w:p w14:paraId="69B00517" w14:textId="20C02D3B" w:rsidR="001478EC" w:rsidRDefault="001478EC" w:rsidP="001478EC">
      <w:pPr>
        <w:spacing w:after="0" w:line="360" w:lineRule="auto"/>
        <w:ind w:firstLine="708"/>
        <w:rPr>
          <w:rFonts w:ascii="Times New Roman" w:hAnsi="Times New Roman" w:cs="Times New Roman"/>
        </w:rPr>
      </w:pPr>
    </w:p>
    <w:p w14:paraId="447D30A5" w14:textId="77777777" w:rsidR="00F55FA0" w:rsidRDefault="00F55FA0" w:rsidP="00F55FA0">
      <w:pPr>
        <w:pStyle w:val="Heading3"/>
        <w:spacing w:line="360" w:lineRule="auto"/>
        <w:ind w:left="720"/>
        <w:rPr>
          <w:rFonts w:ascii="Times New Roman" w:hAnsi="Times New Roman" w:cs="Times New Roman"/>
          <w:color w:val="auto"/>
        </w:rPr>
      </w:pPr>
      <w:bookmarkStart w:id="330" w:name="_Toc90724993"/>
      <w:bookmarkStart w:id="331" w:name="_Toc91761387"/>
      <w:bookmarkStart w:id="332" w:name="_Toc91881063"/>
      <w:bookmarkStart w:id="333" w:name="_Hlk89850583"/>
      <w:r w:rsidRPr="006A50A6">
        <w:rPr>
          <w:rFonts w:ascii="Times New Roman" w:hAnsi="Times New Roman" w:cs="Times New Roman"/>
          <w:color w:val="auto"/>
        </w:rPr>
        <w:lastRenderedPageBreak/>
        <w:t>Table 11.</w:t>
      </w:r>
    </w:p>
    <w:p w14:paraId="0D470DE0" w14:textId="6499CBF4" w:rsidR="00F55FA0" w:rsidRPr="00F55FA0" w:rsidRDefault="00F55FA0" w:rsidP="00F55FA0">
      <w:pPr>
        <w:pStyle w:val="Heading3"/>
        <w:spacing w:line="360" w:lineRule="auto"/>
        <w:ind w:left="720"/>
        <w:rPr>
          <w:rFonts w:ascii="Times New Roman" w:hAnsi="Times New Roman" w:cs="Times New Roman"/>
          <w:i/>
          <w:iCs/>
          <w:color w:val="auto"/>
        </w:rPr>
      </w:pPr>
      <w:r w:rsidRPr="00D02AFE">
        <w:rPr>
          <w:rFonts w:ascii="Times New Roman" w:hAnsi="Times New Roman" w:cs="Times New Roman"/>
          <w:i/>
          <w:iCs/>
          <w:color w:val="auto"/>
        </w:rPr>
        <w:t xml:space="preserve"> S. platensis extracts antimicrobial activity on TPAB modeling using ANN model and results in log10 CFU/g</w:t>
      </w:r>
      <w:bookmarkEnd w:id="330"/>
      <w:bookmarkEnd w:id="331"/>
      <w:bookmarkEnd w:id="332"/>
    </w:p>
    <w:tbl>
      <w:tblPr>
        <w:tblW w:w="5000" w:type="pct"/>
        <w:tblLook w:val="04A0" w:firstRow="1" w:lastRow="0" w:firstColumn="1" w:lastColumn="0" w:noHBand="0" w:noVBand="1"/>
      </w:tblPr>
      <w:tblGrid>
        <w:gridCol w:w="737"/>
        <w:gridCol w:w="935"/>
        <w:gridCol w:w="852"/>
        <w:gridCol w:w="84"/>
        <w:gridCol w:w="935"/>
        <w:gridCol w:w="935"/>
        <w:gridCol w:w="852"/>
        <w:gridCol w:w="84"/>
        <w:gridCol w:w="935"/>
        <w:gridCol w:w="935"/>
        <w:gridCol w:w="852"/>
        <w:gridCol w:w="84"/>
      </w:tblGrid>
      <w:tr w:rsidR="00F55FA0" w:rsidRPr="00F55FA0" w14:paraId="6FCF2AD6" w14:textId="77777777" w:rsidTr="00F55FA0">
        <w:trPr>
          <w:gridAfter w:val="1"/>
          <w:wAfter w:w="51" w:type="pct"/>
          <w:trHeight w:val="330"/>
        </w:trPr>
        <w:tc>
          <w:tcPr>
            <w:tcW w:w="4949" w:type="pct"/>
            <w:gridSpan w:val="11"/>
            <w:tcBorders>
              <w:top w:val="single" w:sz="8" w:space="0" w:color="auto"/>
              <w:left w:val="nil"/>
              <w:bottom w:val="single" w:sz="8" w:space="0" w:color="auto"/>
              <w:right w:val="nil"/>
            </w:tcBorders>
            <w:shd w:val="clear" w:color="auto" w:fill="auto"/>
            <w:noWrap/>
            <w:vAlign w:val="center"/>
            <w:hideMark/>
          </w:tcPr>
          <w:p w14:paraId="79EC0D8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Training Stage - TPAB</w:t>
            </w:r>
          </w:p>
        </w:tc>
      </w:tr>
      <w:tr w:rsidR="00F55FA0" w:rsidRPr="00F55FA0" w14:paraId="7C80493B" w14:textId="77777777" w:rsidTr="00F55FA0">
        <w:trPr>
          <w:gridAfter w:val="1"/>
          <w:wAfter w:w="51" w:type="pct"/>
          <w:trHeight w:val="315"/>
        </w:trPr>
        <w:tc>
          <w:tcPr>
            <w:tcW w:w="1535" w:type="pct"/>
            <w:gridSpan w:val="3"/>
            <w:tcBorders>
              <w:top w:val="single" w:sz="8" w:space="0" w:color="auto"/>
              <w:left w:val="nil"/>
              <w:bottom w:val="nil"/>
              <w:right w:val="nil"/>
            </w:tcBorders>
            <w:shd w:val="clear" w:color="auto" w:fill="auto"/>
            <w:noWrap/>
            <w:vAlign w:val="center"/>
            <w:hideMark/>
          </w:tcPr>
          <w:p w14:paraId="79AB424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EA</w:t>
            </w:r>
          </w:p>
        </w:tc>
        <w:tc>
          <w:tcPr>
            <w:tcW w:w="1707" w:type="pct"/>
            <w:gridSpan w:val="4"/>
            <w:tcBorders>
              <w:top w:val="single" w:sz="8" w:space="0" w:color="auto"/>
              <w:left w:val="nil"/>
              <w:bottom w:val="nil"/>
              <w:right w:val="nil"/>
            </w:tcBorders>
            <w:shd w:val="clear" w:color="auto" w:fill="auto"/>
            <w:noWrap/>
            <w:vAlign w:val="center"/>
            <w:hideMark/>
          </w:tcPr>
          <w:p w14:paraId="3A19DB2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EB</w:t>
            </w:r>
          </w:p>
        </w:tc>
        <w:tc>
          <w:tcPr>
            <w:tcW w:w="1707" w:type="pct"/>
            <w:gridSpan w:val="4"/>
            <w:tcBorders>
              <w:top w:val="single" w:sz="8" w:space="0" w:color="auto"/>
              <w:left w:val="nil"/>
              <w:bottom w:val="nil"/>
              <w:right w:val="nil"/>
            </w:tcBorders>
            <w:shd w:val="clear" w:color="auto" w:fill="auto"/>
            <w:noWrap/>
            <w:vAlign w:val="center"/>
            <w:hideMark/>
          </w:tcPr>
          <w:p w14:paraId="0CFA61A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EC</w:t>
            </w:r>
          </w:p>
        </w:tc>
      </w:tr>
      <w:tr w:rsidR="00F55FA0" w:rsidRPr="00F55FA0" w14:paraId="462D654B" w14:textId="77777777" w:rsidTr="00F55FA0">
        <w:trPr>
          <w:trHeight w:val="330"/>
        </w:trPr>
        <w:tc>
          <w:tcPr>
            <w:tcW w:w="448" w:type="pct"/>
            <w:tcBorders>
              <w:top w:val="nil"/>
              <w:left w:val="nil"/>
              <w:bottom w:val="single" w:sz="8" w:space="0" w:color="auto"/>
              <w:right w:val="nil"/>
            </w:tcBorders>
            <w:shd w:val="clear" w:color="auto" w:fill="auto"/>
            <w:noWrap/>
            <w:vAlign w:val="center"/>
            <w:hideMark/>
          </w:tcPr>
          <w:p w14:paraId="6086644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1h</w:t>
            </w:r>
          </w:p>
        </w:tc>
        <w:tc>
          <w:tcPr>
            <w:tcW w:w="569" w:type="pct"/>
            <w:tcBorders>
              <w:top w:val="nil"/>
              <w:left w:val="nil"/>
              <w:bottom w:val="single" w:sz="8" w:space="0" w:color="auto"/>
              <w:right w:val="nil"/>
            </w:tcBorders>
            <w:shd w:val="clear" w:color="auto" w:fill="auto"/>
            <w:noWrap/>
            <w:vAlign w:val="center"/>
            <w:hideMark/>
          </w:tcPr>
          <w:p w14:paraId="1EC1DDC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24h</w:t>
            </w:r>
          </w:p>
        </w:tc>
        <w:tc>
          <w:tcPr>
            <w:tcW w:w="569" w:type="pct"/>
            <w:gridSpan w:val="2"/>
            <w:tcBorders>
              <w:top w:val="nil"/>
              <w:left w:val="nil"/>
              <w:bottom w:val="single" w:sz="8" w:space="0" w:color="auto"/>
              <w:right w:val="nil"/>
            </w:tcBorders>
            <w:shd w:val="clear" w:color="auto" w:fill="auto"/>
            <w:noWrap/>
            <w:vAlign w:val="center"/>
            <w:hideMark/>
          </w:tcPr>
          <w:p w14:paraId="0E65B09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48h</w:t>
            </w:r>
          </w:p>
        </w:tc>
        <w:tc>
          <w:tcPr>
            <w:tcW w:w="569" w:type="pct"/>
            <w:tcBorders>
              <w:top w:val="nil"/>
              <w:left w:val="nil"/>
              <w:bottom w:val="single" w:sz="8" w:space="0" w:color="auto"/>
              <w:right w:val="nil"/>
            </w:tcBorders>
            <w:shd w:val="clear" w:color="auto" w:fill="auto"/>
            <w:noWrap/>
            <w:vAlign w:val="center"/>
            <w:hideMark/>
          </w:tcPr>
          <w:p w14:paraId="6E33C15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1h</w:t>
            </w:r>
          </w:p>
        </w:tc>
        <w:tc>
          <w:tcPr>
            <w:tcW w:w="569" w:type="pct"/>
            <w:tcBorders>
              <w:top w:val="nil"/>
              <w:left w:val="nil"/>
              <w:bottom w:val="single" w:sz="8" w:space="0" w:color="auto"/>
              <w:right w:val="nil"/>
            </w:tcBorders>
            <w:shd w:val="clear" w:color="auto" w:fill="auto"/>
            <w:noWrap/>
            <w:vAlign w:val="center"/>
            <w:hideMark/>
          </w:tcPr>
          <w:p w14:paraId="528DA49D"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24h</w:t>
            </w:r>
          </w:p>
        </w:tc>
        <w:tc>
          <w:tcPr>
            <w:tcW w:w="569" w:type="pct"/>
            <w:gridSpan w:val="2"/>
            <w:tcBorders>
              <w:top w:val="nil"/>
              <w:left w:val="nil"/>
              <w:bottom w:val="single" w:sz="8" w:space="0" w:color="auto"/>
              <w:right w:val="nil"/>
            </w:tcBorders>
            <w:shd w:val="clear" w:color="auto" w:fill="auto"/>
            <w:noWrap/>
            <w:vAlign w:val="center"/>
            <w:hideMark/>
          </w:tcPr>
          <w:p w14:paraId="1EF0EBE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48h</w:t>
            </w:r>
          </w:p>
        </w:tc>
        <w:tc>
          <w:tcPr>
            <w:tcW w:w="569" w:type="pct"/>
            <w:tcBorders>
              <w:top w:val="nil"/>
              <w:left w:val="nil"/>
              <w:bottom w:val="single" w:sz="8" w:space="0" w:color="auto"/>
              <w:right w:val="nil"/>
            </w:tcBorders>
            <w:shd w:val="clear" w:color="auto" w:fill="auto"/>
            <w:noWrap/>
            <w:vAlign w:val="center"/>
            <w:hideMark/>
          </w:tcPr>
          <w:p w14:paraId="1B96169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1h</w:t>
            </w:r>
          </w:p>
        </w:tc>
        <w:tc>
          <w:tcPr>
            <w:tcW w:w="569" w:type="pct"/>
            <w:tcBorders>
              <w:top w:val="nil"/>
              <w:left w:val="nil"/>
              <w:bottom w:val="single" w:sz="8" w:space="0" w:color="auto"/>
              <w:right w:val="nil"/>
            </w:tcBorders>
            <w:shd w:val="clear" w:color="auto" w:fill="auto"/>
            <w:noWrap/>
            <w:vAlign w:val="center"/>
            <w:hideMark/>
          </w:tcPr>
          <w:p w14:paraId="67EC8DD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24h</w:t>
            </w:r>
          </w:p>
        </w:tc>
        <w:tc>
          <w:tcPr>
            <w:tcW w:w="569" w:type="pct"/>
            <w:gridSpan w:val="2"/>
            <w:tcBorders>
              <w:top w:val="nil"/>
              <w:left w:val="nil"/>
              <w:bottom w:val="single" w:sz="8" w:space="0" w:color="auto"/>
              <w:right w:val="nil"/>
            </w:tcBorders>
            <w:shd w:val="clear" w:color="auto" w:fill="auto"/>
            <w:noWrap/>
            <w:vAlign w:val="center"/>
            <w:hideMark/>
          </w:tcPr>
          <w:p w14:paraId="790B6BA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48h</w:t>
            </w:r>
          </w:p>
        </w:tc>
      </w:tr>
      <w:tr w:rsidR="00F55FA0" w:rsidRPr="00F55FA0" w14:paraId="76D12E64" w14:textId="77777777" w:rsidTr="00F55FA0">
        <w:trPr>
          <w:trHeight w:val="315"/>
        </w:trPr>
        <w:tc>
          <w:tcPr>
            <w:tcW w:w="448" w:type="pct"/>
            <w:tcBorders>
              <w:top w:val="nil"/>
              <w:left w:val="nil"/>
              <w:bottom w:val="nil"/>
              <w:right w:val="nil"/>
            </w:tcBorders>
            <w:shd w:val="clear" w:color="auto" w:fill="auto"/>
            <w:noWrap/>
            <w:vAlign w:val="center"/>
            <w:hideMark/>
          </w:tcPr>
          <w:p w14:paraId="5693CBA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1.497</w:t>
            </w:r>
          </w:p>
        </w:tc>
        <w:tc>
          <w:tcPr>
            <w:tcW w:w="569" w:type="pct"/>
            <w:tcBorders>
              <w:top w:val="nil"/>
              <w:left w:val="nil"/>
              <w:bottom w:val="nil"/>
              <w:right w:val="nil"/>
            </w:tcBorders>
            <w:shd w:val="clear" w:color="auto" w:fill="auto"/>
            <w:noWrap/>
            <w:vAlign w:val="center"/>
            <w:hideMark/>
          </w:tcPr>
          <w:p w14:paraId="7EF9BF7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0.297</w:t>
            </w:r>
          </w:p>
        </w:tc>
        <w:tc>
          <w:tcPr>
            <w:tcW w:w="569" w:type="pct"/>
            <w:gridSpan w:val="2"/>
            <w:tcBorders>
              <w:top w:val="nil"/>
              <w:left w:val="nil"/>
              <w:bottom w:val="nil"/>
              <w:right w:val="nil"/>
            </w:tcBorders>
            <w:shd w:val="clear" w:color="auto" w:fill="auto"/>
            <w:noWrap/>
            <w:vAlign w:val="center"/>
            <w:hideMark/>
          </w:tcPr>
          <w:p w14:paraId="4E32BEE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0.048</w:t>
            </w:r>
          </w:p>
        </w:tc>
        <w:tc>
          <w:tcPr>
            <w:tcW w:w="569" w:type="pct"/>
            <w:tcBorders>
              <w:top w:val="nil"/>
              <w:left w:val="nil"/>
              <w:bottom w:val="nil"/>
              <w:right w:val="nil"/>
            </w:tcBorders>
            <w:shd w:val="clear" w:color="auto" w:fill="auto"/>
            <w:noWrap/>
            <w:vAlign w:val="center"/>
            <w:hideMark/>
          </w:tcPr>
          <w:p w14:paraId="0BD25DD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1.330</w:t>
            </w:r>
          </w:p>
        </w:tc>
        <w:tc>
          <w:tcPr>
            <w:tcW w:w="569" w:type="pct"/>
            <w:tcBorders>
              <w:top w:val="nil"/>
              <w:left w:val="nil"/>
              <w:bottom w:val="nil"/>
              <w:right w:val="nil"/>
            </w:tcBorders>
            <w:shd w:val="clear" w:color="auto" w:fill="auto"/>
            <w:noWrap/>
            <w:vAlign w:val="center"/>
            <w:hideMark/>
          </w:tcPr>
          <w:p w14:paraId="2066C43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0.920</w:t>
            </w:r>
          </w:p>
        </w:tc>
        <w:tc>
          <w:tcPr>
            <w:tcW w:w="569" w:type="pct"/>
            <w:gridSpan w:val="2"/>
            <w:tcBorders>
              <w:top w:val="nil"/>
              <w:left w:val="nil"/>
              <w:bottom w:val="nil"/>
              <w:right w:val="nil"/>
            </w:tcBorders>
            <w:shd w:val="clear" w:color="auto" w:fill="auto"/>
            <w:noWrap/>
            <w:vAlign w:val="center"/>
            <w:hideMark/>
          </w:tcPr>
          <w:p w14:paraId="21834EC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0.506</w:t>
            </w:r>
          </w:p>
        </w:tc>
        <w:tc>
          <w:tcPr>
            <w:tcW w:w="569" w:type="pct"/>
            <w:tcBorders>
              <w:top w:val="nil"/>
              <w:left w:val="nil"/>
              <w:bottom w:val="nil"/>
              <w:right w:val="nil"/>
            </w:tcBorders>
            <w:shd w:val="clear" w:color="auto" w:fill="auto"/>
            <w:noWrap/>
            <w:vAlign w:val="center"/>
            <w:hideMark/>
          </w:tcPr>
          <w:p w14:paraId="4571CA0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0.831</w:t>
            </w:r>
          </w:p>
        </w:tc>
        <w:tc>
          <w:tcPr>
            <w:tcW w:w="569" w:type="pct"/>
            <w:tcBorders>
              <w:top w:val="nil"/>
              <w:left w:val="nil"/>
              <w:bottom w:val="nil"/>
              <w:right w:val="nil"/>
            </w:tcBorders>
            <w:shd w:val="clear" w:color="auto" w:fill="auto"/>
            <w:noWrap/>
            <w:vAlign w:val="center"/>
            <w:hideMark/>
          </w:tcPr>
          <w:p w14:paraId="395FA4E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0.571</w:t>
            </w:r>
          </w:p>
        </w:tc>
        <w:tc>
          <w:tcPr>
            <w:tcW w:w="569" w:type="pct"/>
            <w:gridSpan w:val="2"/>
            <w:tcBorders>
              <w:top w:val="nil"/>
              <w:left w:val="nil"/>
              <w:bottom w:val="nil"/>
              <w:right w:val="nil"/>
            </w:tcBorders>
            <w:shd w:val="clear" w:color="auto" w:fill="auto"/>
            <w:noWrap/>
            <w:vAlign w:val="center"/>
            <w:hideMark/>
          </w:tcPr>
          <w:p w14:paraId="2545837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0.283</w:t>
            </w:r>
          </w:p>
        </w:tc>
      </w:tr>
      <w:tr w:rsidR="00F55FA0" w:rsidRPr="00F55FA0" w14:paraId="040422E2" w14:textId="77777777" w:rsidTr="00F55FA0">
        <w:trPr>
          <w:trHeight w:val="315"/>
        </w:trPr>
        <w:tc>
          <w:tcPr>
            <w:tcW w:w="448" w:type="pct"/>
            <w:tcBorders>
              <w:top w:val="nil"/>
              <w:left w:val="nil"/>
              <w:bottom w:val="nil"/>
              <w:right w:val="nil"/>
            </w:tcBorders>
            <w:shd w:val="clear" w:color="auto" w:fill="auto"/>
            <w:noWrap/>
            <w:vAlign w:val="center"/>
            <w:hideMark/>
          </w:tcPr>
          <w:p w14:paraId="51ED9B1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1.945</w:t>
            </w:r>
          </w:p>
        </w:tc>
        <w:tc>
          <w:tcPr>
            <w:tcW w:w="569" w:type="pct"/>
            <w:tcBorders>
              <w:top w:val="nil"/>
              <w:left w:val="nil"/>
              <w:bottom w:val="nil"/>
              <w:right w:val="nil"/>
            </w:tcBorders>
            <w:shd w:val="clear" w:color="auto" w:fill="auto"/>
            <w:noWrap/>
            <w:vAlign w:val="center"/>
            <w:hideMark/>
          </w:tcPr>
          <w:p w14:paraId="236325B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1.176</w:t>
            </w:r>
          </w:p>
        </w:tc>
        <w:tc>
          <w:tcPr>
            <w:tcW w:w="569" w:type="pct"/>
            <w:gridSpan w:val="2"/>
            <w:tcBorders>
              <w:top w:val="nil"/>
              <w:left w:val="nil"/>
              <w:bottom w:val="nil"/>
              <w:right w:val="nil"/>
            </w:tcBorders>
            <w:shd w:val="clear" w:color="auto" w:fill="auto"/>
            <w:noWrap/>
            <w:vAlign w:val="center"/>
            <w:hideMark/>
          </w:tcPr>
          <w:p w14:paraId="2DAA699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0.452</w:t>
            </w:r>
          </w:p>
        </w:tc>
        <w:tc>
          <w:tcPr>
            <w:tcW w:w="569" w:type="pct"/>
            <w:tcBorders>
              <w:top w:val="nil"/>
              <w:left w:val="nil"/>
              <w:bottom w:val="nil"/>
              <w:right w:val="nil"/>
            </w:tcBorders>
            <w:shd w:val="clear" w:color="auto" w:fill="auto"/>
            <w:noWrap/>
            <w:vAlign w:val="center"/>
            <w:hideMark/>
          </w:tcPr>
          <w:p w14:paraId="7DA2BC9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1.258</w:t>
            </w:r>
          </w:p>
        </w:tc>
        <w:tc>
          <w:tcPr>
            <w:tcW w:w="569" w:type="pct"/>
            <w:tcBorders>
              <w:top w:val="nil"/>
              <w:left w:val="nil"/>
              <w:bottom w:val="nil"/>
              <w:right w:val="nil"/>
            </w:tcBorders>
            <w:shd w:val="clear" w:color="auto" w:fill="auto"/>
            <w:noWrap/>
            <w:vAlign w:val="center"/>
            <w:hideMark/>
          </w:tcPr>
          <w:p w14:paraId="672915A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0.933</w:t>
            </w:r>
          </w:p>
        </w:tc>
        <w:tc>
          <w:tcPr>
            <w:tcW w:w="569" w:type="pct"/>
            <w:gridSpan w:val="2"/>
            <w:tcBorders>
              <w:top w:val="nil"/>
              <w:left w:val="nil"/>
              <w:bottom w:val="nil"/>
              <w:right w:val="nil"/>
            </w:tcBorders>
            <w:shd w:val="clear" w:color="auto" w:fill="auto"/>
            <w:noWrap/>
            <w:vAlign w:val="center"/>
            <w:hideMark/>
          </w:tcPr>
          <w:p w14:paraId="2E2FFDE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0.448</w:t>
            </w:r>
          </w:p>
        </w:tc>
        <w:tc>
          <w:tcPr>
            <w:tcW w:w="569" w:type="pct"/>
            <w:tcBorders>
              <w:top w:val="nil"/>
              <w:left w:val="nil"/>
              <w:bottom w:val="nil"/>
              <w:right w:val="nil"/>
            </w:tcBorders>
            <w:shd w:val="clear" w:color="auto" w:fill="auto"/>
            <w:noWrap/>
            <w:vAlign w:val="center"/>
            <w:hideMark/>
          </w:tcPr>
          <w:p w14:paraId="022D8D0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0.760</w:t>
            </w:r>
          </w:p>
        </w:tc>
        <w:tc>
          <w:tcPr>
            <w:tcW w:w="569" w:type="pct"/>
            <w:tcBorders>
              <w:top w:val="nil"/>
              <w:left w:val="nil"/>
              <w:bottom w:val="nil"/>
              <w:right w:val="nil"/>
            </w:tcBorders>
            <w:shd w:val="clear" w:color="auto" w:fill="auto"/>
            <w:noWrap/>
            <w:vAlign w:val="center"/>
            <w:hideMark/>
          </w:tcPr>
          <w:p w14:paraId="2886DDF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0.296</w:t>
            </w:r>
          </w:p>
        </w:tc>
        <w:tc>
          <w:tcPr>
            <w:tcW w:w="569" w:type="pct"/>
            <w:gridSpan w:val="2"/>
            <w:tcBorders>
              <w:top w:val="nil"/>
              <w:left w:val="nil"/>
              <w:bottom w:val="nil"/>
              <w:right w:val="nil"/>
            </w:tcBorders>
            <w:shd w:val="clear" w:color="auto" w:fill="auto"/>
            <w:noWrap/>
            <w:vAlign w:val="center"/>
            <w:hideMark/>
          </w:tcPr>
          <w:p w14:paraId="58FD2F1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0.066</w:t>
            </w:r>
          </w:p>
        </w:tc>
      </w:tr>
      <w:tr w:rsidR="00F55FA0" w:rsidRPr="00F55FA0" w14:paraId="1DD8E712" w14:textId="77777777" w:rsidTr="00F55FA0">
        <w:trPr>
          <w:trHeight w:val="315"/>
        </w:trPr>
        <w:tc>
          <w:tcPr>
            <w:tcW w:w="448" w:type="pct"/>
            <w:tcBorders>
              <w:top w:val="nil"/>
              <w:left w:val="nil"/>
              <w:bottom w:val="nil"/>
              <w:right w:val="nil"/>
            </w:tcBorders>
            <w:shd w:val="clear" w:color="auto" w:fill="auto"/>
            <w:noWrap/>
            <w:vAlign w:val="center"/>
            <w:hideMark/>
          </w:tcPr>
          <w:p w14:paraId="2DBADAF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1.953</w:t>
            </w:r>
          </w:p>
        </w:tc>
        <w:tc>
          <w:tcPr>
            <w:tcW w:w="569" w:type="pct"/>
            <w:tcBorders>
              <w:top w:val="nil"/>
              <w:left w:val="nil"/>
              <w:bottom w:val="nil"/>
              <w:right w:val="nil"/>
            </w:tcBorders>
            <w:shd w:val="clear" w:color="auto" w:fill="auto"/>
            <w:noWrap/>
            <w:vAlign w:val="center"/>
            <w:hideMark/>
          </w:tcPr>
          <w:p w14:paraId="746E3B2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1.201</w:t>
            </w:r>
          </w:p>
        </w:tc>
        <w:tc>
          <w:tcPr>
            <w:tcW w:w="569" w:type="pct"/>
            <w:gridSpan w:val="2"/>
            <w:tcBorders>
              <w:top w:val="nil"/>
              <w:left w:val="nil"/>
              <w:bottom w:val="nil"/>
              <w:right w:val="nil"/>
            </w:tcBorders>
            <w:shd w:val="clear" w:color="auto" w:fill="auto"/>
            <w:noWrap/>
            <w:vAlign w:val="center"/>
            <w:hideMark/>
          </w:tcPr>
          <w:p w14:paraId="43DFF45A"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0.474</w:t>
            </w:r>
          </w:p>
        </w:tc>
        <w:tc>
          <w:tcPr>
            <w:tcW w:w="569" w:type="pct"/>
            <w:tcBorders>
              <w:top w:val="nil"/>
              <w:left w:val="nil"/>
              <w:bottom w:val="nil"/>
              <w:right w:val="nil"/>
            </w:tcBorders>
            <w:shd w:val="clear" w:color="auto" w:fill="auto"/>
            <w:noWrap/>
            <w:vAlign w:val="center"/>
            <w:hideMark/>
          </w:tcPr>
          <w:p w14:paraId="01ADE88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1.246</w:t>
            </w:r>
          </w:p>
        </w:tc>
        <w:tc>
          <w:tcPr>
            <w:tcW w:w="569" w:type="pct"/>
            <w:tcBorders>
              <w:top w:val="nil"/>
              <w:left w:val="nil"/>
              <w:bottom w:val="nil"/>
              <w:right w:val="nil"/>
            </w:tcBorders>
            <w:shd w:val="clear" w:color="auto" w:fill="auto"/>
            <w:noWrap/>
            <w:vAlign w:val="center"/>
            <w:hideMark/>
          </w:tcPr>
          <w:p w14:paraId="07BF4A7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0.943</w:t>
            </w:r>
          </w:p>
        </w:tc>
        <w:tc>
          <w:tcPr>
            <w:tcW w:w="569" w:type="pct"/>
            <w:gridSpan w:val="2"/>
            <w:tcBorders>
              <w:top w:val="nil"/>
              <w:left w:val="nil"/>
              <w:bottom w:val="nil"/>
              <w:right w:val="nil"/>
            </w:tcBorders>
            <w:shd w:val="clear" w:color="auto" w:fill="auto"/>
            <w:noWrap/>
            <w:vAlign w:val="center"/>
            <w:hideMark/>
          </w:tcPr>
          <w:p w14:paraId="509921A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0.435</w:t>
            </w:r>
          </w:p>
        </w:tc>
        <w:tc>
          <w:tcPr>
            <w:tcW w:w="569" w:type="pct"/>
            <w:tcBorders>
              <w:top w:val="nil"/>
              <w:left w:val="nil"/>
              <w:bottom w:val="nil"/>
              <w:right w:val="nil"/>
            </w:tcBorders>
            <w:shd w:val="clear" w:color="auto" w:fill="auto"/>
            <w:noWrap/>
            <w:vAlign w:val="center"/>
            <w:hideMark/>
          </w:tcPr>
          <w:p w14:paraId="1DAE0E9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0.801</w:t>
            </w:r>
          </w:p>
        </w:tc>
        <w:tc>
          <w:tcPr>
            <w:tcW w:w="569" w:type="pct"/>
            <w:tcBorders>
              <w:top w:val="nil"/>
              <w:left w:val="nil"/>
              <w:bottom w:val="nil"/>
              <w:right w:val="nil"/>
            </w:tcBorders>
            <w:shd w:val="clear" w:color="auto" w:fill="auto"/>
            <w:noWrap/>
            <w:vAlign w:val="center"/>
            <w:hideMark/>
          </w:tcPr>
          <w:p w14:paraId="39732B4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0.558</w:t>
            </w:r>
          </w:p>
        </w:tc>
        <w:tc>
          <w:tcPr>
            <w:tcW w:w="569" w:type="pct"/>
            <w:gridSpan w:val="2"/>
            <w:tcBorders>
              <w:top w:val="nil"/>
              <w:left w:val="nil"/>
              <w:bottom w:val="nil"/>
              <w:right w:val="nil"/>
            </w:tcBorders>
            <w:shd w:val="clear" w:color="auto" w:fill="auto"/>
            <w:noWrap/>
            <w:vAlign w:val="center"/>
            <w:hideMark/>
          </w:tcPr>
          <w:p w14:paraId="124FE38A"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0.279</w:t>
            </w:r>
          </w:p>
        </w:tc>
      </w:tr>
      <w:tr w:rsidR="00F55FA0" w:rsidRPr="00F55FA0" w14:paraId="1E865102" w14:textId="77777777" w:rsidTr="00F55FA0">
        <w:trPr>
          <w:trHeight w:val="315"/>
        </w:trPr>
        <w:tc>
          <w:tcPr>
            <w:tcW w:w="448" w:type="pct"/>
            <w:tcBorders>
              <w:top w:val="nil"/>
              <w:left w:val="nil"/>
              <w:bottom w:val="nil"/>
              <w:right w:val="nil"/>
            </w:tcBorders>
            <w:shd w:val="clear" w:color="auto" w:fill="auto"/>
            <w:noWrap/>
            <w:vAlign w:val="center"/>
            <w:hideMark/>
          </w:tcPr>
          <w:p w14:paraId="2525716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1.949</w:t>
            </w:r>
          </w:p>
        </w:tc>
        <w:tc>
          <w:tcPr>
            <w:tcW w:w="569" w:type="pct"/>
            <w:tcBorders>
              <w:top w:val="nil"/>
              <w:left w:val="nil"/>
              <w:bottom w:val="nil"/>
              <w:right w:val="nil"/>
            </w:tcBorders>
            <w:shd w:val="clear" w:color="auto" w:fill="auto"/>
            <w:noWrap/>
            <w:vAlign w:val="center"/>
            <w:hideMark/>
          </w:tcPr>
          <w:p w14:paraId="287BA04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1.189</w:t>
            </w:r>
          </w:p>
        </w:tc>
        <w:tc>
          <w:tcPr>
            <w:tcW w:w="569" w:type="pct"/>
            <w:gridSpan w:val="2"/>
            <w:tcBorders>
              <w:top w:val="nil"/>
              <w:left w:val="nil"/>
              <w:bottom w:val="nil"/>
              <w:right w:val="nil"/>
            </w:tcBorders>
            <w:shd w:val="clear" w:color="auto" w:fill="auto"/>
            <w:noWrap/>
            <w:vAlign w:val="center"/>
            <w:hideMark/>
          </w:tcPr>
          <w:p w14:paraId="29BFCDC8"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0.463</w:t>
            </w:r>
          </w:p>
        </w:tc>
        <w:tc>
          <w:tcPr>
            <w:tcW w:w="569" w:type="pct"/>
            <w:tcBorders>
              <w:top w:val="nil"/>
              <w:left w:val="nil"/>
              <w:bottom w:val="nil"/>
              <w:right w:val="nil"/>
            </w:tcBorders>
            <w:shd w:val="clear" w:color="auto" w:fill="auto"/>
            <w:noWrap/>
            <w:vAlign w:val="center"/>
            <w:hideMark/>
          </w:tcPr>
          <w:p w14:paraId="3E46484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1.175</w:t>
            </w:r>
          </w:p>
        </w:tc>
        <w:tc>
          <w:tcPr>
            <w:tcW w:w="569" w:type="pct"/>
            <w:tcBorders>
              <w:top w:val="nil"/>
              <w:left w:val="nil"/>
              <w:bottom w:val="nil"/>
              <w:right w:val="nil"/>
            </w:tcBorders>
            <w:shd w:val="clear" w:color="auto" w:fill="auto"/>
            <w:noWrap/>
            <w:vAlign w:val="center"/>
            <w:hideMark/>
          </w:tcPr>
          <w:p w14:paraId="294F7E5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1.045</w:t>
            </w:r>
          </w:p>
        </w:tc>
        <w:tc>
          <w:tcPr>
            <w:tcW w:w="569" w:type="pct"/>
            <w:gridSpan w:val="2"/>
            <w:tcBorders>
              <w:top w:val="nil"/>
              <w:left w:val="nil"/>
              <w:bottom w:val="nil"/>
              <w:right w:val="nil"/>
            </w:tcBorders>
            <w:shd w:val="clear" w:color="auto" w:fill="auto"/>
            <w:noWrap/>
            <w:vAlign w:val="center"/>
            <w:hideMark/>
          </w:tcPr>
          <w:p w14:paraId="69AFCD4A"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0.345</w:t>
            </w:r>
          </w:p>
        </w:tc>
        <w:tc>
          <w:tcPr>
            <w:tcW w:w="569" w:type="pct"/>
            <w:tcBorders>
              <w:top w:val="nil"/>
              <w:left w:val="nil"/>
              <w:bottom w:val="nil"/>
              <w:right w:val="nil"/>
            </w:tcBorders>
            <w:shd w:val="clear" w:color="auto" w:fill="auto"/>
            <w:noWrap/>
            <w:vAlign w:val="center"/>
            <w:hideMark/>
          </w:tcPr>
          <w:p w14:paraId="1863745D"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0.744</w:t>
            </w:r>
          </w:p>
        </w:tc>
        <w:tc>
          <w:tcPr>
            <w:tcW w:w="569" w:type="pct"/>
            <w:tcBorders>
              <w:top w:val="nil"/>
              <w:left w:val="nil"/>
              <w:bottom w:val="nil"/>
              <w:right w:val="nil"/>
            </w:tcBorders>
            <w:shd w:val="clear" w:color="auto" w:fill="auto"/>
            <w:noWrap/>
            <w:vAlign w:val="center"/>
            <w:hideMark/>
          </w:tcPr>
          <w:p w14:paraId="3A73DD8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0.255</w:t>
            </w:r>
          </w:p>
        </w:tc>
        <w:tc>
          <w:tcPr>
            <w:tcW w:w="569" w:type="pct"/>
            <w:gridSpan w:val="2"/>
            <w:tcBorders>
              <w:top w:val="nil"/>
              <w:left w:val="nil"/>
              <w:bottom w:val="nil"/>
              <w:right w:val="nil"/>
            </w:tcBorders>
            <w:shd w:val="clear" w:color="auto" w:fill="auto"/>
            <w:noWrap/>
            <w:vAlign w:val="center"/>
            <w:hideMark/>
          </w:tcPr>
          <w:p w14:paraId="0A05E09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0.034</w:t>
            </w:r>
          </w:p>
        </w:tc>
      </w:tr>
      <w:tr w:rsidR="00F55FA0" w:rsidRPr="00F55FA0" w14:paraId="034B3D71" w14:textId="77777777" w:rsidTr="00F55FA0">
        <w:trPr>
          <w:trHeight w:val="315"/>
        </w:trPr>
        <w:tc>
          <w:tcPr>
            <w:tcW w:w="448" w:type="pct"/>
            <w:tcBorders>
              <w:top w:val="nil"/>
              <w:left w:val="nil"/>
              <w:bottom w:val="nil"/>
              <w:right w:val="nil"/>
            </w:tcBorders>
            <w:shd w:val="clear" w:color="auto" w:fill="auto"/>
            <w:noWrap/>
            <w:vAlign w:val="center"/>
            <w:hideMark/>
          </w:tcPr>
          <w:p w14:paraId="21DE842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1.852</w:t>
            </w:r>
          </w:p>
        </w:tc>
        <w:tc>
          <w:tcPr>
            <w:tcW w:w="569" w:type="pct"/>
            <w:tcBorders>
              <w:top w:val="nil"/>
              <w:left w:val="nil"/>
              <w:bottom w:val="nil"/>
              <w:right w:val="nil"/>
            </w:tcBorders>
            <w:shd w:val="clear" w:color="auto" w:fill="auto"/>
            <w:noWrap/>
            <w:vAlign w:val="center"/>
            <w:hideMark/>
          </w:tcPr>
          <w:p w14:paraId="707FCDF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1.212</w:t>
            </w:r>
          </w:p>
        </w:tc>
        <w:tc>
          <w:tcPr>
            <w:tcW w:w="569" w:type="pct"/>
            <w:gridSpan w:val="2"/>
            <w:tcBorders>
              <w:top w:val="nil"/>
              <w:left w:val="nil"/>
              <w:bottom w:val="nil"/>
              <w:right w:val="nil"/>
            </w:tcBorders>
            <w:shd w:val="clear" w:color="auto" w:fill="auto"/>
            <w:noWrap/>
            <w:vAlign w:val="center"/>
            <w:hideMark/>
          </w:tcPr>
          <w:p w14:paraId="720E413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0.613</w:t>
            </w:r>
          </w:p>
        </w:tc>
        <w:tc>
          <w:tcPr>
            <w:tcW w:w="569" w:type="pct"/>
            <w:tcBorders>
              <w:top w:val="nil"/>
              <w:left w:val="nil"/>
              <w:bottom w:val="nil"/>
              <w:right w:val="nil"/>
            </w:tcBorders>
            <w:shd w:val="clear" w:color="auto" w:fill="auto"/>
            <w:noWrap/>
            <w:vAlign w:val="center"/>
            <w:hideMark/>
          </w:tcPr>
          <w:p w14:paraId="27E9DBBD"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1.330</w:t>
            </w:r>
          </w:p>
        </w:tc>
        <w:tc>
          <w:tcPr>
            <w:tcW w:w="569" w:type="pct"/>
            <w:tcBorders>
              <w:top w:val="nil"/>
              <w:left w:val="nil"/>
              <w:bottom w:val="nil"/>
              <w:right w:val="nil"/>
            </w:tcBorders>
            <w:shd w:val="clear" w:color="auto" w:fill="auto"/>
            <w:noWrap/>
            <w:vAlign w:val="center"/>
            <w:hideMark/>
          </w:tcPr>
          <w:p w14:paraId="519FB10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0.920</w:t>
            </w:r>
          </w:p>
        </w:tc>
        <w:tc>
          <w:tcPr>
            <w:tcW w:w="569" w:type="pct"/>
            <w:gridSpan w:val="2"/>
            <w:tcBorders>
              <w:top w:val="nil"/>
              <w:left w:val="nil"/>
              <w:bottom w:val="nil"/>
              <w:right w:val="nil"/>
            </w:tcBorders>
            <w:shd w:val="clear" w:color="auto" w:fill="auto"/>
            <w:noWrap/>
            <w:vAlign w:val="center"/>
            <w:hideMark/>
          </w:tcPr>
          <w:p w14:paraId="7656814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0.506</w:t>
            </w:r>
          </w:p>
        </w:tc>
        <w:tc>
          <w:tcPr>
            <w:tcW w:w="569" w:type="pct"/>
            <w:tcBorders>
              <w:top w:val="nil"/>
              <w:left w:val="nil"/>
              <w:bottom w:val="nil"/>
              <w:right w:val="nil"/>
            </w:tcBorders>
            <w:shd w:val="clear" w:color="auto" w:fill="auto"/>
            <w:noWrap/>
            <w:vAlign w:val="center"/>
            <w:hideMark/>
          </w:tcPr>
          <w:p w14:paraId="6FAA5BA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0.845</w:t>
            </w:r>
          </w:p>
        </w:tc>
        <w:tc>
          <w:tcPr>
            <w:tcW w:w="569" w:type="pct"/>
            <w:tcBorders>
              <w:top w:val="nil"/>
              <w:left w:val="nil"/>
              <w:bottom w:val="nil"/>
              <w:right w:val="nil"/>
            </w:tcBorders>
            <w:shd w:val="clear" w:color="auto" w:fill="auto"/>
            <w:noWrap/>
            <w:vAlign w:val="center"/>
            <w:hideMark/>
          </w:tcPr>
          <w:p w14:paraId="758C08C9"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0.537</w:t>
            </w:r>
          </w:p>
        </w:tc>
        <w:tc>
          <w:tcPr>
            <w:tcW w:w="569" w:type="pct"/>
            <w:gridSpan w:val="2"/>
            <w:tcBorders>
              <w:top w:val="nil"/>
              <w:left w:val="nil"/>
              <w:bottom w:val="nil"/>
              <w:right w:val="nil"/>
            </w:tcBorders>
            <w:shd w:val="clear" w:color="auto" w:fill="auto"/>
            <w:noWrap/>
            <w:vAlign w:val="center"/>
            <w:hideMark/>
          </w:tcPr>
          <w:p w14:paraId="1839FA7D"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0.252</w:t>
            </w:r>
          </w:p>
        </w:tc>
      </w:tr>
      <w:tr w:rsidR="00F55FA0" w:rsidRPr="00F55FA0" w14:paraId="3C14FE7B" w14:textId="77777777" w:rsidTr="00F55FA0">
        <w:trPr>
          <w:trHeight w:val="315"/>
        </w:trPr>
        <w:tc>
          <w:tcPr>
            <w:tcW w:w="448" w:type="pct"/>
            <w:tcBorders>
              <w:top w:val="nil"/>
              <w:left w:val="nil"/>
              <w:bottom w:val="nil"/>
              <w:right w:val="nil"/>
            </w:tcBorders>
            <w:shd w:val="clear" w:color="auto" w:fill="auto"/>
            <w:noWrap/>
            <w:vAlign w:val="center"/>
            <w:hideMark/>
          </w:tcPr>
          <w:p w14:paraId="7880DC1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2.038</w:t>
            </w:r>
          </w:p>
        </w:tc>
        <w:tc>
          <w:tcPr>
            <w:tcW w:w="569" w:type="pct"/>
            <w:tcBorders>
              <w:top w:val="nil"/>
              <w:left w:val="nil"/>
              <w:bottom w:val="nil"/>
              <w:right w:val="nil"/>
            </w:tcBorders>
            <w:shd w:val="clear" w:color="auto" w:fill="auto"/>
            <w:noWrap/>
            <w:vAlign w:val="center"/>
            <w:hideMark/>
          </w:tcPr>
          <w:p w14:paraId="02880F2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1.418</w:t>
            </w:r>
          </w:p>
        </w:tc>
        <w:tc>
          <w:tcPr>
            <w:tcW w:w="569" w:type="pct"/>
            <w:gridSpan w:val="2"/>
            <w:tcBorders>
              <w:top w:val="nil"/>
              <w:left w:val="nil"/>
              <w:bottom w:val="nil"/>
              <w:right w:val="nil"/>
            </w:tcBorders>
            <w:shd w:val="clear" w:color="auto" w:fill="auto"/>
            <w:noWrap/>
            <w:vAlign w:val="center"/>
            <w:hideMark/>
          </w:tcPr>
          <w:p w14:paraId="38B985B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0.787</w:t>
            </w:r>
          </w:p>
        </w:tc>
        <w:tc>
          <w:tcPr>
            <w:tcW w:w="569" w:type="pct"/>
            <w:tcBorders>
              <w:top w:val="nil"/>
              <w:left w:val="nil"/>
              <w:bottom w:val="nil"/>
              <w:right w:val="nil"/>
            </w:tcBorders>
            <w:shd w:val="clear" w:color="auto" w:fill="auto"/>
            <w:noWrap/>
            <w:vAlign w:val="center"/>
            <w:hideMark/>
          </w:tcPr>
          <w:p w14:paraId="404B6259"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1.242</w:t>
            </w:r>
          </w:p>
        </w:tc>
        <w:tc>
          <w:tcPr>
            <w:tcW w:w="569" w:type="pct"/>
            <w:tcBorders>
              <w:top w:val="nil"/>
              <w:left w:val="nil"/>
              <w:bottom w:val="nil"/>
              <w:right w:val="nil"/>
            </w:tcBorders>
            <w:shd w:val="clear" w:color="auto" w:fill="auto"/>
            <w:noWrap/>
            <w:vAlign w:val="center"/>
            <w:hideMark/>
          </w:tcPr>
          <w:p w14:paraId="2708C8E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0.791</w:t>
            </w:r>
          </w:p>
        </w:tc>
        <w:tc>
          <w:tcPr>
            <w:tcW w:w="569" w:type="pct"/>
            <w:gridSpan w:val="2"/>
            <w:tcBorders>
              <w:top w:val="nil"/>
              <w:left w:val="nil"/>
              <w:bottom w:val="nil"/>
              <w:right w:val="nil"/>
            </w:tcBorders>
            <w:shd w:val="clear" w:color="auto" w:fill="auto"/>
            <w:noWrap/>
            <w:vAlign w:val="center"/>
            <w:hideMark/>
          </w:tcPr>
          <w:p w14:paraId="170FEDD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0.489</w:t>
            </w:r>
          </w:p>
        </w:tc>
        <w:tc>
          <w:tcPr>
            <w:tcW w:w="569" w:type="pct"/>
            <w:tcBorders>
              <w:top w:val="nil"/>
              <w:left w:val="nil"/>
              <w:bottom w:val="nil"/>
              <w:right w:val="nil"/>
            </w:tcBorders>
            <w:shd w:val="clear" w:color="auto" w:fill="auto"/>
            <w:noWrap/>
            <w:vAlign w:val="center"/>
            <w:hideMark/>
          </w:tcPr>
          <w:p w14:paraId="5924BD4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0.685</w:t>
            </w:r>
          </w:p>
        </w:tc>
        <w:tc>
          <w:tcPr>
            <w:tcW w:w="569" w:type="pct"/>
            <w:tcBorders>
              <w:top w:val="nil"/>
              <w:left w:val="nil"/>
              <w:bottom w:val="nil"/>
              <w:right w:val="nil"/>
            </w:tcBorders>
            <w:shd w:val="clear" w:color="auto" w:fill="auto"/>
            <w:noWrap/>
            <w:vAlign w:val="center"/>
            <w:hideMark/>
          </w:tcPr>
          <w:p w14:paraId="717E3B0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0.490</w:t>
            </w:r>
          </w:p>
        </w:tc>
        <w:tc>
          <w:tcPr>
            <w:tcW w:w="569" w:type="pct"/>
            <w:gridSpan w:val="2"/>
            <w:tcBorders>
              <w:top w:val="nil"/>
              <w:left w:val="nil"/>
              <w:bottom w:val="nil"/>
              <w:right w:val="nil"/>
            </w:tcBorders>
            <w:shd w:val="clear" w:color="auto" w:fill="auto"/>
            <w:noWrap/>
            <w:vAlign w:val="center"/>
            <w:hideMark/>
          </w:tcPr>
          <w:p w14:paraId="12AAC35A"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0.245</w:t>
            </w:r>
          </w:p>
        </w:tc>
      </w:tr>
      <w:tr w:rsidR="00F55FA0" w:rsidRPr="00F55FA0" w14:paraId="3253EE14" w14:textId="77777777" w:rsidTr="00F55FA0">
        <w:trPr>
          <w:trHeight w:val="315"/>
        </w:trPr>
        <w:tc>
          <w:tcPr>
            <w:tcW w:w="448" w:type="pct"/>
            <w:tcBorders>
              <w:top w:val="nil"/>
              <w:left w:val="nil"/>
              <w:bottom w:val="nil"/>
              <w:right w:val="nil"/>
            </w:tcBorders>
            <w:shd w:val="clear" w:color="auto" w:fill="auto"/>
            <w:noWrap/>
            <w:vAlign w:val="center"/>
            <w:hideMark/>
          </w:tcPr>
          <w:p w14:paraId="0C7383A9"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2.190</w:t>
            </w:r>
          </w:p>
        </w:tc>
        <w:tc>
          <w:tcPr>
            <w:tcW w:w="569" w:type="pct"/>
            <w:tcBorders>
              <w:top w:val="nil"/>
              <w:left w:val="nil"/>
              <w:bottom w:val="nil"/>
              <w:right w:val="nil"/>
            </w:tcBorders>
            <w:shd w:val="clear" w:color="auto" w:fill="auto"/>
            <w:noWrap/>
            <w:vAlign w:val="center"/>
            <w:hideMark/>
          </w:tcPr>
          <w:p w14:paraId="468EAF1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1.574</w:t>
            </w:r>
          </w:p>
        </w:tc>
        <w:tc>
          <w:tcPr>
            <w:tcW w:w="569" w:type="pct"/>
            <w:gridSpan w:val="2"/>
            <w:tcBorders>
              <w:top w:val="nil"/>
              <w:left w:val="nil"/>
              <w:bottom w:val="nil"/>
              <w:right w:val="nil"/>
            </w:tcBorders>
            <w:shd w:val="clear" w:color="auto" w:fill="auto"/>
            <w:noWrap/>
            <w:vAlign w:val="center"/>
            <w:hideMark/>
          </w:tcPr>
          <w:p w14:paraId="6AE067F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0.904</w:t>
            </w:r>
          </w:p>
        </w:tc>
        <w:tc>
          <w:tcPr>
            <w:tcW w:w="569" w:type="pct"/>
            <w:tcBorders>
              <w:top w:val="nil"/>
              <w:left w:val="nil"/>
              <w:bottom w:val="nil"/>
              <w:right w:val="nil"/>
            </w:tcBorders>
            <w:shd w:val="clear" w:color="auto" w:fill="auto"/>
            <w:noWrap/>
            <w:vAlign w:val="center"/>
            <w:hideMark/>
          </w:tcPr>
          <w:p w14:paraId="3E0046D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1.624</w:t>
            </w:r>
          </w:p>
        </w:tc>
        <w:tc>
          <w:tcPr>
            <w:tcW w:w="569" w:type="pct"/>
            <w:tcBorders>
              <w:top w:val="nil"/>
              <w:left w:val="nil"/>
              <w:bottom w:val="nil"/>
              <w:right w:val="nil"/>
            </w:tcBorders>
            <w:shd w:val="clear" w:color="auto" w:fill="auto"/>
            <w:noWrap/>
            <w:vAlign w:val="center"/>
            <w:hideMark/>
          </w:tcPr>
          <w:p w14:paraId="2BA997A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1.401</w:t>
            </w:r>
          </w:p>
        </w:tc>
        <w:tc>
          <w:tcPr>
            <w:tcW w:w="569" w:type="pct"/>
            <w:gridSpan w:val="2"/>
            <w:tcBorders>
              <w:top w:val="nil"/>
              <w:left w:val="nil"/>
              <w:bottom w:val="nil"/>
              <w:right w:val="nil"/>
            </w:tcBorders>
            <w:shd w:val="clear" w:color="auto" w:fill="auto"/>
            <w:noWrap/>
            <w:vAlign w:val="center"/>
            <w:hideMark/>
          </w:tcPr>
          <w:p w14:paraId="242C498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0.541</w:t>
            </w:r>
          </w:p>
        </w:tc>
        <w:tc>
          <w:tcPr>
            <w:tcW w:w="569" w:type="pct"/>
            <w:tcBorders>
              <w:top w:val="nil"/>
              <w:left w:val="nil"/>
              <w:bottom w:val="nil"/>
              <w:right w:val="nil"/>
            </w:tcBorders>
            <w:shd w:val="clear" w:color="auto" w:fill="auto"/>
            <w:noWrap/>
            <w:vAlign w:val="center"/>
            <w:hideMark/>
          </w:tcPr>
          <w:p w14:paraId="520C66D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1.033</w:t>
            </w:r>
          </w:p>
        </w:tc>
        <w:tc>
          <w:tcPr>
            <w:tcW w:w="569" w:type="pct"/>
            <w:tcBorders>
              <w:top w:val="nil"/>
              <w:left w:val="nil"/>
              <w:bottom w:val="nil"/>
              <w:right w:val="nil"/>
            </w:tcBorders>
            <w:shd w:val="clear" w:color="auto" w:fill="auto"/>
            <w:noWrap/>
            <w:vAlign w:val="center"/>
            <w:hideMark/>
          </w:tcPr>
          <w:p w14:paraId="40D196C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0.701</w:t>
            </w:r>
          </w:p>
        </w:tc>
        <w:tc>
          <w:tcPr>
            <w:tcW w:w="569" w:type="pct"/>
            <w:gridSpan w:val="2"/>
            <w:tcBorders>
              <w:top w:val="nil"/>
              <w:left w:val="nil"/>
              <w:bottom w:val="nil"/>
              <w:right w:val="nil"/>
            </w:tcBorders>
            <w:shd w:val="clear" w:color="auto" w:fill="auto"/>
            <w:noWrap/>
            <w:vAlign w:val="center"/>
            <w:hideMark/>
          </w:tcPr>
          <w:p w14:paraId="4391256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0.348</w:t>
            </w:r>
          </w:p>
        </w:tc>
      </w:tr>
      <w:tr w:rsidR="00F55FA0" w:rsidRPr="00F55FA0" w14:paraId="6DCDE83E" w14:textId="77777777" w:rsidTr="00F55FA0">
        <w:trPr>
          <w:trHeight w:val="315"/>
        </w:trPr>
        <w:tc>
          <w:tcPr>
            <w:tcW w:w="448" w:type="pct"/>
            <w:tcBorders>
              <w:top w:val="nil"/>
              <w:left w:val="nil"/>
              <w:bottom w:val="nil"/>
              <w:right w:val="nil"/>
            </w:tcBorders>
            <w:shd w:val="clear" w:color="auto" w:fill="auto"/>
            <w:noWrap/>
            <w:vAlign w:val="center"/>
            <w:hideMark/>
          </w:tcPr>
          <w:p w14:paraId="58E1480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1.644</w:t>
            </w:r>
          </w:p>
        </w:tc>
        <w:tc>
          <w:tcPr>
            <w:tcW w:w="569" w:type="pct"/>
            <w:tcBorders>
              <w:top w:val="nil"/>
              <w:left w:val="nil"/>
              <w:bottom w:val="nil"/>
              <w:right w:val="nil"/>
            </w:tcBorders>
            <w:shd w:val="clear" w:color="auto" w:fill="auto"/>
            <w:noWrap/>
            <w:vAlign w:val="center"/>
            <w:hideMark/>
          </w:tcPr>
          <w:p w14:paraId="55965CA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1.021</w:t>
            </w:r>
          </w:p>
        </w:tc>
        <w:tc>
          <w:tcPr>
            <w:tcW w:w="569" w:type="pct"/>
            <w:gridSpan w:val="2"/>
            <w:tcBorders>
              <w:top w:val="nil"/>
              <w:left w:val="nil"/>
              <w:bottom w:val="nil"/>
              <w:right w:val="nil"/>
            </w:tcBorders>
            <w:shd w:val="clear" w:color="auto" w:fill="auto"/>
            <w:noWrap/>
            <w:vAlign w:val="center"/>
            <w:hideMark/>
          </w:tcPr>
          <w:p w14:paraId="046CB65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0.521</w:t>
            </w:r>
          </w:p>
        </w:tc>
        <w:tc>
          <w:tcPr>
            <w:tcW w:w="569" w:type="pct"/>
            <w:tcBorders>
              <w:top w:val="nil"/>
              <w:left w:val="nil"/>
              <w:bottom w:val="nil"/>
              <w:right w:val="nil"/>
            </w:tcBorders>
            <w:shd w:val="clear" w:color="auto" w:fill="auto"/>
            <w:noWrap/>
            <w:vAlign w:val="center"/>
            <w:hideMark/>
          </w:tcPr>
          <w:p w14:paraId="599C6C1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1.631</w:t>
            </w:r>
          </w:p>
        </w:tc>
        <w:tc>
          <w:tcPr>
            <w:tcW w:w="569" w:type="pct"/>
            <w:tcBorders>
              <w:top w:val="nil"/>
              <w:left w:val="nil"/>
              <w:bottom w:val="nil"/>
              <w:right w:val="nil"/>
            </w:tcBorders>
            <w:shd w:val="clear" w:color="auto" w:fill="auto"/>
            <w:noWrap/>
            <w:vAlign w:val="center"/>
            <w:hideMark/>
          </w:tcPr>
          <w:p w14:paraId="60EAAC0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1.256</w:t>
            </w:r>
          </w:p>
        </w:tc>
        <w:tc>
          <w:tcPr>
            <w:tcW w:w="569" w:type="pct"/>
            <w:gridSpan w:val="2"/>
            <w:tcBorders>
              <w:top w:val="nil"/>
              <w:left w:val="nil"/>
              <w:bottom w:val="nil"/>
              <w:right w:val="nil"/>
            </w:tcBorders>
            <w:shd w:val="clear" w:color="auto" w:fill="auto"/>
            <w:noWrap/>
            <w:vAlign w:val="center"/>
            <w:hideMark/>
          </w:tcPr>
          <w:p w14:paraId="25D773C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0.602</w:t>
            </w:r>
          </w:p>
        </w:tc>
        <w:tc>
          <w:tcPr>
            <w:tcW w:w="569" w:type="pct"/>
            <w:tcBorders>
              <w:top w:val="nil"/>
              <w:left w:val="nil"/>
              <w:bottom w:val="nil"/>
              <w:right w:val="nil"/>
            </w:tcBorders>
            <w:shd w:val="clear" w:color="auto" w:fill="auto"/>
            <w:noWrap/>
            <w:vAlign w:val="center"/>
            <w:hideMark/>
          </w:tcPr>
          <w:p w14:paraId="5582235D"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0.681</w:t>
            </w:r>
          </w:p>
        </w:tc>
        <w:tc>
          <w:tcPr>
            <w:tcW w:w="569" w:type="pct"/>
            <w:tcBorders>
              <w:top w:val="nil"/>
              <w:left w:val="nil"/>
              <w:bottom w:val="nil"/>
              <w:right w:val="nil"/>
            </w:tcBorders>
            <w:shd w:val="clear" w:color="auto" w:fill="auto"/>
            <w:noWrap/>
            <w:vAlign w:val="center"/>
            <w:hideMark/>
          </w:tcPr>
          <w:p w14:paraId="7C9380D8"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0.484</w:t>
            </w:r>
          </w:p>
        </w:tc>
        <w:tc>
          <w:tcPr>
            <w:tcW w:w="569" w:type="pct"/>
            <w:gridSpan w:val="2"/>
            <w:tcBorders>
              <w:top w:val="nil"/>
              <w:left w:val="nil"/>
              <w:bottom w:val="nil"/>
              <w:right w:val="nil"/>
            </w:tcBorders>
            <w:shd w:val="clear" w:color="auto" w:fill="auto"/>
            <w:noWrap/>
            <w:vAlign w:val="center"/>
            <w:hideMark/>
          </w:tcPr>
          <w:p w14:paraId="41C2EB69"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0.242</w:t>
            </w:r>
          </w:p>
        </w:tc>
      </w:tr>
      <w:tr w:rsidR="00F55FA0" w:rsidRPr="00F55FA0" w14:paraId="4635F96D" w14:textId="77777777" w:rsidTr="00F55FA0">
        <w:trPr>
          <w:trHeight w:val="315"/>
        </w:trPr>
        <w:tc>
          <w:tcPr>
            <w:tcW w:w="448" w:type="pct"/>
            <w:tcBorders>
              <w:top w:val="nil"/>
              <w:left w:val="nil"/>
              <w:bottom w:val="nil"/>
              <w:right w:val="nil"/>
            </w:tcBorders>
            <w:shd w:val="clear" w:color="auto" w:fill="auto"/>
            <w:noWrap/>
            <w:vAlign w:val="center"/>
            <w:hideMark/>
          </w:tcPr>
          <w:p w14:paraId="0F538F3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1.718</w:t>
            </w:r>
          </w:p>
        </w:tc>
        <w:tc>
          <w:tcPr>
            <w:tcW w:w="569" w:type="pct"/>
            <w:tcBorders>
              <w:top w:val="nil"/>
              <w:left w:val="nil"/>
              <w:bottom w:val="nil"/>
              <w:right w:val="nil"/>
            </w:tcBorders>
            <w:shd w:val="clear" w:color="auto" w:fill="auto"/>
            <w:noWrap/>
            <w:vAlign w:val="center"/>
            <w:hideMark/>
          </w:tcPr>
          <w:p w14:paraId="13A9A15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1.075</w:t>
            </w:r>
          </w:p>
        </w:tc>
        <w:tc>
          <w:tcPr>
            <w:tcW w:w="569" w:type="pct"/>
            <w:gridSpan w:val="2"/>
            <w:tcBorders>
              <w:top w:val="nil"/>
              <w:left w:val="nil"/>
              <w:bottom w:val="nil"/>
              <w:right w:val="nil"/>
            </w:tcBorders>
            <w:shd w:val="clear" w:color="auto" w:fill="auto"/>
            <w:noWrap/>
            <w:vAlign w:val="center"/>
            <w:hideMark/>
          </w:tcPr>
          <w:p w14:paraId="6D9EA20D"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0.525</w:t>
            </w:r>
          </w:p>
        </w:tc>
        <w:tc>
          <w:tcPr>
            <w:tcW w:w="569" w:type="pct"/>
            <w:tcBorders>
              <w:top w:val="nil"/>
              <w:left w:val="nil"/>
              <w:bottom w:val="nil"/>
              <w:right w:val="nil"/>
            </w:tcBorders>
            <w:shd w:val="clear" w:color="auto" w:fill="auto"/>
            <w:noWrap/>
            <w:vAlign w:val="center"/>
            <w:hideMark/>
          </w:tcPr>
          <w:p w14:paraId="79BBAFB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1.087</w:t>
            </w:r>
          </w:p>
        </w:tc>
        <w:tc>
          <w:tcPr>
            <w:tcW w:w="569" w:type="pct"/>
            <w:tcBorders>
              <w:top w:val="nil"/>
              <w:left w:val="nil"/>
              <w:bottom w:val="nil"/>
              <w:right w:val="nil"/>
            </w:tcBorders>
            <w:shd w:val="clear" w:color="auto" w:fill="auto"/>
            <w:noWrap/>
            <w:vAlign w:val="center"/>
            <w:hideMark/>
          </w:tcPr>
          <w:p w14:paraId="30506448"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0.775</w:t>
            </w:r>
          </w:p>
        </w:tc>
        <w:tc>
          <w:tcPr>
            <w:tcW w:w="569" w:type="pct"/>
            <w:gridSpan w:val="2"/>
            <w:tcBorders>
              <w:top w:val="nil"/>
              <w:left w:val="nil"/>
              <w:bottom w:val="nil"/>
              <w:right w:val="nil"/>
            </w:tcBorders>
            <w:shd w:val="clear" w:color="auto" w:fill="auto"/>
            <w:noWrap/>
            <w:vAlign w:val="center"/>
            <w:hideMark/>
          </w:tcPr>
          <w:p w14:paraId="1723FA8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0.381</w:t>
            </w:r>
          </w:p>
        </w:tc>
        <w:tc>
          <w:tcPr>
            <w:tcW w:w="569" w:type="pct"/>
            <w:tcBorders>
              <w:top w:val="nil"/>
              <w:left w:val="nil"/>
              <w:bottom w:val="nil"/>
              <w:right w:val="nil"/>
            </w:tcBorders>
            <w:shd w:val="clear" w:color="auto" w:fill="auto"/>
            <w:noWrap/>
            <w:vAlign w:val="center"/>
            <w:hideMark/>
          </w:tcPr>
          <w:p w14:paraId="5A4F7EE9"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0.685</w:t>
            </w:r>
          </w:p>
        </w:tc>
        <w:tc>
          <w:tcPr>
            <w:tcW w:w="569" w:type="pct"/>
            <w:tcBorders>
              <w:top w:val="nil"/>
              <w:left w:val="nil"/>
              <w:bottom w:val="nil"/>
              <w:right w:val="nil"/>
            </w:tcBorders>
            <w:shd w:val="clear" w:color="auto" w:fill="auto"/>
            <w:noWrap/>
            <w:vAlign w:val="center"/>
            <w:hideMark/>
          </w:tcPr>
          <w:p w14:paraId="36C4975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0.384</w:t>
            </w:r>
          </w:p>
        </w:tc>
        <w:tc>
          <w:tcPr>
            <w:tcW w:w="569" w:type="pct"/>
            <w:gridSpan w:val="2"/>
            <w:tcBorders>
              <w:top w:val="nil"/>
              <w:left w:val="nil"/>
              <w:bottom w:val="nil"/>
              <w:right w:val="nil"/>
            </w:tcBorders>
            <w:shd w:val="clear" w:color="auto" w:fill="auto"/>
            <w:noWrap/>
            <w:vAlign w:val="center"/>
            <w:hideMark/>
          </w:tcPr>
          <w:p w14:paraId="2EEFF27A"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0.157</w:t>
            </w:r>
          </w:p>
        </w:tc>
      </w:tr>
      <w:tr w:rsidR="00F55FA0" w:rsidRPr="00F55FA0" w14:paraId="358C471E" w14:textId="77777777" w:rsidTr="00F55FA0">
        <w:trPr>
          <w:trHeight w:val="315"/>
        </w:trPr>
        <w:tc>
          <w:tcPr>
            <w:tcW w:w="448" w:type="pct"/>
            <w:tcBorders>
              <w:top w:val="nil"/>
              <w:left w:val="nil"/>
              <w:bottom w:val="nil"/>
              <w:right w:val="nil"/>
            </w:tcBorders>
            <w:shd w:val="clear" w:color="auto" w:fill="auto"/>
            <w:noWrap/>
            <w:vAlign w:val="center"/>
            <w:hideMark/>
          </w:tcPr>
          <w:p w14:paraId="1FAEB2E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2.037</w:t>
            </w:r>
          </w:p>
        </w:tc>
        <w:tc>
          <w:tcPr>
            <w:tcW w:w="569" w:type="pct"/>
            <w:tcBorders>
              <w:top w:val="nil"/>
              <w:left w:val="nil"/>
              <w:bottom w:val="nil"/>
              <w:right w:val="nil"/>
            </w:tcBorders>
            <w:shd w:val="clear" w:color="auto" w:fill="auto"/>
            <w:noWrap/>
            <w:vAlign w:val="center"/>
            <w:hideMark/>
          </w:tcPr>
          <w:p w14:paraId="0C11F56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1.386</w:t>
            </w:r>
          </w:p>
        </w:tc>
        <w:tc>
          <w:tcPr>
            <w:tcW w:w="569" w:type="pct"/>
            <w:gridSpan w:val="2"/>
            <w:tcBorders>
              <w:top w:val="nil"/>
              <w:left w:val="nil"/>
              <w:bottom w:val="nil"/>
              <w:right w:val="nil"/>
            </w:tcBorders>
            <w:shd w:val="clear" w:color="auto" w:fill="auto"/>
            <w:noWrap/>
            <w:vAlign w:val="center"/>
            <w:hideMark/>
          </w:tcPr>
          <w:p w14:paraId="28002DB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0.715</w:t>
            </w:r>
          </w:p>
        </w:tc>
        <w:tc>
          <w:tcPr>
            <w:tcW w:w="569" w:type="pct"/>
            <w:tcBorders>
              <w:top w:val="nil"/>
              <w:left w:val="nil"/>
              <w:bottom w:val="nil"/>
              <w:right w:val="nil"/>
            </w:tcBorders>
            <w:shd w:val="clear" w:color="auto" w:fill="auto"/>
            <w:noWrap/>
            <w:vAlign w:val="center"/>
            <w:hideMark/>
          </w:tcPr>
          <w:p w14:paraId="29E668E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1.177</w:t>
            </w:r>
          </w:p>
        </w:tc>
        <w:tc>
          <w:tcPr>
            <w:tcW w:w="569" w:type="pct"/>
            <w:tcBorders>
              <w:top w:val="nil"/>
              <w:left w:val="nil"/>
              <w:bottom w:val="nil"/>
              <w:right w:val="nil"/>
            </w:tcBorders>
            <w:shd w:val="clear" w:color="auto" w:fill="auto"/>
            <w:noWrap/>
            <w:vAlign w:val="center"/>
            <w:hideMark/>
          </w:tcPr>
          <w:p w14:paraId="0753FC5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0.688</w:t>
            </w:r>
          </w:p>
        </w:tc>
        <w:tc>
          <w:tcPr>
            <w:tcW w:w="569" w:type="pct"/>
            <w:gridSpan w:val="2"/>
            <w:tcBorders>
              <w:top w:val="nil"/>
              <w:left w:val="nil"/>
              <w:bottom w:val="nil"/>
              <w:right w:val="nil"/>
            </w:tcBorders>
            <w:shd w:val="clear" w:color="auto" w:fill="auto"/>
            <w:noWrap/>
            <w:vAlign w:val="center"/>
            <w:hideMark/>
          </w:tcPr>
          <w:p w14:paraId="3C04E1A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0.479</w:t>
            </w:r>
          </w:p>
        </w:tc>
        <w:tc>
          <w:tcPr>
            <w:tcW w:w="569" w:type="pct"/>
            <w:tcBorders>
              <w:top w:val="nil"/>
              <w:left w:val="nil"/>
              <w:bottom w:val="nil"/>
              <w:right w:val="nil"/>
            </w:tcBorders>
            <w:shd w:val="clear" w:color="auto" w:fill="auto"/>
            <w:noWrap/>
            <w:vAlign w:val="center"/>
            <w:hideMark/>
          </w:tcPr>
          <w:p w14:paraId="2250F4F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0.642</w:t>
            </w:r>
          </w:p>
        </w:tc>
        <w:tc>
          <w:tcPr>
            <w:tcW w:w="569" w:type="pct"/>
            <w:tcBorders>
              <w:top w:val="nil"/>
              <w:left w:val="nil"/>
              <w:bottom w:val="nil"/>
              <w:right w:val="nil"/>
            </w:tcBorders>
            <w:shd w:val="clear" w:color="auto" w:fill="auto"/>
            <w:noWrap/>
            <w:vAlign w:val="center"/>
            <w:hideMark/>
          </w:tcPr>
          <w:p w14:paraId="16D398C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0.456</w:t>
            </w:r>
          </w:p>
        </w:tc>
        <w:tc>
          <w:tcPr>
            <w:tcW w:w="569" w:type="pct"/>
            <w:gridSpan w:val="2"/>
            <w:tcBorders>
              <w:top w:val="nil"/>
              <w:left w:val="nil"/>
              <w:bottom w:val="nil"/>
              <w:right w:val="nil"/>
            </w:tcBorders>
            <w:shd w:val="clear" w:color="auto" w:fill="auto"/>
            <w:noWrap/>
            <w:vAlign w:val="center"/>
            <w:hideMark/>
          </w:tcPr>
          <w:p w14:paraId="4E97EDD8"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0.228</w:t>
            </w:r>
          </w:p>
        </w:tc>
      </w:tr>
      <w:tr w:rsidR="00F55FA0" w:rsidRPr="00F55FA0" w14:paraId="32018A56" w14:textId="77777777" w:rsidTr="00F55FA0">
        <w:trPr>
          <w:trHeight w:val="315"/>
        </w:trPr>
        <w:tc>
          <w:tcPr>
            <w:tcW w:w="448" w:type="pct"/>
            <w:tcBorders>
              <w:top w:val="nil"/>
              <w:left w:val="nil"/>
              <w:bottom w:val="nil"/>
              <w:right w:val="nil"/>
            </w:tcBorders>
            <w:shd w:val="clear" w:color="auto" w:fill="auto"/>
            <w:noWrap/>
            <w:vAlign w:val="center"/>
            <w:hideMark/>
          </w:tcPr>
          <w:p w14:paraId="619126F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2.638</w:t>
            </w:r>
          </w:p>
        </w:tc>
        <w:tc>
          <w:tcPr>
            <w:tcW w:w="569" w:type="pct"/>
            <w:tcBorders>
              <w:top w:val="nil"/>
              <w:left w:val="nil"/>
              <w:bottom w:val="nil"/>
              <w:right w:val="nil"/>
            </w:tcBorders>
            <w:shd w:val="clear" w:color="auto" w:fill="auto"/>
            <w:noWrap/>
            <w:vAlign w:val="center"/>
            <w:hideMark/>
          </w:tcPr>
          <w:p w14:paraId="189075C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2.033</w:t>
            </w:r>
          </w:p>
        </w:tc>
        <w:tc>
          <w:tcPr>
            <w:tcW w:w="569" w:type="pct"/>
            <w:gridSpan w:val="2"/>
            <w:tcBorders>
              <w:top w:val="nil"/>
              <w:left w:val="nil"/>
              <w:bottom w:val="nil"/>
              <w:right w:val="nil"/>
            </w:tcBorders>
            <w:shd w:val="clear" w:color="auto" w:fill="auto"/>
            <w:noWrap/>
            <w:vAlign w:val="center"/>
            <w:hideMark/>
          </w:tcPr>
          <w:p w14:paraId="7902EE9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1.260</w:t>
            </w:r>
          </w:p>
        </w:tc>
        <w:tc>
          <w:tcPr>
            <w:tcW w:w="569" w:type="pct"/>
            <w:tcBorders>
              <w:top w:val="nil"/>
              <w:left w:val="nil"/>
              <w:bottom w:val="nil"/>
              <w:right w:val="nil"/>
            </w:tcBorders>
            <w:shd w:val="clear" w:color="auto" w:fill="auto"/>
            <w:noWrap/>
            <w:vAlign w:val="center"/>
            <w:hideMark/>
          </w:tcPr>
          <w:p w14:paraId="00870F0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1.022</w:t>
            </w:r>
          </w:p>
        </w:tc>
        <w:tc>
          <w:tcPr>
            <w:tcW w:w="569" w:type="pct"/>
            <w:tcBorders>
              <w:top w:val="nil"/>
              <w:left w:val="nil"/>
              <w:bottom w:val="nil"/>
              <w:right w:val="nil"/>
            </w:tcBorders>
            <w:shd w:val="clear" w:color="auto" w:fill="auto"/>
            <w:noWrap/>
            <w:vAlign w:val="center"/>
            <w:hideMark/>
          </w:tcPr>
          <w:p w14:paraId="5857B3F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0.687</w:t>
            </w:r>
          </w:p>
        </w:tc>
        <w:tc>
          <w:tcPr>
            <w:tcW w:w="569" w:type="pct"/>
            <w:gridSpan w:val="2"/>
            <w:tcBorders>
              <w:top w:val="nil"/>
              <w:left w:val="nil"/>
              <w:bottom w:val="nil"/>
              <w:right w:val="nil"/>
            </w:tcBorders>
            <w:shd w:val="clear" w:color="auto" w:fill="auto"/>
            <w:noWrap/>
            <w:vAlign w:val="center"/>
            <w:hideMark/>
          </w:tcPr>
          <w:p w14:paraId="379EF3D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0.366</w:t>
            </w:r>
          </w:p>
        </w:tc>
        <w:tc>
          <w:tcPr>
            <w:tcW w:w="569" w:type="pct"/>
            <w:tcBorders>
              <w:top w:val="nil"/>
              <w:left w:val="nil"/>
              <w:bottom w:val="nil"/>
              <w:right w:val="nil"/>
            </w:tcBorders>
            <w:shd w:val="clear" w:color="auto" w:fill="auto"/>
            <w:noWrap/>
            <w:vAlign w:val="center"/>
            <w:hideMark/>
          </w:tcPr>
          <w:p w14:paraId="67FCD1B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0.806</w:t>
            </w:r>
          </w:p>
        </w:tc>
        <w:tc>
          <w:tcPr>
            <w:tcW w:w="569" w:type="pct"/>
            <w:tcBorders>
              <w:top w:val="nil"/>
              <w:left w:val="nil"/>
              <w:bottom w:val="nil"/>
              <w:right w:val="nil"/>
            </w:tcBorders>
            <w:shd w:val="clear" w:color="auto" w:fill="auto"/>
            <w:noWrap/>
            <w:vAlign w:val="center"/>
            <w:hideMark/>
          </w:tcPr>
          <w:p w14:paraId="6905970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0.559</w:t>
            </w:r>
          </w:p>
        </w:tc>
        <w:tc>
          <w:tcPr>
            <w:tcW w:w="569" w:type="pct"/>
            <w:gridSpan w:val="2"/>
            <w:tcBorders>
              <w:top w:val="nil"/>
              <w:left w:val="nil"/>
              <w:bottom w:val="nil"/>
              <w:right w:val="nil"/>
            </w:tcBorders>
            <w:shd w:val="clear" w:color="auto" w:fill="auto"/>
            <w:noWrap/>
            <w:vAlign w:val="center"/>
            <w:hideMark/>
          </w:tcPr>
          <w:p w14:paraId="167F703D"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0.279</w:t>
            </w:r>
          </w:p>
        </w:tc>
      </w:tr>
      <w:tr w:rsidR="00F55FA0" w:rsidRPr="00F55FA0" w14:paraId="339447B8" w14:textId="77777777" w:rsidTr="00F55FA0">
        <w:trPr>
          <w:trHeight w:val="315"/>
        </w:trPr>
        <w:tc>
          <w:tcPr>
            <w:tcW w:w="448" w:type="pct"/>
            <w:tcBorders>
              <w:top w:val="nil"/>
              <w:left w:val="nil"/>
              <w:bottom w:val="nil"/>
              <w:right w:val="nil"/>
            </w:tcBorders>
            <w:shd w:val="clear" w:color="auto" w:fill="auto"/>
            <w:noWrap/>
            <w:vAlign w:val="center"/>
            <w:hideMark/>
          </w:tcPr>
          <w:p w14:paraId="0024C53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1.292</w:t>
            </w:r>
          </w:p>
        </w:tc>
        <w:tc>
          <w:tcPr>
            <w:tcW w:w="569" w:type="pct"/>
            <w:tcBorders>
              <w:top w:val="nil"/>
              <w:left w:val="nil"/>
              <w:bottom w:val="nil"/>
              <w:right w:val="nil"/>
            </w:tcBorders>
            <w:shd w:val="clear" w:color="auto" w:fill="auto"/>
            <w:noWrap/>
            <w:vAlign w:val="center"/>
            <w:hideMark/>
          </w:tcPr>
          <w:p w14:paraId="1DAF46E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1.022</w:t>
            </w:r>
          </w:p>
        </w:tc>
        <w:tc>
          <w:tcPr>
            <w:tcW w:w="569" w:type="pct"/>
            <w:gridSpan w:val="2"/>
            <w:tcBorders>
              <w:top w:val="nil"/>
              <w:left w:val="nil"/>
              <w:bottom w:val="nil"/>
              <w:right w:val="nil"/>
            </w:tcBorders>
            <w:shd w:val="clear" w:color="auto" w:fill="auto"/>
            <w:noWrap/>
            <w:vAlign w:val="center"/>
            <w:hideMark/>
          </w:tcPr>
          <w:p w14:paraId="6840811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0.842</w:t>
            </w:r>
          </w:p>
        </w:tc>
        <w:tc>
          <w:tcPr>
            <w:tcW w:w="569" w:type="pct"/>
            <w:tcBorders>
              <w:top w:val="nil"/>
              <w:left w:val="nil"/>
              <w:bottom w:val="nil"/>
              <w:right w:val="nil"/>
            </w:tcBorders>
            <w:shd w:val="clear" w:color="auto" w:fill="auto"/>
            <w:noWrap/>
            <w:vAlign w:val="center"/>
            <w:hideMark/>
          </w:tcPr>
          <w:p w14:paraId="0DA4F77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1.644</w:t>
            </w:r>
          </w:p>
        </w:tc>
        <w:tc>
          <w:tcPr>
            <w:tcW w:w="569" w:type="pct"/>
            <w:tcBorders>
              <w:top w:val="nil"/>
              <w:left w:val="nil"/>
              <w:bottom w:val="nil"/>
              <w:right w:val="nil"/>
            </w:tcBorders>
            <w:shd w:val="clear" w:color="auto" w:fill="auto"/>
            <w:noWrap/>
            <w:vAlign w:val="center"/>
            <w:hideMark/>
          </w:tcPr>
          <w:p w14:paraId="0CB58AB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1.267</w:t>
            </w:r>
          </w:p>
        </w:tc>
        <w:tc>
          <w:tcPr>
            <w:tcW w:w="569" w:type="pct"/>
            <w:gridSpan w:val="2"/>
            <w:tcBorders>
              <w:top w:val="nil"/>
              <w:left w:val="nil"/>
              <w:bottom w:val="nil"/>
              <w:right w:val="nil"/>
            </w:tcBorders>
            <w:shd w:val="clear" w:color="auto" w:fill="auto"/>
            <w:noWrap/>
            <w:vAlign w:val="center"/>
            <w:hideMark/>
          </w:tcPr>
          <w:p w14:paraId="2B9727B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0.607</w:t>
            </w:r>
          </w:p>
        </w:tc>
        <w:tc>
          <w:tcPr>
            <w:tcW w:w="569" w:type="pct"/>
            <w:tcBorders>
              <w:top w:val="nil"/>
              <w:left w:val="nil"/>
              <w:bottom w:val="nil"/>
              <w:right w:val="nil"/>
            </w:tcBorders>
            <w:shd w:val="clear" w:color="auto" w:fill="auto"/>
            <w:noWrap/>
            <w:vAlign w:val="center"/>
            <w:hideMark/>
          </w:tcPr>
          <w:p w14:paraId="60DC12F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0.751</w:t>
            </w:r>
          </w:p>
        </w:tc>
        <w:tc>
          <w:tcPr>
            <w:tcW w:w="569" w:type="pct"/>
            <w:tcBorders>
              <w:top w:val="nil"/>
              <w:left w:val="nil"/>
              <w:bottom w:val="nil"/>
              <w:right w:val="nil"/>
            </w:tcBorders>
            <w:shd w:val="clear" w:color="auto" w:fill="auto"/>
            <w:noWrap/>
            <w:vAlign w:val="center"/>
            <w:hideMark/>
          </w:tcPr>
          <w:p w14:paraId="75CF718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0.520</w:t>
            </w:r>
          </w:p>
        </w:tc>
        <w:tc>
          <w:tcPr>
            <w:tcW w:w="569" w:type="pct"/>
            <w:gridSpan w:val="2"/>
            <w:tcBorders>
              <w:top w:val="nil"/>
              <w:left w:val="nil"/>
              <w:bottom w:val="nil"/>
              <w:right w:val="nil"/>
            </w:tcBorders>
            <w:shd w:val="clear" w:color="auto" w:fill="auto"/>
            <w:noWrap/>
            <w:vAlign w:val="center"/>
            <w:hideMark/>
          </w:tcPr>
          <w:p w14:paraId="3242466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0.258</w:t>
            </w:r>
          </w:p>
        </w:tc>
      </w:tr>
      <w:tr w:rsidR="00F55FA0" w:rsidRPr="00F55FA0" w14:paraId="73136EBF" w14:textId="77777777" w:rsidTr="00F55FA0">
        <w:trPr>
          <w:trHeight w:val="315"/>
        </w:trPr>
        <w:tc>
          <w:tcPr>
            <w:tcW w:w="448" w:type="pct"/>
            <w:tcBorders>
              <w:top w:val="nil"/>
              <w:left w:val="nil"/>
              <w:bottom w:val="nil"/>
              <w:right w:val="nil"/>
            </w:tcBorders>
            <w:shd w:val="clear" w:color="auto" w:fill="auto"/>
            <w:noWrap/>
            <w:vAlign w:val="center"/>
            <w:hideMark/>
          </w:tcPr>
          <w:p w14:paraId="5A90374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1.289</w:t>
            </w:r>
          </w:p>
        </w:tc>
        <w:tc>
          <w:tcPr>
            <w:tcW w:w="569" w:type="pct"/>
            <w:tcBorders>
              <w:top w:val="nil"/>
              <w:left w:val="nil"/>
              <w:bottom w:val="nil"/>
              <w:right w:val="nil"/>
            </w:tcBorders>
            <w:shd w:val="clear" w:color="auto" w:fill="auto"/>
            <w:noWrap/>
            <w:vAlign w:val="center"/>
            <w:hideMark/>
          </w:tcPr>
          <w:p w14:paraId="69A6A6E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0.884</w:t>
            </w:r>
          </w:p>
        </w:tc>
        <w:tc>
          <w:tcPr>
            <w:tcW w:w="569" w:type="pct"/>
            <w:gridSpan w:val="2"/>
            <w:tcBorders>
              <w:top w:val="nil"/>
              <w:left w:val="nil"/>
              <w:bottom w:val="nil"/>
              <w:right w:val="nil"/>
            </w:tcBorders>
            <w:shd w:val="clear" w:color="auto" w:fill="auto"/>
            <w:noWrap/>
            <w:vAlign w:val="center"/>
            <w:hideMark/>
          </w:tcPr>
          <w:p w14:paraId="395D66D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0.768</w:t>
            </w:r>
          </w:p>
        </w:tc>
        <w:tc>
          <w:tcPr>
            <w:tcW w:w="569" w:type="pct"/>
            <w:tcBorders>
              <w:top w:val="nil"/>
              <w:left w:val="nil"/>
              <w:bottom w:val="nil"/>
              <w:right w:val="nil"/>
            </w:tcBorders>
            <w:shd w:val="clear" w:color="auto" w:fill="auto"/>
            <w:noWrap/>
            <w:vAlign w:val="center"/>
            <w:hideMark/>
          </w:tcPr>
          <w:p w14:paraId="4F3E790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1.196</w:t>
            </w:r>
          </w:p>
        </w:tc>
        <w:tc>
          <w:tcPr>
            <w:tcW w:w="569" w:type="pct"/>
            <w:tcBorders>
              <w:top w:val="nil"/>
              <w:left w:val="nil"/>
              <w:bottom w:val="nil"/>
              <w:right w:val="nil"/>
            </w:tcBorders>
            <w:shd w:val="clear" w:color="auto" w:fill="auto"/>
            <w:noWrap/>
            <w:vAlign w:val="center"/>
            <w:hideMark/>
          </w:tcPr>
          <w:p w14:paraId="2AB4F8BA"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0.718</w:t>
            </w:r>
          </w:p>
        </w:tc>
        <w:tc>
          <w:tcPr>
            <w:tcW w:w="569" w:type="pct"/>
            <w:gridSpan w:val="2"/>
            <w:tcBorders>
              <w:top w:val="nil"/>
              <w:left w:val="nil"/>
              <w:bottom w:val="nil"/>
              <w:right w:val="nil"/>
            </w:tcBorders>
            <w:shd w:val="clear" w:color="auto" w:fill="auto"/>
            <w:noWrap/>
            <w:vAlign w:val="center"/>
            <w:hideMark/>
          </w:tcPr>
          <w:p w14:paraId="7BB6B77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0.482</w:t>
            </w:r>
          </w:p>
        </w:tc>
        <w:tc>
          <w:tcPr>
            <w:tcW w:w="569" w:type="pct"/>
            <w:tcBorders>
              <w:top w:val="nil"/>
              <w:left w:val="nil"/>
              <w:bottom w:val="nil"/>
              <w:right w:val="nil"/>
            </w:tcBorders>
            <w:shd w:val="clear" w:color="auto" w:fill="auto"/>
            <w:noWrap/>
            <w:vAlign w:val="center"/>
            <w:hideMark/>
          </w:tcPr>
          <w:p w14:paraId="2BA9E79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0.931</w:t>
            </w:r>
          </w:p>
        </w:tc>
        <w:tc>
          <w:tcPr>
            <w:tcW w:w="569" w:type="pct"/>
            <w:tcBorders>
              <w:top w:val="nil"/>
              <w:left w:val="nil"/>
              <w:bottom w:val="nil"/>
              <w:right w:val="nil"/>
            </w:tcBorders>
            <w:shd w:val="clear" w:color="auto" w:fill="auto"/>
            <w:noWrap/>
            <w:vAlign w:val="center"/>
            <w:hideMark/>
          </w:tcPr>
          <w:p w14:paraId="30255F2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0.635</w:t>
            </w:r>
          </w:p>
        </w:tc>
        <w:tc>
          <w:tcPr>
            <w:tcW w:w="569" w:type="pct"/>
            <w:gridSpan w:val="2"/>
            <w:tcBorders>
              <w:top w:val="nil"/>
              <w:left w:val="nil"/>
              <w:bottom w:val="nil"/>
              <w:right w:val="nil"/>
            </w:tcBorders>
            <w:shd w:val="clear" w:color="auto" w:fill="auto"/>
            <w:noWrap/>
            <w:vAlign w:val="center"/>
            <w:hideMark/>
          </w:tcPr>
          <w:p w14:paraId="24BFF47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0.316</w:t>
            </w:r>
          </w:p>
        </w:tc>
      </w:tr>
      <w:tr w:rsidR="00F55FA0" w:rsidRPr="00F55FA0" w14:paraId="2A7A0761" w14:textId="77777777" w:rsidTr="00F55FA0">
        <w:trPr>
          <w:trHeight w:val="315"/>
        </w:trPr>
        <w:tc>
          <w:tcPr>
            <w:tcW w:w="448" w:type="pct"/>
            <w:tcBorders>
              <w:top w:val="nil"/>
              <w:left w:val="nil"/>
              <w:bottom w:val="nil"/>
              <w:right w:val="nil"/>
            </w:tcBorders>
            <w:shd w:val="clear" w:color="auto" w:fill="auto"/>
            <w:noWrap/>
            <w:vAlign w:val="center"/>
            <w:hideMark/>
          </w:tcPr>
          <w:p w14:paraId="4B8C819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1.499</w:t>
            </w:r>
          </w:p>
        </w:tc>
        <w:tc>
          <w:tcPr>
            <w:tcW w:w="569" w:type="pct"/>
            <w:tcBorders>
              <w:top w:val="nil"/>
              <w:left w:val="nil"/>
              <w:bottom w:val="nil"/>
              <w:right w:val="nil"/>
            </w:tcBorders>
            <w:shd w:val="clear" w:color="auto" w:fill="auto"/>
            <w:noWrap/>
            <w:vAlign w:val="center"/>
            <w:hideMark/>
          </w:tcPr>
          <w:p w14:paraId="6854160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0.875</w:t>
            </w:r>
          </w:p>
        </w:tc>
        <w:tc>
          <w:tcPr>
            <w:tcW w:w="569" w:type="pct"/>
            <w:gridSpan w:val="2"/>
            <w:tcBorders>
              <w:top w:val="nil"/>
              <w:left w:val="nil"/>
              <w:bottom w:val="nil"/>
              <w:right w:val="nil"/>
            </w:tcBorders>
            <w:shd w:val="clear" w:color="auto" w:fill="auto"/>
            <w:noWrap/>
            <w:vAlign w:val="center"/>
            <w:hideMark/>
          </w:tcPr>
          <w:p w14:paraId="7CDF0A9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0.450</w:t>
            </w:r>
          </w:p>
        </w:tc>
        <w:tc>
          <w:tcPr>
            <w:tcW w:w="569" w:type="pct"/>
            <w:tcBorders>
              <w:top w:val="nil"/>
              <w:left w:val="nil"/>
              <w:bottom w:val="nil"/>
              <w:right w:val="nil"/>
            </w:tcBorders>
            <w:shd w:val="clear" w:color="auto" w:fill="auto"/>
            <w:noWrap/>
            <w:vAlign w:val="center"/>
            <w:hideMark/>
          </w:tcPr>
          <w:p w14:paraId="13A7796A"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1.038</w:t>
            </w:r>
          </w:p>
        </w:tc>
        <w:tc>
          <w:tcPr>
            <w:tcW w:w="569" w:type="pct"/>
            <w:tcBorders>
              <w:top w:val="nil"/>
              <w:left w:val="nil"/>
              <w:bottom w:val="nil"/>
              <w:right w:val="nil"/>
            </w:tcBorders>
            <w:shd w:val="clear" w:color="auto" w:fill="auto"/>
            <w:noWrap/>
            <w:vAlign w:val="center"/>
            <w:hideMark/>
          </w:tcPr>
          <w:p w14:paraId="1AE99088"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0.754</w:t>
            </w:r>
          </w:p>
        </w:tc>
        <w:tc>
          <w:tcPr>
            <w:tcW w:w="569" w:type="pct"/>
            <w:gridSpan w:val="2"/>
            <w:tcBorders>
              <w:top w:val="nil"/>
              <w:left w:val="nil"/>
              <w:bottom w:val="nil"/>
              <w:right w:val="nil"/>
            </w:tcBorders>
            <w:shd w:val="clear" w:color="auto" w:fill="auto"/>
            <w:noWrap/>
            <w:vAlign w:val="center"/>
            <w:hideMark/>
          </w:tcPr>
          <w:p w14:paraId="0D5A6DA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0.353</w:t>
            </w:r>
          </w:p>
        </w:tc>
        <w:tc>
          <w:tcPr>
            <w:tcW w:w="569" w:type="pct"/>
            <w:tcBorders>
              <w:top w:val="nil"/>
              <w:left w:val="nil"/>
              <w:bottom w:val="nil"/>
              <w:right w:val="nil"/>
            </w:tcBorders>
            <w:shd w:val="clear" w:color="auto" w:fill="auto"/>
            <w:noWrap/>
            <w:vAlign w:val="center"/>
            <w:hideMark/>
          </w:tcPr>
          <w:p w14:paraId="612D54A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1.744</w:t>
            </w:r>
          </w:p>
        </w:tc>
        <w:tc>
          <w:tcPr>
            <w:tcW w:w="569" w:type="pct"/>
            <w:tcBorders>
              <w:top w:val="nil"/>
              <w:left w:val="nil"/>
              <w:bottom w:val="nil"/>
              <w:right w:val="nil"/>
            </w:tcBorders>
            <w:shd w:val="clear" w:color="auto" w:fill="auto"/>
            <w:noWrap/>
            <w:vAlign w:val="center"/>
            <w:hideMark/>
          </w:tcPr>
          <w:p w14:paraId="2315018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1.223</w:t>
            </w:r>
          </w:p>
        </w:tc>
        <w:tc>
          <w:tcPr>
            <w:tcW w:w="569" w:type="pct"/>
            <w:gridSpan w:val="2"/>
            <w:tcBorders>
              <w:top w:val="nil"/>
              <w:left w:val="nil"/>
              <w:bottom w:val="nil"/>
              <w:right w:val="nil"/>
            </w:tcBorders>
            <w:shd w:val="clear" w:color="auto" w:fill="auto"/>
            <w:noWrap/>
            <w:vAlign w:val="center"/>
            <w:hideMark/>
          </w:tcPr>
          <w:p w14:paraId="77E86BB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0.612</w:t>
            </w:r>
          </w:p>
        </w:tc>
      </w:tr>
      <w:tr w:rsidR="00F55FA0" w:rsidRPr="00F55FA0" w14:paraId="0D06DB4D" w14:textId="77777777" w:rsidTr="00F55FA0">
        <w:trPr>
          <w:trHeight w:val="330"/>
        </w:trPr>
        <w:tc>
          <w:tcPr>
            <w:tcW w:w="448" w:type="pct"/>
            <w:tcBorders>
              <w:top w:val="nil"/>
              <w:left w:val="nil"/>
              <w:bottom w:val="nil"/>
              <w:right w:val="nil"/>
            </w:tcBorders>
            <w:shd w:val="clear" w:color="auto" w:fill="auto"/>
            <w:noWrap/>
            <w:vAlign w:val="center"/>
            <w:hideMark/>
          </w:tcPr>
          <w:p w14:paraId="2679E649"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1.298</w:t>
            </w:r>
          </w:p>
        </w:tc>
        <w:tc>
          <w:tcPr>
            <w:tcW w:w="569" w:type="pct"/>
            <w:tcBorders>
              <w:top w:val="nil"/>
              <w:left w:val="nil"/>
              <w:bottom w:val="nil"/>
              <w:right w:val="nil"/>
            </w:tcBorders>
            <w:shd w:val="clear" w:color="auto" w:fill="auto"/>
            <w:noWrap/>
            <w:vAlign w:val="center"/>
            <w:hideMark/>
          </w:tcPr>
          <w:p w14:paraId="2D84546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0.948</w:t>
            </w:r>
          </w:p>
        </w:tc>
        <w:tc>
          <w:tcPr>
            <w:tcW w:w="569" w:type="pct"/>
            <w:gridSpan w:val="2"/>
            <w:tcBorders>
              <w:top w:val="nil"/>
              <w:left w:val="nil"/>
              <w:bottom w:val="nil"/>
              <w:right w:val="nil"/>
            </w:tcBorders>
            <w:shd w:val="clear" w:color="auto" w:fill="auto"/>
            <w:noWrap/>
            <w:vAlign w:val="center"/>
            <w:hideMark/>
          </w:tcPr>
          <w:p w14:paraId="48A639F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0.878</w:t>
            </w:r>
          </w:p>
        </w:tc>
        <w:tc>
          <w:tcPr>
            <w:tcW w:w="569" w:type="pct"/>
            <w:tcBorders>
              <w:top w:val="nil"/>
              <w:left w:val="nil"/>
              <w:bottom w:val="nil"/>
              <w:right w:val="nil"/>
            </w:tcBorders>
            <w:shd w:val="clear" w:color="auto" w:fill="auto"/>
            <w:noWrap/>
            <w:vAlign w:val="center"/>
            <w:hideMark/>
          </w:tcPr>
          <w:p w14:paraId="2C09ECE8"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1.061</w:t>
            </w:r>
          </w:p>
        </w:tc>
        <w:tc>
          <w:tcPr>
            <w:tcW w:w="569" w:type="pct"/>
            <w:tcBorders>
              <w:top w:val="nil"/>
              <w:left w:val="nil"/>
              <w:bottom w:val="nil"/>
              <w:right w:val="nil"/>
            </w:tcBorders>
            <w:shd w:val="clear" w:color="auto" w:fill="auto"/>
            <w:noWrap/>
            <w:vAlign w:val="center"/>
            <w:hideMark/>
          </w:tcPr>
          <w:p w14:paraId="13D23AA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0.489</w:t>
            </w:r>
          </w:p>
        </w:tc>
        <w:tc>
          <w:tcPr>
            <w:tcW w:w="569" w:type="pct"/>
            <w:gridSpan w:val="2"/>
            <w:tcBorders>
              <w:top w:val="nil"/>
              <w:left w:val="nil"/>
              <w:bottom w:val="nil"/>
              <w:right w:val="nil"/>
            </w:tcBorders>
            <w:shd w:val="clear" w:color="auto" w:fill="auto"/>
            <w:noWrap/>
            <w:vAlign w:val="center"/>
            <w:hideMark/>
          </w:tcPr>
          <w:p w14:paraId="0320DF4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0.467</w:t>
            </w:r>
          </w:p>
        </w:tc>
        <w:tc>
          <w:tcPr>
            <w:tcW w:w="569" w:type="pct"/>
            <w:tcBorders>
              <w:top w:val="nil"/>
              <w:left w:val="nil"/>
              <w:bottom w:val="nil"/>
              <w:right w:val="nil"/>
            </w:tcBorders>
            <w:shd w:val="clear" w:color="auto" w:fill="auto"/>
            <w:noWrap/>
            <w:vAlign w:val="center"/>
            <w:hideMark/>
          </w:tcPr>
          <w:p w14:paraId="1F21782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0.845</w:t>
            </w:r>
          </w:p>
        </w:tc>
        <w:tc>
          <w:tcPr>
            <w:tcW w:w="569" w:type="pct"/>
            <w:tcBorders>
              <w:top w:val="nil"/>
              <w:left w:val="nil"/>
              <w:bottom w:val="nil"/>
              <w:right w:val="nil"/>
            </w:tcBorders>
            <w:shd w:val="clear" w:color="auto" w:fill="auto"/>
            <w:noWrap/>
            <w:vAlign w:val="center"/>
            <w:hideMark/>
          </w:tcPr>
          <w:p w14:paraId="620AA10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0.593</w:t>
            </w:r>
          </w:p>
        </w:tc>
        <w:tc>
          <w:tcPr>
            <w:tcW w:w="569" w:type="pct"/>
            <w:gridSpan w:val="2"/>
            <w:tcBorders>
              <w:top w:val="nil"/>
              <w:left w:val="nil"/>
              <w:bottom w:val="nil"/>
              <w:right w:val="nil"/>
            </w:tcBorders>
            <w:shd w:val="clear" w:color="auto" w:fill="auto"/>
            <w:noWrap/>
            <w:vAlign w:val="center"/>
            <w:hideMark/>
          </w:tcPr>
          <w:p w14:paraId="4CD11B08"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0.297</w:t>
            </w:r>
          </w:p>
        </w:tc>
      </w:tr>
      <w:tr w:rsidR="00F55FA0" w:rsidRPr="00F55FA0" w14:paraId="04EA4FF1" w14:textId="77777777" w:rsidTr="00F55FA0">
        <w:trPr>
          <w:trHeight w:val="330"/>
        </w:trPr>
        <w:tc>
          <w:tcPr>
            <w:tcW w:w="448" w:type="pct"/>
            <w:tcBorders>
              <w:top w:val="nil"/>
              <w:left w:val="nil"/>
              <w:bottom w:val="nil"/>
              <w:right w:val="nil"/>
            </w:tcBorders>
            <w:shd w:val="clear" w:color="auto" w:fill="auto"/>
            <w:noWrap/>
            <w:vAlign w:val="center"/>
          </w:tcPr>
          <w:p w14:paraId="5B17C0D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2.389</w:t>
            </w:r>
          </w:p>
        </w:tc>
        <w:tc>
          <w:tcPr>
            <w:tcW w:w="569" w:type="pct"/>
            <w:tcBorders>
              <w:top w:val="nil"/>
              <w:left w:val="nil"/>
              <w:bottom w:val="nil"/>
              <w:right w:val="nil"/>
            </w:tcBorders>
            <w:shd w:val="clear" w:color="auto" w:fill="auto"/>
            <w:noWrap/>
            <w:vAlign w:val="center"/>
          </w:tcPr>
          <w:p w14:paraId="394D9D7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1.778</w:t>
            </w:r>
          </w:p>
        </w:tc>
        <w:tc>
          <w:tcPr>
            <w:tcW w:w="569" w:type="pct"/>
            <w:gridSpan w:val="2"/>
            <w:tcBorders>
              <w:top w:val="nil"/>
              <w:left w:val="nil"/>
              <w:bottom w:val="nil"/>
              <w:right w:val="nil"/>
            </w:tcBorders>
            <w:shd w:val="clear" w:color="auto" w:fill="auto"/>
            <w:noWrap/>
            <w:vAlign w:val="center"/>
          </w:tcPr>
          <w:p w14:paraId="719FDD1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1.062</w:t>
            </w:r>
          </w:p>
        </w:tc>
        <w:tc>
          <w:tcPr>
            <w:tcW w:w="569" w:type="pct"/>
            <w:tcBorders>
              <w:top w:val="nil"/>
              <w:left w:val="nil"/>
              <w:bottom w:val="nil"/>
              <w:right w:val="nil"/>
            </w:tcBorders>
            <w:shd w:val="clear" w:color="auto" w:fill="auto"/>
            <w:noWrap/>
            <w:vAlign w:val="center"/>
          </w:tcPr>
          <w:p w14:paraId="1CF2826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4.706</w:t>
            </w:r>
          </w:p>
        </w:tc>
        <w:tc>
          <w:tcPr>
            <w:tcW w:w="569" w:type="pct"/>
            <w:tcBorders>
              <w:top w:val="nil"/>
              <w:left w:val="nil"/>
              <w:bottom w:val="nil"/>
              <w:right w:val="nil"/>
            </w:tcBorders>
            <w:shd w:val="clear" w:color="auto" w:fill="auto"/>
            <w:noWrap/>
            <w:vAlign w:val="center"/>
          </w:tcPr>
          <w:p w14:paraId="1E821778"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2.779</w:t>
            </w:r>
          </w:p>
        </w:tc>
        <w:tc>
          <w:tcPr>
            <w:tcW w:w="569" w:type="pct"/>
            <w:gridSpan w:val="2"/>
            <w:tcBorders>
              <w:top w:val="nil"/>
              <w:left w:val="nil"/>
              <w:bottom w:val="nil"/>
              <w:right w:val="nil"/>
            </w:tcBorders>
            <w:shd w:val="clear" w:color="auto" w:fill="auto"/>
            <w:noWrap/>
            <w:vAlign w:val="center"/>
          </w:tcPr>
          <w:p w14:paraId="7FCB0CD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2.261</w:t>
            </w:r>
          </w:p>
        </w:tc>
        <w:tc>
          <w:tcPr>
            <w:tcW w:w="569" w:type="pct"/>
            <w:tcBorders>
              <w:top w:val="nil"/>
              <w:left w:val="nil"/>
              <w:bottom w:val="nil"/>
              <w:right w:val="nil"/>
            </w:tcBorders>
            <w:shd w:val="clear" w:color="auto" w:fill="auto"/>
            <w:noWrap/>
            <w:vAlign w:val="center"/>
          </w:tcPr>
          <w:p w14:paraId="2BB8816D"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3.161</w:t>
            </w:r>
          </w:p>
        </w:tc>
        <w:tc>
          <w:tcPr>
            <w:tcW w:w="569" w:type="pct"/>
            <w:tcBorders>
              <w:top w:val="nil"/>
              <w:left w:val="nil"/>
              <w:bottom w:val="nil"/>
              <w:right w:val="nil"/>
            </w:tcBorders>
            <w:shd w:val="clear" w:color="auto" w:fill="auto"/>
            <w:noWrap/>
            <w:vAlign w:val="center"/>
          </w:tcPr>
          <w:p w14:paraId="604A0D09"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2.252</w:t>
            </w:r>
          </w:p>
        </w:tc>
        <w:tc>
          <w:tcPr>
            <w:tcW w:w="569" w:type="pct"/>
            <w:gridSpan w:val="2"/>
            <w:tcBorders>
              <w:top w:val="nil"/>
              <w:left w:val="nil"/>
              <w:bottom w:val="nil"/>
              <w:right w:val="nil"/>
            </w:tcBorders>
            <w:shd w:val="clear" w:color="auto" w:fill="auto"/>
            <w:noWrap/>
            <w:vAlign w:val="center"/>
          </w:tcPr>
          <w:p w14:paraId="13E2F55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1.131</w:t>
            </w:r>
          </w:p>
        </w:tc>
      </w:tr>
      <w:tr w:rsidR="00F55FA0" w:rsidRPr="00F55FA0" w14:paraId="01113C94" w14:textId="77777777" w:rsidTr="00F55FA0">
        <w:trPr>
          <w:trHeight w:val="330"/>
        </w:trPr>
        <w:tc>
          <w:tcPr>
            <w:tcW w:w="448" w:type="pct"/>
            <w:tcBorders>
              <w:top w:val="nil"/>
              <w:left w:val="nil"/>
              <w:bottom w:val="nil"/>
              <w:right w:val="nil"/>
            </w:tcBorders>
            <w:shd w:val="clear" w:color="auto" w:fill="auto"/>
            <w:noWrap/>
            <w:vAlign w:val="center"/>
          </w:tcPr>
          <w:p w14:paraId="2C097B69"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2.847</w:t>
            </w:r>
          </w:p>
        </w:tc>
        <w:tc>
          <w:tcPr>
            <w:tcW w:w="569" w:type="pct"/>
            <w:tcBorders>
              <w:top w:val="nil"/>
              <w:left w:val="nil"/>
              <w:bottom w:val="nil"/>
              <w:right w:val="nil"/>
            </w:tcBorders>
            <w:shd w:val="clear" w:color="auto" w:fill="auto"/>
            <w:noWrap/>
            <w:vAlign w:val="center"/>
          </w:tcPr>
          <w:p w14:paraId="02D0411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2.245</w:t>
            </w:r>
          </w:p>
        </w:tc>
        <w:tc>
          <w:tcPr>
            <w:tcW w:w="569" w:type="pct"/>
            <w:gridSpan w:val="2"/>
            <w:tcBorders>
              <w:top w:val="nil"/>
              <w:left w:val="nil"/>
              <w:bottom w:val="nil"/>
              <w:right w:val="nil"/>
            </w:tcBorders>
            <w:shd w:val="clear" w:color="auto" w:fill="auto"/>
            <w:noWrap/>
            <w:vAlign w:val="center"/>
          </w:tcPr>
          <w:p w14:paraId="0A5DCFF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1.421</w:t>
            </w:r>
          </w:p>
        </w:tc>
        <w:tc>
          <w:tcPr>
            <w:tcW w:w="569" w:type="pct"/>
            <w:tcBorders>
              <w:top w:val="nil"/>
              <w:left w:val="nil"/>
              <w:bottom w:val="nil"/>
              <w:right w:val="nil"/>
            </w:tcBorders>
            <w:shd w:val="clear" w:color="auto" w:fill="auto"/>
            <w:noWrap/>
            <w:vAlign w:val="center"/>
          </w:tcPr>
          <w:p w14:paraId="4BFF406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4.712</w:t>
            </w:r>
          </w:p>
        </w:tc>
        <w:tc>
          <w:tcPr>
            <w:tcW w:w="569" w:type="pct"/>
            <w:tcBorders>
              <w:top w:val="nil"/>
              <w:left w:val="nil"/>
              <w:bottom w:val="nil"/>
              <w:right w:val="nil"/>
            </w:tcBorders>
            <w:shd w:val="clear" w:color="auto" w:fill="auto"/>
            <w:noWrap/>
            <w:vAlign w:val="center"/>
          </w:tcPr>
          <w:p w14:paraId="1A5740F9"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2.89</w:t>
            </w:r>
          </w:p>
        </w:tc>
        <w:tc>
          <w:tcPr>
            <w:tcW w:w="569" w:type="pct"/>
            <w:gridSpan w:val="2"/>
            <w:tcBorders>
              <w:top w:val="nil"/>
              <w:left w:val="nil"/>
              <w:bottom w:val="nil"/>
              <w:right w:val="nil"/>
            </w:tcBorders>
            <w:shd w:val="clear" w:color="auto" w:fill="auto"/>
            <w:noWrap/>
            <w:vAlign w:val="center"/>
          </w:tcPr>
          <w:p w14:paraId="20646188"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2.224</w:t>
            </w:r>
          </w:p>
        </w:tc>
        <w:tc>
          <w:tcPr>
            <w:tcW w:w="569" w:type="pct"/>
            <w:tcBorders>
              <w:top w:val="nil"/>
              <w:left w:val="nil"/>
              <w:bottom w:val="nil"/>
              <w:right w:val="nil"/>
            </w:tcBorders>
            <w:shd w:val="clear" w:color="auto" w:fill="auto"/>
            <w:noWrap/>
            <w:vAlign w:val="center"/>
          </w:tcPr>
          <w:p w14:paraId="45FE666A"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2.528</w:t>
            </w:r>
          </w:p>
        </w:tc>
        <w:tc>
          <w:tcPr>
            <w:tcW w:w="569" w:type="pct"/>
            <w:tcBorders>
              <w:top w:val="nil"/>
              <w:left w:val="nil"/>
              <w:bottom w:val="nil"/>
              <w:right w:val="nil"/>
            </w:tcBorders>
            <w:shd w:val="clear" w:color="auto" w:fill="auto"/>
            <w:noWrap/>
            <w:vAlign w:val="center"/>
          </w:tcPr>
          <w:p w14:paraId="4BABB95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1.861</w:t>
            </w:r>
          </w:p>
        </w:tc>
        <w:tc>
          <w:tcPr>
            <w:tcW w:w="569" w:type="pct"/>
            <w:gridSpan w:val="2"/>
            <w:tcBorders>
              <w:top w:val="nil"/>
              <w:left w:val="nil"/>
              <w:bottom w:val="nil"/>
              <w:right w:val="nil"/>
            </w:tcBorders>
            <w:shd w:val="clear" w:color="auto" w:fill="auto"/>
            <w:noWrap/>
            <w:vAlign w:val="center"/>
          </w:tcPr>
          <w:p w14:paraId="15F2075D"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0.94</w:t>
            </w:r>
          </w:p>
        </w:tc>
      </w:tr>
      <w:tr w:rsidR="00F55FA0" w:rsidRPr="00F55FA0" w14:paraId="74FF5798" w14:textId="77777777" w:rsidTr="00F55FA0">
        <w:trPr>
          <w:gridAfter w:val="1"/>
          <w:wAfter w:w="51" w:type="pct"/>
          <w:trHeight w:val="330"/>
        </w:trPr>
        <w:tc>
          <w:tcPr>
            <w:tcW w:w="4949" w:type="pct"/>
            <w:gridSpan w:val="11"/>
            <w:tcBorders>
              <w:top w:val="single" w:sz="8" w:space="0" w:color="auto"/>
              <w:left w:val="nil"/>
              <w:bottom w:val="single" w:sz="8" w:space="0" w:color="auto"/>
              <w:right w:val="nil"/>
            </w:tcBorders>
            <w:shd w:val="clear" w:color="auto" w:fill="auto"/>
            <w:noWrap/>
            <w:vAlign w:val="center"/>
            <w:hideMark/>
          </w:tcPr>
          <w:p w14:paraId="0D4D995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Testing Stage - TPAB</w:t>
            </w:r>
          </w:p>
        </w:tc>
      </w:tr>
      <w:tr w:rsidR="00F55FA0" w:rsidRPr="00F55FA0" w14:paraId="7E587C01" w14:textId="77777777" w:rsidTr="00F55FA0">
        <w:trPr>
          <w:trHeight w:val="315"/>
        </w:trPr>
        <w:tc>
          <w:tcPr>
            <w:tcW w:w="448" w:type="pct"/>
            <w:tcBorders>
              <w:top w:val="nil"/>
              <w:left w:val="nil"/>
              <w:bottom w:val="nil"/>
              <w:right w:val="nil"/>
            </w:tcBorders>
            <w:shd w:val="clear" w:color="auto" w:fill="auto"/>
            <w:noWrap/>
            <w:vAlign w:val="center"/>
            <w:hideMark/>
          </w:tcPr>
          <w:p w14:paraId="02D05D2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3.37</w:t>
            </w:r>
          </w:p>
        </w:tc>
        <w:tc>
          <w:tcPr>
            <w:tcW w:w="569" w:type="pct"/>
            <w:tcBorders>
              <w:top w:val="nil"/>
              <w:left w:val="nil"/>
              <w:bottom w:val="nil"/>
              <w:right w:val="nil"/>
            </w:tcBorders>
            <w:shd w:val="clear" w:color="auto" w:fill="auto"/>
            <w:noWrap/>
            <w:vAlign w:val="center"/>
            <w:hideMark/>
          </w:tcPr>
          <w:p w14:paraId="0E91F42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2.552</w:t>
            </w:r>
          </w:p>
        </w:tc>
        <w:tc>
          <w:tcPr>
            <w:tcW w:w="569" w:type="pct"/>
            <w:gridSpan w:val="2"/>
            <w:tcBorders>
              <w:top w:val="nil"/>
              <w:left w:val="nil"/>
              <w:bottom w:val="nil"/>
              <w:right w:val="nil"/>
            </w:tcBorders>
            <w:shd w:val="clear" w:color="auto" w:fill="auto"/>
            <w:noWrap/>
            <w:vAlign w:val="center"/>
            <w:hideMark/>
          </w:tcPr>
          <w:p w14:paraId="104FB63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1.299</w:t>
            </w:r>
          </w:p>
        </w:tc>
        <w:tc>
          <w:tcPr>
            <w:tcW w:w="569" w:type="pct"/>
            <w:tcBorders>
              <w:top w:val="nil"/>
              <w:left w:val="nil"/>
              <w:bottom w:val="nil"/>
              <w:right w:val="nil"/>
            </w:tcBorders>
            <w:shd w:val="clear" w:color="auto" w:fill="auto"/>
            <w:noWrap/>
            <w:vAlign w:val="center"/>
            <w:hideMark/>
          </w:tcPr>
          <w:p w14:paraId="5D0D274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2.876</w:t>
            </w:r>
          </w:p>
        </w:tc>
        <w:tc>
          <w:tcPr>
            <w:tcW w:w="569" w:type="pct"/>
            <w:tcBorders>
              <w:top w:val="nil"/>
              <w:left w:val="nil"/>
              <w:bottom w:val="nil"/>
              <w:right w:val="nil"/>
            </w:tcBorders>
            <w:shd w:val="clear" w:color="auto" w:fill="auto"/>
            <w:noWrap/>
            <w:vAlign w:val="center"/>
            <w:hideMark/>
          </w:tcPr>
          <w:p w14:paraId="5CA7BDF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1.945</w:t>
            </w:r>
          </w:p>
        </w:tc>
        <w:tc>
          <w:tcPr>
            <w:tcW w:w="569" w:type="pct"/>
            <w:gridSpan w:val="2"/>
            <w:tcBorders>
              <w:top w:val="nil"/>
              <w:left w:val="nil"/>
              <w:bottom w:val="nil"/>
              <w:right w:val="nil"/>
            </w:tcBorders>
            <w:shd w:val="clear" w:color="auto" w:fill="auto"/>
            <w:noWrap/>
            <w:vAlign w:val="center"/>
            <w:hideMark/>
          </w:tcPr>
          <w:p w14:paraId="2A2F359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1.247</w:t>
            </w:r>
          </w:p>
        </w:tc>
        <w:tc>
          <w:tcPr>
            <w:tcW w:w="569" w:type="pct"/>
            <w:tcBorders>
              <w:top w:val="nil"/>
              <w:left w:val="nil"/>
              <w:bottom w:val="nil"/>
              <w:right w:val="nil"/>
            </w:tcBorders>
            <w:shd w:val="clear" w:color="auto" w:fill="auto"/>
            <w:noWrap/>
            <w:vAlign w:val="center"/>
            <w:hideMark/>
          </w:tcPr>
          <w:p w14:paraId="70270C8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3</w:t>
            </w:r>
          </w:p>
        </w:tc>
        <w:tc>
          <w:tcPr>
            <w:tcW w:w="569" w:type="pct"/>
            <w:tcBorders>
              <w:top w:val="nil"/>
              <w:left w:val="nil"/>
              <w:bottom w:val="nil"/>
              <w:right w:val="nil"/>
            </w:tcBorders>
            <w:shd w:val="clear" w:color="auto" w:fill="auto"/>
            <w:noWrap/>
            <w:vAlign w:val="center"/>
            <w:hideMark/>
          </w:tcPr>
          <w:p w14:paraId="2517DBB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2.151</w:t>
            </w:r>
          </w:p>
        </w:tc>
        <w:tc>
          <w:tcPr>
            <w:tcW w:w="569" w:type="pct"/>
            <w:gridSpan w:val="2"/>
            <w:tcBorders>
              <w:top w:val="nil"/>
              <w:left w:val="nil"/>
              <w:bottom w:val="nil"/>
              <w:right w:val="nil"/>
            </w:tcBorders>
            <w:shd w:val="clear" w:color="auto" w:fill="auto"/>
            <w:noWrap/>
            <w:vAlign w:val="center"/>
            <w:hideMark/>
          </w:tcPr>
          <w:p w14:paraId="1F54414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1.081</w:t>
            </w:r>
          </w:p>
        </w:tc>
      </w:tr>
      <w:tr w:rsidR="00F55FA0" w:rsidRPr="00F55FA0" w14:paraId="4E64D93A" w14:textId="77777777" w:rsidTr="00F55FA0">
        <w:trPr>
          <w:trHeight w:val="315"/>
        </w:trPr>
        <w:tc>
          <w:tcPr>
            <w:tcW w:w="448" w:type="pct"/>
            <w:tcBorders>
              <w:top w:val="nil"/>
              <w:left w:val="nil"/>
              <w:bottom w:val="nil"/>
              <w:right w:val="nil"/>
            </w:tcBorders>
            <w:shd w:val="clear" w:color="auto" w:fill="auto"/>
            <w:noWrap/>
            <w:vAlign w:val="center"/>
            <w:hideMark/>
          </w:tcPr>
          <w:p w14:paraId="239A3C4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3.28</w:t>
            </w:r>
          </w:p>
        </w:tc>
        <w:tc>
          <w:tcPr>
            <w:tcW w:w="569" w:type="pct"/>
            <w:tcBorders>
              <w:top w:val="nil"/>
              <w:left w:val="nil"/>
              <w:bottom w:val="nil"/>
              <w:right w:val="nil"/>
            </w:tcBorders>
            <w:shd w:val="clear" w:color="auto" w:fill="auto"/>
            <w:noWrap/>
            <w:vAlign w:val="center"/>
            <w:hideMark/>
          </w:tcPr>
          <w:p w14:paraId="6F08659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2.556</w:t>
            </w:r>
          </w:p>
        </w:tc>
        <w:tc>
          <w:tcPr>
            <w:tcW w:w="569" w:type="pct"/>
            <w:gridSpan w:val="2"/>
            <w:tcBorders>
              <w:top w:val="nil"/>
              <w:left w:val="nil"/>
              <w:bottom w:val="nil"/>
              <w:right w:val="nil"/>
            </w:tcBorders>
            <w:shd w:val="clear" w:color="auto" w:fill="auto"/>
            <w:noWrap/>
            <w:vAlign w:val="center"/>
            <w:hideMark/>
          </w:tcPr>
          <w:p w14:paraId="302EF36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1.456</w:t>
            </w:r>
          </w:p>
        </w:tc>
        <w:tc>
          <w:tcPr>
            <w:tcW w:w="569" w:type="pct"/>
            <w:tcBorders>
              <w:top w:val="nil"/>
              <w:left w:val="nil"/>
              <w:bottom w:val="nil"/>
              <w:right w:val="nil"/>
            </w:tcBorders>
            <w:shd w:val="clear" w:color="auto" w:fill="auto"/>
            <w:noWrap/>
            <w:vAlign w:val="center"/>
            <w:hideMark/>
          </w:tcPr>
          <w:p w14:paraId="143BA4A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2.23</w:t>
            </w:r>
          </w:p>
        </w:tc>
        <w:tc>
          <w:tcPr>
            <w:tcW w:w="569" w:type="pct"/>
            <w:tcBorders>
              <w:top w:val="nil"/>
              <w:left w:val="nil"/>
              <w:bottom w:val="nil"/>
              <w:right w:val="nil"/>
            </w:tcBorders>
            <w:shd w:val="clear" w:color="auto" w:fill="auto"/>
            <w:noWrap/>
            <w:vAlign w:val="center"/>
            <w:hideMark/>
          </w:tcPr>
          <w:p w14:paraId="4F299C4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1.645</w:t>
            </w:r>
          </w:p>
        </w:tc>
        <w:tc>
          <w:tcPr>
            <w:tcW w:w="569" w:type="pct"/>
            <w:gridSpan w:val="2"/>
            <w:tcBorders>
              <w:top w:val="nil"/>
              <w:left w:val="nil"/>
              <w:bottom w:val="nil"/>
              <w:right w:val="nil"/>
            </w:tcBorders>
            <w:shd w:val="clear" w:color="auto" w:fill="auto"/>
            <w:noWrap/>
            <w:vAlign w:val="center"/>
            <w:hideMark/>
          </w:tcPr>
          <w:p w14:paraId="0A5C127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0.892</w:t>
            </w:r>
          </w:p>
        </w:tc>
        <w:tc>
          <w:tcPr>
            <w:tcW w:w="569" w:type="pct"/>
            <w:tcBorders>
              <w:top w:val="nil"/>
              <w:left w:val="nil"/>
              <w:bottom w:val="nil"/>
              <w:right w:val="nil"/>
            </w:tcBorders>
            <w:shd w:val="clear" w:color="auto" w:fill="auto"/>
            <w:noWrap/>
            <w:vAlign w:val="center"/>
            <w:hideMark/>
          </w:tcPr>
          <w:p w14:paraId="093C9F6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1.93</w:t>
            </w:r>
          </w:p>
        </w:tc>
        <w:tc>
          <w:tcPr>
            <w:tcW w:w="569" w:type="pct"/>
            <w:tcBorders>
              <w:top w:val="nil"/>
              <w:left w:val="nil"/>
              <w:bottom w:val="nil"/>
              <w:right w:val="nil"/>
            </w:tcBorders>
            <w:shd w:val="clear" w:color="auto" w:fill="auto"/>
            <w:noWrap/>
            <w:vAlign w:val="center"/>
            <w:hideMark/>
          </w:tcPr>
          <w:p w14:paraId="75BBA27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1.284</w:t>
            </w:r>
          </w:p>
        </w:tc>
        <w:tc>
          <w:tcPr>
            <w:tcW w:w="569" w:type="pct"/>
            <w:gridSpan w:val="2"/>
            <w:tcBorders>
              <w:top w:val="nil"/>
              <w:left w:val="nil"/>
              <w:bottom w:val="nil"/>
              <w:right w:val="nil"/>
            </w:tcBorders>
            <w:shd w:val="clear" w:color="auto" w:fill="auto"/>
            <w:noWrap/>
            <w:vAlign w:val="center"/>
            <w:hideMark/>
          </w:tcPr>
          <w:p w14:paraId="3A54484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0.637</w:t>
            </w:r>
          </w:p>
        </w:tc>
      </w:tr>
      <w:tr w:rsidR="00F55FA0" w:rsidRPr="00F55FA0" w14:paraId="6B908786" w14:textId="77777777" w:rsidTr="00F55FA0">
        <w:trPr>
          <w:trHeight w:val="315"/>
        </w:trPr>
        <w:tc>
          <w:tcPr>
            <w:tcW w:w="448" w:type="pct"/>
            <w:tcBorders>
              <w:top w:val="nil"/>
              <w:left w:val="nil"/>
              <w:bottom w:val="nil"/>
              <w:right w:val="nil"/>
            </w:tcBorders>
            <w:shd w:val="clear" w:color="auto" w:fill="auto"/>
            <w:noWrap/>
            <w:vAlign w:val="center"/>
            <w:hideMark/>
          </w:tcPr>
          <w:p w14:paraId="0DEE6A5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3.305</w:t>
            </w:r>
          </w:p>
        </w:tc>
        <w:tc>
          <w:tcPr>
            <w:tcW w:w="569" w:type="pct"/>
            <w:tcBorders>
              <w:top w:val="nil"/>
              <w:left w:val="nil"/>
              <w:bottom w:val="nil"/>
              <w:right w:val="nil"/>
            </w:tcBorders>
            <w:shd w:val="clear" w:color="auto" w:fill="auto"/>
            <w:noWrap/>
            <w:vAlign w:val="center"/>
            <w:hideMark/>
          </w:tcPr>
          <w:p w14:paraId="0E71CD58"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2.554</w:t>
            </w:r>
          </w:p>
        </w:tc>
        <w:tc>
          <w:tcPr>
            <w:tcW w:w="569" w:type="pct"/>
            <w:gridSpan w:val="2"/>
            <w:tcBorders>
              <w:top w:val="nil"/>
              <w:left w:val="nil"/>
              <w:bottom w:val="nil"/>
              <w:right w:val="nil"/>
            </w:tcBorders>
            <w:shd w:val="clear" w:color="auto" w:fill="auto"/>
            <w:noWrap/>
            <w:vAlign w:val="center"/>
            <w:hideMark/>
          </w:tcPr>
          <w:p w14:paraId="3EDF5E9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1.412</w:t>
            </w:r>
          </w:p>
        </w:tc>
        <w:tc>
          <w:tcPr>
            <w:tcW w:w="569" w:type="pct"/>
            <w:tcBorders>
              <w:top w:val="nil"/>
              <w:left w:val="nil"/>
              <w:bottom w:val="nil"/>
              <w:right w:val="nil"/>
            </w:tcBorders>
            <w:shd w:val="clear" w:color="auto" w:fill="auto"/>
            <w:noWrap/>
            <w:vAlign w:val="center"/>
            <w:hideMark/>
          </w:tcPr>
          <w:p w14:paraId="1A3DAF5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1.373</w:t>
            </w:r>
          </w:p>
        </w:tc>
        <w:tc>
          <w:tcPr>
            <w:tcW w:w="569" w:type="pct"/>
            <w:tcBorders>
              <w:top w:val="nil"/>
              <w:left w:val="nil"/>
              <w:bottom w:val="nil"/>
              <w:right w:val="nil"/>
            </w:tcBorders>
            <w:shd w:val="clear" w:color="auto" w:fill="auto"/>
            <w:noWrap/>
            <w:vAlign w:val="center"/>
            <w:hideMark/>
          </w:tcPr>
          <w:p w14:paraId="4B7C4B3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1.21</w:t>
            </w:r>
          </w:p>
        </w:tc>
        <w:tc>
          <w:tcPr>
            <w:tcW w:w="569" w:type="pct"/>
            <w:gridSpan w:val="2"/>
            <w:tcBorders>
              <w:top w:val="nil"/>
              <w:left w:val="nil"/>
              <w:bottom w:val="nil"/>
              <w:right w:val="nil"/>
            </w:tcBorders>
            <w:shd w:val="clear" w:color="auto" w:fill="auto"/>
            <w:noWrap/>
            <w:vAlign w:val="center"/>
            <w:hideMark/>
          </w:tcPr>
          <w:p w14:paraId="7A5E2FB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0.428</w:t>
            </w:r>
          </w:p>
        </w:tc>
        <w:tc>
          <w:tcPr>
            <w:tcW w:w="569" w:type="pct"/>
            <w:tcBorders>
              <w:top w:val="nil"/>
              <w:left w:val="nil"/>
              <w:bottom w:val="nil"/>
              <w:right w:val="nil"/>
            </w:tcBorders>
            <w:shd w:val="clear" w:color="auto" w:fill="auto"/>
            <w:noWrap/>
            <w:vAlign w:val="center"/>
            <w:hideMark/>
          </w:tcPr>
          <w:p w14:paraId="0A590B79"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2.321</w:t>
            </w:r>
          </w:p>
        </w:tc>
        <w:tc>
          <w:tcPr>
            <w:tcW w:w="569" w:type="pct"/>
            <w:tcBorders>
              <w:top w:val="nil"/>
              <w:left w:val="nil"/>
              <w:bottom w:val="nil"/>
              <w:right w:val="nil"/>
            </w:tcBorders>
            <w:shd w:val="clear" w:color="auto" w:fill="auto"/>
            <w:noWrap/>
            <w:vAlign w:val="center"/>
            <w:hideMark/>
          </w:tcPr>
          <w:p w14:paraId="1519D6D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1.587</w:t>
            </w:r>
          </w:p>
        </w:tc>
        <w:tc>
          <w:tcPr>
            <w:tcW w:w="569" w:type="pct"/>
            <w:gridSpan w:val="2"/>
            <w:tcBorders>
              <w:top w:val="nil"/>
              <w:left w:val="nil"/>
              <w:bottom w:val="nil"/>
              <w:right w:val="nil"/>
            </w:tcBorders>
            <w:shd w:val="clear" w:color="auto" w:fill="auto"/>
            <w:noWrap/>
            <w:vAlign w:val="center"/>
            <w:hideMark/>
          </w:tcPr>
          <w:p w14:paraId="1B5373D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0.791</w:t>
            </w:r>
          </w:p>
        </w:tc>
      </w:tr>
      <w:tr w:rsidR="00F55FA0" w:rsidRPr="00F55FA0" w14:paraId="6EEC7EE1" w14:textId="77777777" w:rsidTr="00F55FA0">
        <w:trPr>
          <w:trHeight w:val="315"/>
        </w:trPr>
        <w:tc>
          <w:tcPr>
            <w:tcW w:w="448" w:type="pct"/>
            <w:tcBorders>
              <w:top w:val="nil"/>
              <w:left w:val="nil"/>
              <w:bottom w:val="nil"/>
              <w:right w:val="nil"/>
            </w:tcBorders>
            <w:shd w:val="clear" w:color="auto" w:fill="auto"/>
            <w:noWrap/>
            <w:vAlign w:val="center"/>
            <w:hideMark/>
          </w:tcPr>
          <w:p w14:paraId="22AC204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2.296</w:t>
            </w:r>
          </w:p>
        </w:tc>
        <w:tc>
          <w:tcPr>
            <w:tcW w:w="569" w:type="pct"/>
            <w:tcBorders>
              <w:top w:val="nil"/>
              <w:left w:val="nil"/>
              <w:bottom w:val="nil"/>
              <w:right w:val="nil"/>
            </w:tcBorders>
            <w:shd w:val="clear" w:color="auto" w:fill="auto"/>
            <w:noWrap/>
            <w:vAlign w:val="center"/>
            <w:hideMark/>
          </w:tcPr>
          <w:p w14:paraId="405E522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1.669</w:t>
            </w:r>
          </w:p>
        </w:tc>
        <w:tc>
          <w:tcPr>
            <w:tcW w:w="569" w:type="pct"/>
            <w:gridSpan w:val="2"/>
            <w:tcBorders>
              <w:top w:val="nil"/>
              <w:left w:val="nil"/>
              <w:bottom w:val="nil"/>
              <w:right w:val="nil"/>
            </w:tcBorders>
            <w:shd w:val="clear" w:color="auto" w:fill="auto"/>
            <w:noWrap/>
            <w:vAlign w:val="center"/>
            <w:hideMark/>
          </w:tcPr>
          <w:p w14:paraId="7D8180C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0.954</w:t>
            </w:r>
          </w:p>
        </w:tc>
        <w:tc>
          <w:tcPr>
            <w:tcW w:w="569" w:type="pct"/>
            <w:tcBorders>
              <w:top w:val="nil"/>
              <w:left w:val="nil"/>
              <w:bottom w:val="nil"/>
              <w:right w:val="nil"/>
            </w:tcBorders>
            <w:shd w:val="clear" w:color="auto" w:fill="auto"/>
            <w:noWrap/>
            <w:vAlign w:val="center"/>
            <w:hideMark/>
          </w:tcPr>
          <w:p w14:paraId="6C35FC0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1.88</w:t>
            </w:r>
          </w:p>
        </w:tc>
        <w:tc>
          <w:tcPr>
            <w:tcW w:w="569" w:type="pct"/>
            <w:tcBorders>
              <w:top w:val="nil"/>
              <w:left w:val="nil"/>
              <w:bottom w:val="nil"/>
              <w:right w:val="nil"/>
            </w:tcBorders>
            <w:shd w:val="clear" w:color="auto" w:fill="auto"/>
            <w:noWrap/>
            <w:vAlign w:val="center"/>
            <w:hideMark/>
          </w:tcPr>
          <w:p w14:paraId="6E12792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1.443</w:t>
            </w:r>
          </w:p>
        </w:tc>
        <w:tc>
          <w:tcPr>
            <w:tcW w:w="569" w:type="pct"/>
            <w:gridSpan w:val="2"/>
            <w:tcBorders>
              <w:top w:val="nil"/>
              <w:left w:val="nil"/>
              <w:bottom w:val="nil"/>
              <w:right w:val="nil"/>
            </w:tcBorders>
            <w:shd w:val="clear" w:color="auto" w:fill="auto"/>
            <w:noWrap/>
            <w:vAlign w:val="center"/>
            <w:hideMark/>
          </w:tcPr>
          <w:p w14:paraId="55BD9FB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0.713</w:t>
            </w:r>
          </w:p>
        </w:tc>
        <w:tc>
          <w:tcPr>
            <w:tcW w:w="569" w:type="pct"/>
            <w:tcBorders>
              <w:top w:val="nil"/>
              <w:left w:val="nil"/>
              <w:bottom w:val="nil"/>
              <w:right w:val="nil"/>
            </w:tcBorders>
            <w:shd w:val="clear" w:color="auto" w:fill="auto"/>
            <w:noWrap/>
            <w:vAlign w:val="center"/>
            <w:hideMark/>
          </w:tcPr>
          <w:p w14:paraId="66A4CFE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2.122</w:t>
            </w:r>
          </w:p>
        </w:tc>
        <w:tc>
          <w:tcPr>
            <w:tcW w:w="569" w:type="pct"/>
            <w:tcBorders>
              <w:top w:val="nil"/>
              <w:left w:val="nil"/>
              <w:bottom w:val="nil"/>
              <w:right w:val="nil"/>
            </w:tcBorders>
            <w:shd w:val="clear" w:color="auto" w:fill="auto"/>
            <w:noWrap/>
            <w:vAlign w:val="center"/>
            <w:hideMark/>
          </w:tcPr>
          <w:p w14:paraId="5BC9838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1.614</w:t>
            </w:r>
          </w:p>
        </w:tc>
        <w:tc>
          <w:tcPr>
            <w:tcW w:w="569" w:type="pct"/>
            <w:gridSpan w:val="2"/>
            <w:tcBorders>
              <w:top w:val="nil"/>
              <w:left w:val="nil"/>
              <w:bottom w:val="nil"/>
              <w:right w:val="nil"/>
            </w:tcBorders>
            <w:shd w:val="clear" w:color="auto" w:fill="auto"/>
            <w:noWrap/>
            <w:vAlign w:val="center"/>
            <w:hideMark/>
          </w:tcPr>
          <w:p w14:paraId="5CC7900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0.818</w:t>
            </w:r>
          </w:p>
        </w:tc>
      </w:tr>
      <w:tr w:rsidR="00F55FA0" w:rsidRPr="00F55FA0" w14:paraId="0EC67C49" w14:textId="77777777" w:rsidTr="00F55FA0">
        <w:trPr>
          <w:trHeight w:val="315"/>
        </w:trPr>
        <w:tc>
          <w:tcPr>
            <w:tcW w:w="448" w:type="pct"/>
            <w:tcBorders>
              <w:top w:val="nil"/>
              <w:left w:val="nil"/>
              <w:bottom w:val="nil"/>
              <w:right w:val="nil"/>
            </w:tcBorders>
            <w:shd w:val="clear" w:color="auto" w:fill="auto"/>
            <w:noWrap/>
            <w:vAlign w:val="center"/>
            <w:hideMark/>
          </w:tcPr>
          <w:p w14:paraId="01CC7BF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3.365</w:t>
            </w:r>
          </w:p>
        </w:tc>
        <w:tc>
          <w:tcPr>
            <w:tcW w:w="569" w:type="pct"/>
            <w:tcBorders>
              <w:top w:val="nil"/>
              <w:left w:val="nil"/>
              <w:bottom w:val="nil"/>
              <w:right w:val="nil"/>
            </w:tcBorders>
            <w:shd w:val="clear" w:color="auto" w:fill="auto"/>
            <w:noWrap/>
            <w:vAlign w:val="center"/>
            <w:hideMark/>
          </w:tcPr>
          <w:p w14:paraId="1CBD9BAA"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2.588</w:t>
            </w:r>
          </w:p>
        </w:tc>
        <w:tc>
          <w:tcPr>
            <w:tcW w:w="569" w:type="pct"/>
            <w:gridSpan w:val="2"/>
            <w:tcBorders>
              <w:top w:val="nil"/>
              <w:left w:val="nil"/>
              <w:bottom w:val="nil"/>
              <w:right w:val="nil"/>
            </w:tcBorders>
            <w:shd w:val="clear" w:color="auto" w:fill="auto"/>
            <w:noWrap/>
            <w:vAlign w:val="center"/>
            <w:hideMark/>
          </w:tcPr>
          <w:p w14:paraId="31097AD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1.253</w:t>
            </w:r>
          </w:p>
        </w:tc>
        <w:tc>
          <w:tcPr>
            <w:tcW w:w="569" w:type="pct"/>
            <w:tcBorders>
              <w:top w:val="nil"/>
              <w:left w:val="nil"/>
              <w:bottom w:val="nil"/>
              <w:right w:val="nil"/>
            </w:tcBorders>
            <w:shd w:val="clear" w:color="auto" w:fill="auto"/>
            <w:noWrap/>
            <w:vAlign w:val="center"/>
            <w:hideMark/>
          </w:tcPr>
          <w:p w14:paraId="53B954E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2.763</w:t>
            </w:r>
          </w:p>
        </w:tc>
        <w:tc>
          <w:tcPr>
            <w:tcW w:w="569" w:type="pct"/>
            <w:tcBorders>
              <w:top w:val="nil"/>
              <w:left w:val="nil"/>
              <w:bottom w:val="nil"/>
              <w:right w:val="nil"/>
            </w:tcBorders>
            <w:shd w:val="clear" w:color="auto" w:fill="auto"/>
            <w:noWrap/>
            <w:vAlign w:val="center"/>
            <w:hideMark/>
          </w:tcPr>
          <w:p w14:paraId="07FC005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1.96</w:t>
            </w:r>
          </w:p>
        </w:tc>
        <w:tc>
          <w:tcPr>
            <w:tcW w:w="569" w:type="pct"/>
            <w:gridSpan w:val="2"/>
            <w:tcBorders>
              <w:top w:val="nil"/>
              <w:left w:val="nil"/>
              <w:bottom w:val="nil"/>
              <w:right w:val="nil"/>
            </w:tcBorders>
            <w:shd w:val="clear" w:color="auto" w:fill="auto"/>
            <w:noWrap/>
            <w:vAlign w:val="center"/>
            <w:hideMark/>
          </w:tcPr>
          <w:p w14:paraId="69A6915A"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1.158</w:t>
            </w:r>
          </w:p>
        </w:tc>
        <w:tc>
          <w:tcPr>
            <w:tcW w:w="569" w:type="pct"/>
            <w:tcBorders>
              <w:top w:val="nil"/>
              <w:left w:val="nil"/>
              <w:bottom w:val="nil"/>
              <w:right w:val="nil"/>
            </w:tcBorders>
            <w:shd w:val="clear" w:color="auto" w:fill="auto"/>
            <w:noWrap/>
            <w:vAlign w:val="center"/>
            <w:hideMark/>
          </w:tcPr>
          <w:p w14:paraId="362311E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2.607</w:t>
            </w:r>
          </w:p>
        </w:tc>
        <w:tc>
          <w:tcPr>
            <w:tcW w:w="569" w:type="pct"/>
            <w:tcBorders>
              <w:top w:val="nil"/>
              <w:left w:val="nil"/>
              <w:bottom w:val="nil"/>
              <w:right w:val="nil"/>
            </w:tcBorders>
            <w:shd w:val="clear" w:color="auto" w:fill="auto"/>
            <w:noWrap/>
            <w:vAlign w:val="center"/>
            <w:hideMark/>
          </w:tcPr>
          <w:p w14:paraId="7A73579C"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1.911</w:t>
            </w:r>
          </w:p>
        </w:tc>
        <w:tc>
          <w:tcPr>
            <w:tcW w:w="569" w:type="pct"/>
            <w:gridSpan w:val="2"/>
            <w:tcBorders>
              <w:top w:val="nil"/>
              <w:left w:val="nil"/>
              <w:bottom w:val="nil"/>
              <w:right w:val="nil"/>
            </w:tcBorders>
            <w:shd w:val="clear" w:color="auto" w:fill="auto"/>
            <w:noWrap/>
            <w:vAlign w:val="center"/>
            <w:hideMark/>
          </w:tcPr>
          <w:p w14:paraId="35F4E37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0.964</w:t>
            </w:r>
          </w:p>
        </w:tc>
      </w:tr>
      <w:tr w:rsidR="00F55FA0" w:rsidRPr="00F55FA0" w14:paraId="3CB2D33A" w14:textId="77777777" w:rsidTr="00F55FA0">
        <w:trPr>
          <w:trHeight w:val="315"/>
        </w:trPr>
        <w:tc>
          <w:tcPr>
            <w:tcW w:w="448" w:type="pct"/>
            <w:tcBorders>
              <w:top w:val="nil"/>
              <w:left w:val="nil"/>
              <w:bottom w:val="nil"/>
              <w:right w:val="nil"/>
            </w:tcBorders>
            <w:shd w:val="clear" w:color="auto" w:fill="auto"/>
            <w:noWrap/>
            <w:vAlign w:val="center"/>
            <w:hideMark/>
          </w:tcPr>
          <w:p w14:paraId="6F9AB743"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3.366</w:t>
            </w:r>
          </w:p>
        </w:tc>
        <w:tc>
          <w:tcPr>
            <w:tcW w:w="569" w:type="pct"/>
            <w:tcBorders>
              <w:top w:val="nil"/>
              <w:left w:val="nil"/>
              <w:bottom w:val="nil"/>
              <w:right w:val="nil"/>
            </w:tcBorders>
            <w:shd w:val="clear" w:color="auto" w:fill="auto"/>
            <w:noWrap/>
            <w:vAlign w:val="center"/>
            <w:hideMark/>
          </w:tcPr>
          <w:p w14:paraId="1D756EC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2.6</w:t>
            </w:r>
          </w:p>
        </w:tc>
        <w:tc>
          <w:tcPr>
            <w:tcW w:w="569" w:type="pct"/>
            <w:gridSpan w:val="2"/>
            <w:tcBorders>
              <w:top w:val="nil"/>
              <w:left w:val="nil"/>
              <w:bottom w:val="nil"/>
              <w:right w:val="nil"/>
            </w:tcBorders>
            <w:shd w:val="clear" w:color="auto" w:fill="auto"/>
            <w:noWrap/>
            <w:vAlign w:val="center"/>
            <w:hideMark/>
          </w:tcPr>
          <w:p w14:paraId="3D271E8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1.235</w:t>
            </w:r>
          </w:p>
        </w:tc>
        <w:tc>
          <w:tcPr>
            <w:tcW w:w="569" w:type="pct"/>
            <w:tcBorders>
              <w:top w:val="nil"/>
              <w:left w:val="nil"/>
              <w:bottom w:val="nil"/>
              <w:right w:val="nil"/>
            </w:tcBorders>
            <w:shd w:val="clear" w:color="auto" w:fill="auto"/>
            <w:noWrap/>
            <w:vAlign w:val="center"/>
            <w:hideMark/>
          </w:tcPr>
          <w:p w14:paraId="20CC271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1.57</w:t>
            </w:r>
          </w:p>
        </w:tc>
        <w:tc>
          <w:tcPr>
            <w:tcW w:w="569" w:type="pct"/>
            <w:tcBorders>
              <w:top w:val="nil"/>
              <w:left w:val="nil"/>
              <w:bottom w:val="nil"/>
              <w:right w:val="nil"/>
            </w:tcBorders>
            <w:shd w:val="clear" w:color="auto" w:fill="auto"/>
            <w:noWrap/>
            <w:vAlign w:val="center"/>
            <w:hideMark/>
          </w:tcPr>
          <w:p w14:paraId="53059B9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1.199</w:t>
            </w:r>
          </w:p>
        </w:tc>
        <w:tc>
          <w:tcPr>
            <w:tcW w:w="569" w:type="pct"/>
            <w:gridSpan w:val="2"/>
            <w:tcBorders>
              <w:top w:val="nil"/>
              <w:left w:val="nil"/>
              <w:bottom w:val="nil"/>
              <w:right w:val="nil"/>
            </w:tcBorders>
            <w:shd w:val="clear" w:color="auto" w:fill="auto"/>
            <w:noWrap/>
            <w:vAlign w:val="center"/>
            <w:hideMark/>
          </w:tcPr>
          <w:p w14:paraId="192DD23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0.578</w:t>
            </w:r>
          </w:p>
        </w:tc>
        <w:tc>
          <w:tcPr>
            <w:tcW w:w="569" w:type="pct"/>
            <w:tcBorders>
              <w:top w:val="nil"/>
              <w:left w:val="nil"/>
              <w:bottom w:val="nil"/>
              <w:right w:val="nil"/>
            </w:tcBorders>
            <w:shd w:val="clear" w:color="auto" w:fill="auto"/>
            <w:noWrap/>
            <w:vAlign w:val="center"/>
            <w:hideMark/>
          </w:tcPr>
          <w:p w14:paraId="0DE60E8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2.582</w:t>
            </w:r>
          </w:p>
        </w:tc>
        <w:tc>
          <w:tcPr>
            <w:tcW w:w="569" w:type="pct"/>
            <w:tcBorders>
              <w:top w:val="nil"/>
              <w:left w:val="nil"/>
              <w:bottom w:val="nil"/>
              <w:right w:val="nil"/>
            </w:tcBorders>
            <w:shd w:val="clear" w:color="auto" w:fill="auto"/>
            <w:noWrap/>
            <w:vAlign w:val="center"/>
            <w:hideMark/>
          </w:tcPr>
          <w:p w14:paraId="4DC716C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1.88</w:t>
            </w:r>
          </w:p>
        </w:tc>
        <w:tc>
          <w:tcPr>
            <w:tcW w:w="569" w:type="pct"/>
            <w:gridSpan w:val="2"/>
            <w:tcBorders>
              <w:top w:val="nil"/>
              <w:left w:val="nil"/>
              <w:bottom w:val="nil"/>
              <w:right w:val="nil"/>
            </w:tcBorders>
            <w:shd w:val="clear" w:color="auto" w:fill="auto"/>
            <w:noWrap/>
            <w:vAlign w:val="center"/>
            <w:hideMark/>
          </w:tcPr>
          <w:p w14:paraId="69C16E56"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0.947</w:t>
            </w:r>
          </w:p>
        </w:tc>
      </w:tr>
      <w:tr w:rsidR="00F55FA0" w:rsidRPr="00F55FA0" w14:paraId="6A6FD516" w14:textId="77777777" w:rsidTr="00F55FA0">
        <w:trPr>
          <w:trHeight w:val="315"/>
        </w:trPr>
        <w:tc>
          <w:tcPr>
            <w:tcW w:w="448" w:type="pct"/>
            <w:tcBorders>
              <w:top w:val="nil"/>
              <w:left w:val="nil"/>
              <w:bottom w:val="nil"/>
              <w:right w:val="nil"/>
            </w:tcBorders>
            <w:shd w:val="clear" w:color="auto" w:fill="auto"/>
            <w:noWrap/>
            <w:vAlign w:val="center"/>
            <w:hideMark/>
          </w:tcPr>
          <w:p w14:paraId="335E26D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3.372</w:t>
            </w:r>
          </w:p>
        </w:tc>
        <w:tc>
          <w:tcPr>
            <w:tcW w:w="569" w:type="pct"/>
            <w:tcBorders>
              <w:top w:val="nil"/>
              <w:left w:val="nil"/>
              <w:bottom w:val="nil"/>
              <w:right w:val="nil"/>
            </w:tcBorders>
            <w:shd w:val="clear" w:color="auto" w:fill="auto"/>
            <w:noWrap/>
            <w:vAlign w:val="center"/>
            <w:hideMark/>
          </w:tcPr>
          <w:p w14:paraId="3E041C7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2.597</w:t>
            </w:r>
          </w:p>
        </w:tc>
        <w:tc>
          <w:tcPr>
            <w:tcW w:w="569" w:type="pct"/>
            <w:gridSpan w:val="2"/>
            <w:tcBorders>
              <w:top w:val="nil"/>
              <w:left w:val="nil"/>
              <w:bottom w:val="nil"/>
              <w:right w:val="nil"/>
            </w:tcBorders>
            <w:shd w:val="clear" w:color="auto" w:fill="auto"/>
            <w:noWrap/>
            <w:vAlign w:val="center"/>
            <w:hideMark/>
          </w:tcPr>
          <w:p w14:paraId="3EC489F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1.243</w:t>
            </w:r>
          </w:p>
        </w:tc>
        <w:tc>
          <w:tcPr>
            <w:tcW w:w="569" w:type="pct"/>
            <w:tcBorders>
              <w:top w:val="nil"/>
              <w:left w:val="nil"/>
              <w:bottom w:val="nil"/>
              <w:right w:val="nil"/>
            </w:tcBorders>
            <w:shd w:val="clear" w:color="auto" w:fill="auto"/>
            <w:noWrap/>
            <w:vAlign w:val="center"/>
            <w:hideMark/>
          </w:tcPr>
          <w:p w14:paraId="14EEDF2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2.643</w:t>
            </w:r>
          </w:p>
        </w:tc>
        <w:tc>
          <w:tcPr>
            <w:tcW w:w="569" w:type="pct"/>
            <w:tcBorders>
              <w:top w:val="nil"/>
              <w:left w:val="nil"/>
              <w:bottom w:val="nil"/>
              <w:right w:val="nil"/>
            </w:tcBorders>
            <w:shd w:val="clear" w:color="auto" w:fill="auto"/>
            <w:noWrap/>
            <w:vAlign w:val="center"/>
            <w:hideMark/>
          </w:tcPr>
          <w:p w14:paraId="2AF34A50"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1.964</w:t>
            </w:r>
          </w:p>
        </w:tc>
        <w:tc>
          <w:tcPr>
            <w:tcW w:w="569" w:type="pct"/>
            <w:gridSpan w:val="2"/>
            <w:tcBorders>
              <w:top w:val="nil"/>
              <w:left w:val="nil"/>
              <w:bottom w:val="nil"/>
              <w:right w:val="nil"/>
            </w:tcBorders>
            <w:shd w:val="clear" w:color="auto" w:fill="auto"/>
            <w:noWrap/>
            <w:vAlign w:val="center"/>
            <w:hideMark/>
          </w:tcPr>
          <w:p w14:paraId="5276978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1.07</w:t>
            </w:r>
          </w:p>
        </w:tc>
        <w:tc>
          <w:tcPr>
            <w:tcW w:w="569" w:type="pct"/>
            <w:tcBorders>
              <w:top w:val="nil"/>
              <w:left w:val="nil"/>
              <w:bottom w:val="nil"/>
              <w:right w:val="nil"/>
            </w:tcBorders>
            <w:shd w:val="clear" w:color="auto" w:fill="auto"/>
            <w:noWrap/>
            <w:vAlign w:val="center"/>
            <w:hideMark/>
          </w:tcPr>
          <w:p w14:paraId="2AA12124"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1.425</w:t>
            </w:r>
          </w:p>
        </w:tc>
        <w:tc>
          <w:tcPr>
            <w:tcW w:w="569" w:type="pct"/>
            <w:tcBorders>
              <w:top w:val="nil"/>
              <w:left w:val="nil"/>
              <w:bottom w:val="nil"/>
              <w:right w:val="nil"/>
            </w:tcBorders>
            <w:shd w:val="clear" w:color="auto" w:fill="auto"/>
            <w:noWrap/>
            <w:vAlign w:val="center"/>
            <w:hideMark/>
          </w:tcPr>
          <w:p w14:paraId="028133E7"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1.009</w:t>
            </w:r>
          </w:p>
        </w:tc>
        <w:tc>
          <w:tcPr>
            <w:tcW w:w="569" w:type="pct"/>
            <w:gridSpan w:val="2"/>
            <w:tcBorders>
              <w:top w:val="nil"/>
              <w:left w:val="nil"/>
              <w:bottom w:val="nil"/>
              <w:right w:val="nil"/>
            </w:tcBorders>
            <w:shd w:val="clear" w:color="auto" w:fill="auto"/>
            <w:noWrap/>
            <w:vAlign w:val="center"/>
            <w:hideMark/>
          </w:tcPr>
          <w:p w14:paraId="31B0E5E2"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0.506</w:t>
            </w:r>
          </w:p>
        </w:tc>
      </w:tr>
      <w:tr w:rsidR="00F55FA0" w:rsidRPr="00F55FA0" w14:paraId="77DA58CD" w14:textId="77777777" w:rsidTr="00F55FA0">
        <w:trPr>
          <w:trHeight w:val="330"/>
        </w:trPr>
        <w:tc>
          <w:tcPr>
            <w:tcW w:w="448" w:type="pct"/>
            <w:tcBorders>
              <w:top w:val="nil"/>
              <w:left w:val="nil"/>
              <w:bottom w:val="single" w:sz="8" w:space="0" w:color="auto"/>
              <w:right w:val="nil"/>
            </w:tcBorders>
            <w:shd w:val="clear" w:color="auto" w:fill="auto"/>
            <w:noWrap/>
            <w:vAlign w:val="center"/>
            <w:hideMark/>
          </w:tcPr>
          <w:p w14:paraId="5F4E907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2.973</w:t>
            </w:r>
          </w:p>
        </w:tc>
        <w:tc>
          <w:tcPr>
            <w:tcW w:w="569" w:type="pct"/>
            <w:tcBorders>
              <w:top w:val="nil"/>
              <w:left w:val="nil"/>
              <w:bottom w:val="single" w:sz="8" w:space="0" w:color="auto"/>
              <w:right w:val="nil"/>
            </w:tcBorders>
            <w:shd w:val="clear" w:color="auto" w:fill="auto"/>
            <w:noWrap/>
            <w:vAlign w:val="center"/>
            <w:hideMark/>
          </w:tcPr>
          <w:p w14:paraId="640A3A5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2.49</w:t>
            </w:r>
          </w:p>
        </w:tc>
        <w:tc>
          <w:tcPr>
            <w:tcW w:w="569" w:type="pct"/>
            <w:gridSpan w:val="2"/>
            <w:tcBorders>
              <w:top w:val="nil"/>
              <w:left w:val="nil"/>
              <w:bottom w:val="single" w:sz="8" w:space="0" w:color="auto"/>
              <w:right w:val="nil"/>
            </w:tcBorders>
            <w:shd w:val="clear" w:color="auto" w:fill="auto"/>
            <w:noWrap/>
            <w:vAlign w:val="center"/>
            <w:hideMark/>
          </w:tcPr>
          <w:p w14:paraId="776E0701"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1.728</w:t>
            </w:r>
          </w:p>
        </w:tc>
        <w:tc>
          <w:tcPr>
            <w:tcW w:w="569" w:type="pct"/>
            <w:tcBorders>
              <w:top w:val="nil"/>
              <w:left w:val="nil"/>
              <w:bottom w:val="single" w:sz="8" w:space="0" w:color="auto"/>
              <w:right w:val="nil"/>
            </w:tcBorders>
            <w:shd w:val="clear" w:color="auto" w:fill="auto"/>
            <w:noWrap/>
            <w:vAlign w:val="center"/>
            <w:hideMark/>
          </w:tcPr>
          <w:p w14:paraId="530FAFE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1.7</w:t>
            </w:r>
          </w:p>
        </w:tc>
        <w:tc>
          <w:tcPr>
            <w:tcW w:w="569" w:type="pct"/>
            <w:tcBorders>
              <w:top w:val="nil"/>
              <w:left w:val="nil"/>
              <w:bottom w:val="single" w:sz="8" w:space="0" w:color="auto"/>
              <w:right w:val="nil"/>
            </w:tcBorders>
            <w:shd w:val="clear" w:color="auto" w:fill="auto"/>
            <w:noWrap/>
            <w:vAlign w:val="center"/>
            <w:hideMark/>
          </w:tcPr>
          <w:p w14:paraId="1BDC9C45"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1.313</w:t>
            </w:r>
          </w:p>
        </w:tc>
        <w:tc>
          <w:tcPr>
            <w:tcW w:w="569" w:type="pct"/>
            <w:gridSpan w:val="2"/>
            <w:tcBorders>
              <w:top w:val="nil"/>
              <w:left w:val="nil"/>
              <w:bottom w:val="single" w:sz="8" w:space="0" w:color="auto"/>
              <w:right w:val="nil"/>
            </w:tcBorders>
            <w:shd w:val="clear" w:color="auto" w:fill="auto"/>
            <w:noWrap/>
            <w:vAlign w:val="center"/>
            <w:hideMark/>
          </w:tcPr>
          <w:p w14:paraId="7963CAFF"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0.63</w:t>
            </w:r>
          </w:p>
        </w:tc>
        <w:tc>
          <w:tcPr>
            <w:tcW w:w="569" w:type="pct"/>
            <w:tcBorders>
              <w:top w:val="nil"/>
              <w:left w:val="nil"/>
              <w:bottom w:val="single" w:sz="8" w:space="0" w:color="auto"/>
              <w:right w:val="nil"/>
            </w:tcBorders>
            <w:shd w:val="clear" w:color="auto" w:fill="auto"/>
            <w:noWrap/>
            <w:vAlign w:val="center"/>
            <w:hideMark/>
          </w:tcPr>
          <w:p w14:paraId="046F80DE"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2.655</w:t>
            </w:r>
          </w:p>
        </w:tc>
        <w:tc>
          <w:tcPr>
            <w:tcW w:w="569" w:type="pct"/>
            <w:tcBorders>
              <w:top w:val="nil"/>
              <w:left w:val="nil"/>
              <w:bottom w:val="single" w:sz="8" w:space="0" w:color="auto"/>
              <w:right w:val="nil"/>
            </w:tcBorders>
            <w:shd w:val="clear" w:color="auto" w:fill="auto"/>
            <w:noWrap/>
            <w:vAlign w:val="center"/>
            <w:hideMark/>
          </w:tcPr>
          <w:p w14:paraId="44AF6B3D"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1.942</w:t>
            </w:r>
          </w:p>
        </w:tc>
        <w:tc>
          <w:tcPr>
            <w:tcW w:w="569" w:type="pct"/>
            <w:gridSpan w:val="2"/>
            <w:tcBorders>
              <w:top w:val="nil"/>
              <w:left w:val="nil"/>
              <w:bottom w:val="single" w:sz="8" w:space="0" w:color="auto"/>
              <w:right w:val="nil"/>
            </w:tcBorders>
            <w:shd w:val="clear" w:color="auto" w:fill="auto"/>
            <w:noWrap/>
            <w:vAlign w:val="center"/>
            <w:hideMark/>
          </w:tcPr>
          <w:p w14:paraId="18B1CB8B" w14:textId="77777777" w:rsidR="00F55FA0" w:rsidRPr="00F55FA0" w:rsidRDefault="00F55FA0" w:rsidP="00F55FA0">
            <w:pPr>
              <w:spacing w:line="240" w:lineRule="auto"/>
              <w:jc w:val="center"/>
              <w:rPr>
                <w:rFonts w:ascii="Times New Roman" w:eastAsia="Times New Roman" w:hAnsi="Times New Roman" w:cs="Times New Roman"/>
              </w:rPr>
            </w:pPr>
            <w:r w:rsidRPr="00F55FA0">
              <w:rPr>
                <w:rFonts w:ascii="Times New Roman" w:eastAsia="Times New Roman" w:hAnsi="Times New Roman" w:cs="Times New Roman"/>
              </w:rPr>
              <w:t>0.98</w:t>
            </w:r>
          </w:p>
        </w:tc>
      </w:tr>
      <w:bookmarkEnd w:id="333"/>
    </w:tbl>
    <w:p w14:paraId="0E8DB15A" w14:textId="77777777" w:rsidR="00F55FA0" w:rsidRDefault="00F55FA0" w:rsidP="00F55FA0">
      <w:pPr>
        <w:jc w:val="center"/>
      </w:pPr>
    </w:p>
    <w:p w14:paraId="4E504AAC" w14:textId="77777777" w:rsidR="00C35FCC" w:rsidRDefault="00C35FCC" w:rsidP="00C35FCC">
      <w:pPr>
        <w:ind w:firstLine="720"/>
      </w:pPr>
      <w:r w:rsidRPr="006A50A6">
        <w:lastRenderedPageBreak/>
        <w:t>Fig</w:t>
      </w:r>
      <w:r>
        <w:t>ure</w:t>
      </w:r>
      <w:r w:rsidRPr="006A50A6">
        <w:t xml:space="preserve"> 45.</w:t>
      </w:r>
    </w:p>
    <w:p w14:paraId="794D973A" w14:textId="77777777" w:rsidR="00C35FCC" w:rsidRDefault="00C35FCC" w:rsidP="00C35FCC">
      <w:pPr>
        <w:pStyle w:val="Heading3"/>
        <w:spacing w:line="360" w:lineRule="auto"/>
        <w:ind w:left="720"/>
        <w:rPr>
          <w:rFonts w:ascii="Times New Roman" w:hAnsi="Times New Roman" w:cs="Times New Roman"/>
          <w:i/>
          <w:iCs/>
          <w:color w:val="auto"/>
        </w:rPr>
      </w:pPr>
      <w:r w:rsidRPr="00D02AFE">
        <w:rPr>
          <w:rFonts w:ascii="Times New Roman" w:hAnsi="Times New Roman" w:cs="Times New Roman"/>
          <w:i/>
          <w:iCs/>
          <w:color w:val="auto"/>
        </w:rPr>
        <w:t>The regression graph of Spirulina EA antimicrobial activity over TPAB using ANN model</w:t>
      </w:r>
    </w:p>
    <w:p w14:paraId="6CD98D5A" w14:textId="01A574D1" w:rsidR="00F55FA0" w:rsidRDefault="00C35FCC" w:rsidP="00F55FA0">
      <w:pPr>
        <w:jc w:val="center"/>
      </w:pPr>
      <w:bookmarkStart w:id="334" w:name="_Toc89078920"/>
      <w:bookmarkStart w:id="335" w:name="_Toc90724994"/>
      <w:bookmarkStart w:id="336" w:name="_Toc91761388"/>
      <w:bookmarkStart w:id="337" w:name="_Toc91881064"/>
      <w:r w:rsidRPr="006A50A6">
        <w:rPr>
          <w:noProof/>
        </w:rPr>
        <w:drawing>
          <wp:inline distT="0" distB="0" distL="0" distR="0" wp14:anchorId="437F33AB" wp14:editId="2BC50F9A">
            <wp:extent cx="4895850" cy="599249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95983" cy="5992658"/>
                    </a:xfrm>
                    <a:prstGeom prst="rect">
                      <a:avLst/>
                    </a:prstGeom>
                    <a:noFill/>
                    <a:ln>
                      <a:noFill/>
                    </a:ln>
                  </pic:spPr>
                </pic:pic>
              </a:graphicData>
            </a:graphic>
          </wp:inline>
        </w:drawing>
      </w:r>
      <w:bookmarkEnd w:id="334"/>
      <w:bookmarkEnd w:id="335"/>
      <w:bookmarkEnd w:id="336"/>
      <w:bookmarkEnd w:id="337"/>
    </w:p>
    <w:p w14:paraId="7110B6B8" w14:textId="77777777" w:rsidR="00F55FA0" w:rsidRDefault="00F55FA0" w:rsidP="00F55FA0">
      <w:pPr>
        <w:jc w:val="center"/>
      </w:pPr>
    </w:p>
    <w:p w14:paraId="3ABDE8F8" w14:textId="229F4B7C" w:rsidR="001478EC" w:rsidRDefault="001478EC" w:rsidP="001478EC">
      <w:pPr>
        <w:spacing w:after="0" w:line="360" w:lineRule="auto"/>
        <w:ind w:firstLine="708"/>
        <w:rPr>
          <w:rFonts w:ascii="Times New Roman" w:hAnsi="Times New Roman" w:cs="Times New Roman"/>
        </w:rPr>
      </w:pPr>
    </w:p>
    <w:p w14:paraId="541FA245" w14:textId="5CA1232E" w:rsidR="001478EC" w:rsidRDefault="001478EC" w:rsidP="001478EC">
      <w:pPr>
        <w:spacing w:after="0" w:line="360" w:lineRule="auto"/>
        <w:ind w:firstLine="708"/>
        <w:rPr>
          <w:rFonts w:ascii="Times New Roman" w:hAnsi="Times New Roman" w:cs="Times New Roman"/>
        </w:rPr>
      </w:pPr>
    </w:p>
    <w:p w14:paraId="2CCF8E0E" w14:textId="3189699B" w:rsidR="001478EC" w:rsidRDefault="001478EC" w:rsidP="001478EC">
      <w:pPr>
        <w:spacing w:after="0" w:line="360" w:lineRule="auto"/>
        <w:ind w:firstLine="708"/>
        <w:rPr>
          <w:rFonts w:ascii="Times New Roman" w:hAnsi="Times New Roman" w:cs="Times New Roman"/>
        </w:rPr>
      </w:pPr>
    </w:p>
    <w:p w14:paraId="7FA533D3" w14:textId="7FC221A8" w:rsidR="001478EC" w:rsidRDefault="001478EC" w:rsidP="001478EC">
      <w:pPr>
        <w:spacing w:after="0" w:line="360" w:lineRule="auto"/>
        <w:ind w:firstLine="708"/>
        <w:rPr>
          <w:rFonts w:ascii="Times New Roman" w:hAnsi="Times New Roman" w:cs="Times New Roman"/>
        </w:rPr>
      </w:pPr>
    </w:p>
    <w:p w14:paraId="55921B8C" w14:textId="6137AAE4" w:rsidR="001478EC" w:rsidRDefault="001478EC" w:rsidP="001478EC">
      <w:pPr>
        <w:spacing w:after="0" w:line="360" w:lineRule="auto"/>
        <w:ind w:firstLine="708"/>
        <w:rPr>
          <w:rFonts w:ascii="Times New Roman" w:hAnsi="Times New Roman" w:cs="Times New Roman"/>
        </w:rPr>
      </w:pPr>
    </w:p>
    <w:p w14:paraId="2FA3CF49" w14:textId="3A53F0EC" w:rsidR="001478EC" w:rsidRDefault="001478EC" w:rsidP="001478EC">
      <w:pPr>
        <w:spacing w:after="0" w:line="360" w:lineRule="auto"/>
        <w:ind w:firstLine="708"/>
        <w:rPr>
          <w:rFonts w:ascii="Times New Roman" w:hAnsi="Times New Roman" w:cs="Times New Roman"/>
        </w:rPr>
      </w:pPr>
    </w:p>
    <w:p w14:paraId="212D737D" w14:textId="77777777" w:rsidR="00CA6888" w:rsidRDefault="00CA6888" w:rsidP="00CA6888">
      <w:pPr>
        <w:pStyle w:val="Heading3"/>
        <w:spacing w:line="360" w:lineRule="auto"/>
        <w:ind w:left="720"/>
        <w:rPr>
          <w:rFonts w:ascii="Times New Roman" w:hAnsi="Times New Roman" w:cs="Times New Roman"/>
          <w:color w:val="auto"/>
        </w:rPr>
      </w:pPr>
      <w:bookmarkStart w:id="338" w:name="_Toc90724997"/>
      <w:bookmarkStart w:id="339" w:name="_Toc91761391"/>
      <w:bookmarkStart w:id="340" w:name="_Toc91881067"/>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46. </w:t>
      </w:r>
    </w:p>
    <w:p w14:paraId="67B435CF" w14:textId="77777777" w:rsidR="00CA6888" w:rsidRPr="002626F7" w:rsidRDefault="00CA6888" w:rsidP="00CA6888">
      <w:pPr>
        <w:pStyle w:val="Heading3"/>
        <w:spacing w:line="360" w:lineRule="auto"/>
        <w:ind w:left="720"/>
        <w:rPr>
          <w:rFonts w:ascii="Times New Roman" w:hAnsi="Times New Roman" w:cs="Times New Roman"/>
          <w:i/>
          <w:iCs/>
          <w:color w:val="auto"/>
        </w:rPr>
      </w:pPr>
      <w:r w:rsidRPr="002626F7">
        <w:rPr>
          <w:rFonts w:ascii="Times New Roman" w:hAnsi="Times New Roman" w:cs="Times New Roman"/>
          <w:i/>
          <w:iCs/>
          <w:color w:val="auto"/>
        </w:rPr>
        <w:t>Neural network training performance of Spirulina EA antimicrobial activity over TPAB</w:t>
      </w:r>
      <w:bookmarkEnd w:id="338"/>
      <w:bookmarkEnd w:id="339"/>
      <w:bookmarkEnd w:id="340"/>
    </w:p>
    <w:p w14:paraId="07813745" w14:textId="77777777" w:rsidR="00CA6888" w:rsidRPr="006A50A6" w:rsidRDefault="00CA6888" w:rsidP="00CA6888">
      <w:pPr>
        <w:spacing w:line="360" w:lineRule="auto"/>
        <w:rPr>
          <w:rFonts w:ascii="Times New Roman" w:hAnsi="Times New Roman" w:cs="Times New Roman"/>
        </w:rPr>
      </w:pPr>
    </w:p>
    <w:p w14:paraId="03320938" w14:textId="77777777" w:rsidR="00CA6888" w:rsidRPr="006A50A6" w:rsidRDefault="00CA6888" w:rsidP="00CA6888">
      <w:pPr>
        <w:pStyle w:val="Heading3"/>
        <w:spacing w:line="360" w:lineRule="auto"/>
        <w:ind w:firstLine="720"/>
        <w:rPr>
          <w:rFonts w:ascii="Times New Roman" w:hAnsi="Times New Roman" w:cs="Times New Roman"/>
          <w:color w:val="auto"/>
        </w:rPr>
      </w:pPr>
      <w:bookmarkStart w:id="341" w:name="_Toc89078922"/>
      <w:bookmarkStart w:id="342" w:name="_Toc90724996"/>
      <w:bookmarkStart w:id="343" w:name="_Toc91761390"/>
      <w:bookmarkStart w:id="344" w:name="_Toc91881066"/>
      <w:r w:rsidRPr="006A50A6">
        <w:rPr>
          <w:rFonts w:ascii="Times New Roman" w:hAnsi="Times New Roman" w:cs="Times New Roman"/>
          <w:noProof/>
          <w:color w:val="auto"/>
        </w:rPr>
        <w:drawing>
          <wp:inline distT="0" distB="0" distL="0" distR="0" wp14:anchorId="6622E652" wp14:editId="0C357B82">
            <wp:extent cx="4419600" cy="28765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19600" cy="2876550"/>
                    </a:xfrm>
                    <a:prstGeom prst="rect">
                      <a:avLst/>
                    </a:prstGeom>
                    <a:noFill/>
                    <a:ln>
                      <a:noFill/>
                    </a:ln>
                  </pic:spPr>
                </pic:pic>
              </a:graphicData>
            </a:graphic>
          </wp:inline>
        </w:drawing>
      </w:r>
      <w:bookmarkEnd w:id="341"/>
      <w:bookmarkEnd w:id="342"/>
      <w:bookmarkEnd w:id="343"/>
      <w:bookmarkEnd w:id="344"/>
    </w:p>
    <w:p w14:paraId="319850D5" w14:textId="77777777" w:rsidR="00CA6888" w:rsidRDefault="00CA6888" w:rsidP="00CA6888">
      <w:pPr>
        <w:pStyle w:val="Heading3"/>
        <w:spacing w:line="360" w:lineRule="auto"/>
        <w:ind w:left="720"/>
        <w:rPr>
          <w:rFonts w:ascii="Times New Roman" w:hAnsi="Times New Roman" w:cs="Times New Roman"/>
          <w:color w:val="auto"/>
        </w:rPr>
      </w:pPr>
      <w:bookmarkStart w:id="345" w:name="_Toc90724998"/>
      <w:bookmarkStart w:id="346" w:name="_Toc91761392"/>
      <w:bookmarkStart w:id="347" w:name="_Toc91881068"/>
      <w:r w:rsidRPr="006A50A6">
        <w:rPr>
          <w:rFonts w:ascii="Times New Roman" w:hAnsi="Times New Roman" w:cs="Times New Roman"/>
          <w:color w:val="auto"/>
        </w:rPr>
        <w:t>Fig</w:t>
      </w:r>
      <w:r>
        <w:rPr>
          <w:rFonts w:ascii="Times New Roman" w:hAnsi="Times New Roman" w:cs="Times New Roman"/>
          <w:color w:val="auto"/>
        </w:rPr>
        <w:t>ure</w:t>
      </w:r>
      <w:r w:rsidRPr="006A50A6">
        <w:rPr>
          <w:rFonts w:ascii="Times New Roman" w:hAnsi="Times New Roman" w:cs="Times New Roman"/>
          <w:color w:val="auto"/>
        </w:rPr>
        <w:t xml:space="preserve"> 47. </w:t>
      </w:r>
    </w:p>
    <w:p w14:paraId="31A86041" w14:textId="5C89DAF9" w:rsidR="00CA6888" w:rsidRPr="00CA6888" w:rsidRDefault="00CA6888" w:rsidP="00CA6888">
      <w:pPr>
        <w:pStyle w:val="Heading3"/>
        <w:spacing w:line="360" w:lineRule="auto"/>
        <w:ind w:left="720"/>
        <w:rPr>
          <w:rFonts w:ascii="Times New Roman" w:hAnsi="Times New Roman" w:cs="Times New Roman"/>
          <w:i/>
          <w:iCs/>
          <w:color w:val="auto"/>
        </w:rPr>
      </w:pPr>
      <w:r w:rsidRPr="002626F7">
        <w:rPr>
          <w:rFonts w:ascii="Times New Roman" w:hAnsi="Times New Roman" w:cs="Times New Roman"/>
          <w:i/>
          <w:iCs/>
          <w:color w:val="auto"/>
        </w:rPr>
        <w:t>Neural network training error histogram plot of Spirulina EA antimicrobial activity over TPAB</w:t>
      </w:r>
      <w:bookmarkEnd w:id="345"/>
      <w:bookmarkEnd w:id="346"/>
      <w:bookmarkEnd w:id="347"/>
    </w:p>
    <w:p w14:paraId="2381738F" w14:textId="77777777" w:rsidR="00CA6888" w:rsidRPr="006A50A6" w:rsidRDefault="00CA6888" w:rsidP="00CA6888">
      <w:pPr>
        <w:spacing w:line="360" w:lineRule="auto"/>
        <w:ind w:left="720"/>
        <w:jc w:val="both"/>
        <w:rPr>
          <w:rFonts w:ascii="Times New Roman" w:hAnsi="Times New Roman" w:cs="Times New Roman"/>
        </w:rPr>
      </w:pPr>
      <w:r w:rsidRPr="006A50A6">
        <w:rPr>
          <w:rFonts w:ascii="Times New Roman" w:hAnsi="Times New Roman" w:cs="Times New Roman"/>
          <w:noProof/>
        </w:rPr>
        <w:drawing>
          <wp:inline distT="0" distB="0" distL="0" distR="0" wp14:anchorId="40032443" wp14:editId="793AB6F5">
            <wp:extent cx="4305300" cy="33147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05300" cy="3314700"/>
                    </a:xfrm>
                    <a:prstGeom prst="rect">
                      <a:avLst/>
                    </a:prstGeom>
                    <a:noFill/>
                    <a:ln>
                      <a:noFill/>
                    </a:ln>
                  </pic:spPr>
                </pic:pic>
              </a:graphicData>
            </a:graphic>
          </wp:inline>
        </w:drawing>
      </w:r>
    </w:p>
    <w:p w14:paraId="383AF58A" w14:textId="77777777" w:rsidR="00CA6888" w:rsidRDefault="00CA6888" w:rsidP="00CA6888">
      <w:pPr>
        <w:pStyle w:val="Heading3"/>
        <w:spacing w:line="360" w:lineRule="auto"/>
        <w:ind w:left="720"/>
        <w:rPr>
          <w:rFonts w:ascii="Times New Roman" w:hAnsi="Times New Roman" w:cs="Times New Roman"/>
          <w:color w:val="auto"/>
        </w:rPr>
      </w:pPr>
      <w:bookmarkStart w:id="348" w:name="_Toc90724999"/>
      <w:bookmarkStart w:id="349" w:name="_Toc91761393"/>
      <w:bookmarkStart w:id="350" w:name="_Toc91881069"/>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48</w:t>
      </w:r>
      <w:r>
        <w:rPr>
          <w:rFonts w:ascii="Times New Roman" w:hAnsi="Times New Roman" w:cs="Times New Roman"/>
          <w:color w:val="auto"/>
        </w:rPr>
        <w:t>.</w:t>
      </w:r>
    </w:p>
    <w:p w14:paraId="48EA78A3" w14:textId="77777777" w:rsidR="00CA6888" w:rsidRPr="006A50A6" w:rsidRDefault="00CA6888" w:rsidP="00CA6888">
      <w:pPr>
        <w:spacing w:line="360" w:lineRule="auto"/>
        <w:ind w:left="720"/>
        <w:rPr>
          <w:rFonts w:ascii="Times New Roman" w:hAnsi="Times New Roman" w:cs="Times New Roman"/>
        </w:rPr>
      </w:pPr>
      <w:r w:rsidRPr="006A50A6">
        <w:rPr>
          <w:rFonts w:ascii="Times New Roman" w:hAnsi="Times New Roman" w:cs="Times New Roman"/>
        </w:rPr>
        <w:t xml:space="preserve"> </w:t>
      </w:r>
      <w:r w:rsidRPr="002626F7">
        <w:rPr>
          <w:rFonts w:ascii="Times New Roman" w:hAnsi="Times New Roman" w:cs="Times New Roman"/>
          <w:i/>
          <w:iCs/>
        </w:rPr>
        <w:t>The regression graph of Spirulina EB antimicrobial activity over TPAB using ANN model</w:t>
      </w:r>
      <w:bookmarkEnd w:id="348"/>
      <w:bookmarkEnd w:id="349"/>
      <w:bookmarkEnd w:id="350"/>
    </w:p>
    <w:p w14:paraId="414E5990" w14:textId="59247961" w:rsidR="001478EC" w:rsidRDefault="00CA6888" w:rsidP="001478EC">
      <w:pPr>
        <w:spacing w:after="0" w:line="360" w:lineRule="auto"/>
        <w:ind w:firstLine="708"/>
        <w:rPr>
          <w:rFonts w:ascii="Times New Roman" w:hAnsi="Times New Roman" w:cs="Times New Roman"/>
        </w:rPr>
      </w:pPr>
      <w:r w:rsidRPr="006A50A6">
        <w:rPr>
          <w:rFonts w:ascii="Times New Roman" w:hAnsi="Times New Roman" w:cs="Times New Roman"/>
          <w:noProof/>
        </w:rPr>
        <w:drawing>
          <wp:inline distT="0" distB="0" distL="0" distR="0" wp14:anchorId="675162DD" wp14:editId="18A36D21">
            <wp:extent cx="4705350" cy="613219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05350" cy="6132195"/>
                    </a:xfrm>
                    <a:prstGeom prst="rect">
                      <a:avLst/>
                    </a:prstGeom>
                    <a:noFill/>
                    <a:ln>
                      <a:noFill/>
                    </a:ln>
                  </pic:spPr>
                </pic:pic>
              </a:graphicData>
            </a:graphic>
          </wp:inline>
        </w:drawing>
      </w:r>
    </w:p>
    <w:p w14:paraId="17190CBE" w14:textId="370A83B4" w:rsidR="001478EC" w:rsidRDefault="001478EC" w:rsidP="001478EC">
      <w:pPr>
        <w:spacing w:after="0" w:line="360" w:lineRule="auto"/>
        <w:ind w:firstLine="708"/>
        <w:rPr>
          <w:rFonts w:ascii="Times New Roman" w:hAnsi="Times New Roman" w:cs="Times New Roman"/>
        </w:rPr>
      </w:pPr>
    </w:p>
    <w:p w14:paraId="296B7073" w14:textId="19C5C060" w:rsidR="001478EC" w:rsidRDefault="001478EC" w:rsidP="001478EC">
      <w:pPr>
        <w:spacing w:after="0" w:line="360" w:lineRule="auto"/>
        <w:ind w:firstLine="708"/>
        <w:rPr>
          <w:rFonts w:ascii="Times New Roman" w:hAnsi="Times New Roman" w:cs="Times New Roman"/>
        </w:rPr>
      </w:pPr>
    </w:p>
    <w:p w14:paraId="5271D91F" w14:textId="74A36794" w:rsidR="001478EC" w:rsidRDefault="001478EC" w:rsidP="001478EC">
      <w:pPr>
        <w:spacing w:after="0" w:line="360" w:lineRule="auto"/>
        <w:ind w:firstLine="708"/>
        <w:rPr>
          <w:rFonts w:ascii="Times New Roman" w:hAnsi="Times New Roman" w:cs="Times New Roman"/>
        </w:rPr>
      </w:pPr>
    </w:p>
    <w:p w14:paraId="3BC9997E" w14:textId="40125303" w:rsidR="001478EC" w:rsidRDefault="001478EC" w:rsidP="001478EC">
      <w:pPr>
        <w:spacing w:after="0" w:line="360" w:lineRule="auto"/>
        <w:ind w:firstLine="708"/>
        <w:rPr>
          <w:rFonts w:ascii="Times New Roman" w:hAnsi="Times New Roman" w:cs="Times New Roman"/>
        </w:rPr>
      </w:pPr>
    </w:p>
    <w:p w14:paraId="1A076492" w14:textId="28A9FDA5" w:rsidR="001478EC" w:rsidRDefault="001478EC" w:rsidP="001478EC">
      <w:pPr>
        <w:spacing w:after="0" w:line="360" w:lineRule="auto"/>
        <w:ind w:firstLine="708"/>
        <w:rPr>
          <w:rFonts w:ascii="Times New Roman" w:hAnsi="Times New Roman" w:cs="Times New Roman"/>
        </w:rPr>
      </w:pPr>
    </w:p>
    <w:p w14:paraId="1C747D28" w14:textId="3BF235AF" w:rsidR="001478EC" w:rsidRDefault="001478EC" w:rsidP="001478EC">
      <w:pPr>
        <w:spacing w:after="0" w:line="360" w:lineRule="auto"/>
        <w:ind w:firstLine="708"/>
        <w:rPr>
          <w:rFonts w:ascii="Times New Roman" w:hAnsi="Times New Roman" w:cs="Times New Roman"/>
        </w:rPr>
      </w:pPr>
    </w:p>
    <w:p w14:paraId="56023F5B" w14:textId="77777777" w:rsidR="001478EC" w:rsidRDefault="001478EC" w:rsidP="001478EC">
      <w:pPr>
        <w:spacing w:after="0" w:line="360" w:lineRule="auto"/>
        <w:ind w:firstLine="708"/>
        <w:rPr>
          <w:rFonts w:ascii="Times New Roman" w:hAnsi="Times New Roman" w:cs="Times New Roman"/>
        </w:rPr>
      </w:pPr>
    </w:p>
    <w:p w14:paraId="4681D3B6" w14:textId="77777777" w:rsidR="001478EC" w:rsidRDefault="001478EC" w:rsidP="001478EC">
      <w:pPr>
        <w:spacing w:after="0" w:line="360" w:lineRule="auto"/>
        <w:ind w:firstLine="708"/>
        <w:rPr>
          <w:rFonts w:ascii="Times New Roman" w:hAnsi="Times New Roman" w:cs="Times New Roman"/>
        </w:rPr>
      </w:pPr>
    </w:p>
    <w:p w14:paraId="5847B9DA" w14:textId="77777777" w:rsidR="00CA6888" w:rsidRDefault="00CA6888" w:rsidP="00CA6888">
      <w:pPr>
        <w:pStyle w:val="Heading3"/>
        <w:spacing w:line="360" w:lineRule="auto"/>
        <w:ind w:left="720"/>
        <w:rPr>
          <w:rFonts w:ascii="Times New Roman" w:hAnsi="Times New Roman" w:cs="Times New Roman"/>
          <w:color w:val="auto"/>
        </w:rPr>
      </w:pPr>
      <w:r w:rsidRPr="006A50A6">
        <w:rPr>
          <w:rFonts w:ascii="Times New Roman" w:hAnsi="Times New Roman" w:cs="Times New Roman"/>
          <w:color w:val="auto"/>
        </w:rPr>
        <w:t>Fig</w:t>
      </w:r>
      <w:r>
        <w:rPr>
          <w:rFonts w:ascii="Times New Roman" w:hAnsi="Times New Roman" w:cs="Times New Roman"/>
          <w:color w:val="auto"/>
        </w:rPr>
        <w:t>ure</w:t>
      </w:r>
      <w:r w:rsidRPr="006A50A6">
        <w:rPr>
          <w:rFonts w:ascii="Times New Roman" w:hAnsi="Times New Roman" w:cs="Times New Roman"/>
          <w:color w:val="auto"/>
        </w:rPr>
        <w:t xml:space="preserve"> 49. </w:t>
      </w:r>
    </w:p>
    <w:p w14:paraId="52B1D5C2" w14:textId="77777777" w:rsidR="00CA6888" w:rsidRPr="002626F7" w:rsidRDefault="00CA6888" w:rsidP="00CA6888">
      <w:pPr>
        <w:pStyle w:val="Heading3"/>
        <w:spacing w:line="360" w:lineRule="auto"/>
        <w:ind w:left="720"/>
        <w:rPr>
          <w:rFonts w:ascii="Times New Roman" w:hAnsi="Times New Roman" w:cs="Times New Roman"/>
          <w:i/>
          <w:iCs/>
          <w:color w:val="auto"/>
        </w:rPr>
      </w:pPr>
      <w:r w:rsidRPr="002626F7">
        <w:rPr>
          <w:rFonts w:ascii="Times New Roman" w:hAnsi="Times New Roman" w:cs="Times New Roman"/>
          <w:i/>
          <w:iCs/>
          <w:color w:val="auto"/>
        </w:rPr>
        <w:t>Neural network training performance of Spirulina EB antimicrobial activity over TPAB</w:t>
      </w:r>
    </w:p>
    <w:p w14:paraId="0B624D18" w14:textId="77777777" w:rsidR="00CA6888" w:rsidRPr="006A50A6" w:rsidRDefault="00CA6888" w:rsidP="00CA6888">
      <w:pPr>
        <w:spacing w:line="360" w:lineRule="auto"/>
        <w:jc w:val="both"/>
        <w:rPr>
          <w:rFonts w:ascii="Times New Roman" w:hAnsi="Times New Roman" w:cs="Times New Roman"/>
        </w:rPr>
      </w:pPr>
    </w:p>
    <w:p w14:paraId="55344E7C" w14:textId="77777777" w:rsidR="00CA6888" w:rsidRPr="006A50A6" w:rsidRDefault="00CA6888" w:rsidP="00CA6888">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5F2D7D48" wp14:editId="5A6F7002">
            <wp:extent cx="4429125" cy="28575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29125" cy="2857500"/>
                    </a:xfrm>
                    <a:prstGeom prst="rect">
                      <a:avLst/>
                    </a:prstGeom>
                    <a:noFill/>
                    <a:ln>
                      <a:noFill/>
                    </a:ln>
                  </pic:spPr>
                </pic:pic>
              </a:graphicData>
            </a:graphic>
          </wp:inline>
        </w:drawing>
      </w:r>
    </w:p>
    <w:p w14:paraId="52B3D0CC" w14:textId="77777777" w:rsidR="00CA6888" w:rsidRPr="001D5CC0" w:rsidRDefault="00CA6888" w:rsidP="00CA6888">
      <w:pPr>
        <w:pStyle w:val="Heading3"/>
        <w:spacing w:line="360" w:lineRule="auto"/>
        <w:ind w:left="720"/>
        <w:rPr>
          <w:rFonts w:ascii="Times New Roman" w:hAnsi="Times New Roman" w:cs="Times New Roman"/>
          <w:color w:val="auto"/>
        </w:rPr>
      </w:pPr>
      <w:bookmarkStart w:id="351" w:name="_Toc87348196"/>
      <w:bookmarkStart w:id="352" w:name="_Toc89078927"/>
      <w:bookmarkStart w:id="353" w:name="_Toc90725001"/>
      <w:bookmarkStart w:id="354" w:name="_Toc91761395"/>
      <w:bookmarkStart w:id="355" w:name="_Toc91881071"/>
      <w:r w:rsidRPr="001D5CC0">
        <w:rPr>
          <w:rFonts w:ascii="Times New Roman" w:hAnsi="Times New Roman" w:cs="Times New Roman"/>
          <w:color w:val="auto"/>
        </w:rPr>
        <w:t xml:space="preserve">Figure 50. </w:t>
      </w:r>
    </w:p>
    <w:p w14:paraId="575E1593" w14:textId="77777777" w:rsidR="00CA6888" w:rsidRPr="001D5CC0" w:rsidRDefault="00CA6888" w:rsidP="00CA6888">
      <w:pPr>
        <w:pStyle w:val="Heading3"/>
        <w:spacing w:line="360" w:lineRule="auto"/>
        <w:ind w:left="720"/>
        <w:rPr>
          <w:rFonts w:ascii="Times New Roman" w:hAnsi="Times New Roman" w:cs="Times New Roman"/>
          <w:i/>
          <w:iCs/>
          <w:color w:val="auto"/>
        </w:rPr>
      </w:pPr>
      <w:r w:rsidRPr="001D5CC0">
        <w:rPr>
          <w:rFonts w:ascii="Times New Roman" w:hAnsi="Times New Roman" w:cs="Times New Roman"/>
          <w:i/>
          <w:iCs/>
          <w:color w:val="auto"/>
        </w:rPr>
        <w:t>Neural network training error histogram plot of Spirulina EB antimicrobial activity over TPAB</w:t>
      </w:r>
      <w:bookmarkEnd w:id="351"/>
      <w:bookmarkEnd w:id="352"/>
      <w:bookmarkEnd w:id="353"/>
      <w:bookmarkEnd w:id="354"/>
      <w:bookmarkEnd w:id="355"/>
    </w:p>
    <w:p w14:paraId="4F6E7EB8" w14:textId="77777777" w:rsidR="00CA6888" w:rsidRPr="006A50A6" w:rsidRDefault="00CA6888" w:rsidP="00CA6888">
      <w:pPr>
        <w:spacing w:line="360" w:lineRule="auto"/>
        <w:rPr>
          <w:rFonts w:ascii="Times New Roman" w:hAnsi="Times New Roman" w:cs="Times New Roman"/>
        </w:rPr>
      </w:pPr>
    </w:p>
    <w:p w14:paraId="5D003C46" w14:textId="77777777" w:rsidR="00CA6888" w:rsidRPr="006A50A6" w:rsidRDefault="00CA6888" w:rsidP="00CA6888">
      <w:pPr>
        <w:spacing w:line="360" w:lineRule="auto"/>
        <w:ind w:left="720"/>
        <w:jc w:val="both"/>
        <w:rPr>
          <w:rFonts w:ascii="Times New Roman" w:hAnsi="Times New Roman" w:cs="Times New Roman"/>
        </w:rPr>
      </w:pPr>
      <w:r w:rsidRPr="006A50A6">
        <w:rPr>
          <w:rFonts w:ascii="Times New Roman" w:hAnsi="Times New Roman" w:cs="Times New Roman"/>
          <w:noProof/>
        </w:rPr>
        <w:drawing>
          <wp:inline distT="0" distB="0" distL="0" distR="0" wp14:anchorId="07B0A7AD" wp14:editId="5885FDDE">
            <wp:extent cx="4476750" cy="24669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76750" cy="2466975"/>
                    </a:xfrm>
                    <a:prstGeom prst="rect">
                      <a:avLst/>
                    </a:prstGeom>
                    <a:noFill/>
                    <a:ln>
                      <a:noFill/>
                    </a:ln>
                  </pic:spPr>
                </pic:pic>
              </a:graphicData>
            </a:graphic>
          </wp:inline>
        </w:drawing>
      </w:r>
    </w:p>
    <w:p w14:paraId="6D1524B1" w14:textId="77777777" w:rsidR="00CA6888" w:rsidRPr="006A50A6" w:rsidRDefault="00CA6888" w:rsidP="00CA6888">
      <w:pPr>
        <w:spacing w:line="360" w:lineRule="auto"/>
        <w:ind w:left="720"/>
        <w:jc w:val="both"/>
        <w:rPr>
          <w:rFonts w:ascii="Times New Roman" w:hAnsi="Times New Roman" w:cs="Times New Roman"/>
        </w:rPr>
      </w:pPr>
    </w:p>
    <w:p w14:paraId="0C6B3554" w14:textId="77777777" w:rsidR="001478EC" w:rsidRDefault="001478EC" w:rsidP="001478EC">
      <w:pPr>
        <w:spacing w:after="0" w:line="360" w:lineRule="auto"/>
        <w:ind w:firstLine="708"/>
        <w:rPr>
          <w:rFonts w:ascii="Times New Roman" w:hAnsi="Times New Roman" w:cs="Times New Roman"/>
        </w:rPr>
      </w:pPr>
    </w:p>
    <w:p w14:paraId="6CC31AE9" w14:textId="77777777" w:rsidR="0099216B" w:rsidRDefault="0099216B" w:rsidP="0099216B">
      <w:pPr>
        <w:pStyle w:val="Heading3"/>
        <w:spacing w:line="360" w:lineRule="auto"/>
        <w:ind w:left="720"/>
        <w:rPr>
          <w:rFonts w:ascii="Times New Roman" w:hAnsi="Times New Roman" w:cs="Times New Roman"/>
          <w:color w:val="auto"/>
        </w:rPr>
      </w:pPr>
      <w:bookmarkStart w:id="356" w:name="_Toc90725002"/>
      <w:bookmarkStart w:id="357" w:name="_Toc91761396"/>
      <w:bookmarkStart w:id="358" w:name="_Toc91881072"/>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51</w:t>
      </w:r>
      <w:r>
        <w:rPr>
          <w:rFonts w:ascii="Times New Roman" w:hAnsi="Times New Roman" w:cs="Times New Roman"/>
          <w:color w:val="auto"/>
        </w:rPr>
        <w:t>.</w:t>
      </w:r>
    </w:p>
    <w:p w14:paraId="13EC5CDA" w14:textId="77777777" w:rsidR="0099216B" w:rsidRPr="001D5CC0" w:rsidRDefault="0099216B" w:rsidP="0099216B">
      <w:pPr>
        <w:pStyle w:val="Heading3"/>
        <w:spacing w:line="360" w:lineRule="auto"/>
        <w:ind w:left="720"/>
        <w:rPr>
          <w:rFonts w:ascii="Times New Roman" w:hAnsi="Times New Roman" w:cs="Times New Roman"/>
          <w:i/>
          <w:iCs/>
          <w:color w:val="auto"/>
        </w:rPr>
      </w:pPr>
      <w:r w:rsidRPr="001D5CC0">
        <w:rPr>
          <w:rFonts w:ascii="Times New Roman" w:hAnsi="Times New Roman" w:cs="Times New Roman"/>
          <w:i/>
          <w:iCs/>
          <w:color w:val="auto"/>
        </w:rPr>
        <w:t>The regression graph of Spirulina EC antimicrobial activity over TPAB using ANN model</w:t>
      </w:r>
      <w:bookmarkEnd w:id="356"/>
      <w:bookmarkEnd w:id="357"/>
      <w:bookmarkEnd w:id="358"/>
    </w:p>
    <w:p w14:paraId="6DB2C294" w14:textId="77777777" w:rsidR="0099216B" w:rsidRPr="006A50A6" w:rsidRDefault="0099216B" w:rsidP="0099216B">
      <w:pPr>
        <w:spacing w:line="360" w:lineRule="auto"/>
        <w:ind w:left="720"/>
        <w:jc w:val="both"/>
        <w:rPr>
          <w:rFonts w:ascii="Times New Roman" w:hAnsi="Times New Roman" w:cs="Times New Roman"/>
        </w:rPr>
      </w:pPr>
    </w:p>
    <w:p w14:paraId="7DDF881F" w14:textId="77777777" w:rsidR="0099216B" w:rsidRPr="006A50A6" w:rsidRDefault="0099216B" w:rsidP="0099216B">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60997AE0" wp14:editId="6E1683E7">
            <wp:extent cx="4638675" cy="633412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38675" cy="6334125"/>
                    </a:xfrm>
                    <a:prstGeom prst="rect">
                      <a:avLst/>
                    </a:prstGeom>
                    <a:noFill/>
                    <a:ln>
                      <a:noFill/>
                    </a:ln>
                  </pic:spPr>
                </pic:pic>
              </a:graphicData>
            </a:graphic>
          </wp:inline>
        </w:drawing>
      </w:r>
    </w:p>
    <w:p w14:paraId="0375FDE2" w14:textId="77777777" w:rsidR="0099216B" w:rsidRPr="006A50A6" w:rsidRDefault="0099216B" w:rsidP="0099216B">
      <w:pPr>
        <w:spacing w:line="360" w:lineRule="auto"/>
        <w:ind w:left="720"/>
        <w:jc w:val="both"/>
        <w:rPr>
          <w:rFonts w:ascii="Times New Roman" w:hAnsi="Times New Roman" w:cs="Times New Roman"/>
        </w:rPr>
      </w:pPr>
    </w:p>
    <w:p w14:paraId="281B2634" w14:textId="77777777" w:rsidR="001478EC" w:rsidRDefault="001478EC" w:rsidP="001478EC">
      <w:pPr>
        <w:spacing w:after="0" w:line="360" w:lineRule="auto"/>
        <w:ind w:firstLine="708"/>
        <w:rPr>
          <w:rFonts w:ascii="Times New Roman" w:hAnsi="Times New Roman" w:cs="Times New Roman"/>
        </w:rPr>
      </w:pPr>
    </w:p>
    <w:p w14:paraId="603D7132" w14:textId="77777777" w:rsidR="001478EC" w:rsidRDefault="001478EC" w:rsidP="001478EC">
      <w:pPr>
        <w:spacing w:after="0" w:line="360" w:lineRule="auto"/>
        <w:ind w:firstLine="708"/>
        <w:rPr>
          <w:rFonts w:ascii="Times New Roman" w:hAnsi="Times New Roman" w:cs="Times New Roman"/>
        </w:rPr>
      </w:pPr>
    </w:p>
    <w:p w14:paraId="352846A3" w14:textId="77777777" w:rsidR="001478EC" w:rsidRDefault="001478EC" w:rsidP="001478EC">
      <w:pPr>
        <w:spacing w:after="0" w:line="360" w:lineRule="auto"/>
        <w:ind w:firstLine="708"/>
        <w:rPr>
          <w:rFonts w:ascii="Times New Roman" w:hAnsi="Times New Roman" w:cs="Times New Roman"/>
        </w:rPr>
      </w:pPr>
    </w:p>
    <w:p w14:paraId="2F12528F" w14:textId="77777777" w:rsidR="001478EC" w:rsidRDefault="001478EC" w:rsidP="001478EC">
      <w:pPr>
        <w:spacing w:after="0" w:line="360" w:lineRule="auto"/>
        <w:ind w:firstLine="708"/>
        <w:rPr>
          <w:rFonts w:ascii="Times New Roman" w:hAnsi="Times New Roman" w:cs="Times New Roman"/>
        </w:rPr>
      </w:pPr>
    </w:p>
    <w:p w14:paraId="42BA91A8" w14:textId="77777777" w:rsidR="00283FCD" w:rsidRDefault="00283FCD" w:rsidP="00283FCD">
      <w:pPr>
        <w:pStyle w:val="Heading3"/>
        <w:spacing w:line="360" w:lineRule="auto"/>
        <w:ind w:left="720"/>
        <w:rPr>
          <w:rFonts w:ascii="Times New Roman" w:hAnsi="Times New Roman" w:cs="Times New Roman"/>
          <w:color w:val="auto"/>
        </w:rPr>
      </w:pPr>
      <w:bookmarkStart w:id="359" w:name="_Toc90725003"/>
      <w:bookmarkStart w:id="360" w:name="_Toc91761397"/>
      <w:bookmarkStart w:id="361" w:name="_Toc91881073"/>
      <w:r w:rsidRPr="006A50A6">
        <w:rPr>
          <w:rFonts w:ascii="Times New Roman" w:hAnsi="Times New Roman" w:cs="Times New Roman"/>
          <w:color w:val="auto"/>
        </w:rPr>
        <w:t>Fig</w:t>
      </w:r>
      <w:r>
        <w:rPr>
          <w:rFonts w:ascii="Times New Roman" w:hAnsi="Times New Roman" w:cs="Times New Roman"/>
          <w:color w:val="auto"/>
        </w:rPr>
        <w:t>ure</w:t>
      </w:r>
      <w:r w:rsidRPr="006A50A6">
        <w:rPr>
          <w:rFonts w:ascii="Times New Roman" w:hAnsi="Times New Roman" w:cs="Times New Roman"/>
          <w:color w:val="auto"/>
        </w:rPr>
        <w:t xml:space="preserve"> 52. </w:t>
      </w:r>
    </w:p>
    <w:p w14:paraId="0A72ADE1" w14:textId="77777777" w:rsidR="00283FCD" w:rsidRPr="001D5CC0" w:rsidRDefault="00283FCD" w:rsidP="00283FCD">
      <w:pPr>
        <w:pStyle w:val="Heading3"/>
        <w:spacing w:line="360" w:lineRule="auto"/>
        <w:ind w:left="720"/>
        <w:rPr>
          <w:rFonts w:ascii="Times New Roman" w:hAnsi="Times New Roman" w:cs="Times New Roman"/>
          <w:i/>
          <w:iCs/>
          <w:color w:val="auto"/>
        </w:rPr>
      </w:pPr>
      <w:r w:rsidRPr="001D5CC0">
        <w:rPr>
          <w:rFonts w:ascii="Times New Roman" w:hAnsi="Times New Roman" w:cs="Times New Roman"/>
          <w:i/>
          <w:iCs/>
          <w:color w:val="auto"/>
        </w:rPr>
        <w:t>Neural network training performance of Spirulina EC antimicrobial activity over TPAB</w:t>
      </w:r>
      <w:bookmarkEnd w:id="359"/>
      <w:bookmarkEnd w:id="360"/>
      <w:bookmarkEnd w:id="361"/>
    </w:p>
    <w:p w14:paraId="6C854E07" w14:textId="77777777" w:rsidR="00283FCD" w:rsidRPr="006A50A6" w:rsidRDefault="00283FCD" w:rsidP="00283FCD">
      <w:pPr>
        <w:spacing w:line="360" w:lineRule="auto"/>
        <w:ind w:left="720"/>
        <w:jc w:val="both"/>
        <w:rPr>
          <w:rFonts w:ascii="Times New Roman" w:hAnsi="Times New Roman" w:cs="Times New Roman"/>
        </w:rPr>
      </w:pPr>
    </w:p>
    <w:p w14:paraId="510F52B6" w14:textId="77777777" w:rsidR="00283FCD" w:rsidRPr="006A50A6" w:rsidRDefault="00283FCD" w:rsidP="00283FCD">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53158D5E" wp14:editId="2EB0A098">
            <wp:extent cx="4324350" cy="322897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24350" cy="3228975"/>
                    </a:xfrm>
                    <a:prstGeom prst="rect">
                      <a:avLst/>
                    </a:prstGeom>
                    <a:noFill/>
                    <a:ln>
                      <a:noFill/>
                    </a:ln>
                  </pic:spPr>
                </pic:pic>
              </a:graphicData>
            </a:graphic>
          </wp:inline>
        </w:drawing>
      </w:r>
    </w:p>
    <w:p w14:paraId="53E4E6CF" w14:textId="77777777" w:rsidR="00283FCD" w:rsidRDefault="00FE3DCE" w:rsidP="00283FCD">
      <w:pPr>
        <w:pStyle w:val="Heading3"/>
        <w:spacing w:line="360" w:lineRule="auto"/>
        <w:ind w:left="720"/>
        <w:rPr>
          <w:rFonts w:ascii="Times New Roman" w:hAnsi="Times New Roman" w:cs="Times New Roman"/>
          <w:color w:val="auto"/>
        </w:rPr>
      </w:pPr>
      <w:hyperlink w:anchor="_Toc89078930" w:history="1">
        <w:bookmarkStart w:id="362" w:name="_Toc90725004"/>
        <w:bookmarkStart w:id="363" w:name="_Toc91761398"/>
        <w:bookmarkStart w:id="364" w:name="_Toc91881074"/>
        <w:r w:rsidR="00283FCD" w:rsidRPr="006A50A6">
          <w:rPr>
            <w:rFonts w:ascii="Times New Roman" w:hAnsi="Times New Roman" w:cs="Times New Roman"/>
            <w:color w:val="auto"/>
          </w:rPr>
          <w:t>Fig</w:t>
        </w:r>
        <w:r w:rsidR="00283FCD">
          <w:rPr>
            <w:rFonts w:ascii="Times New Roman" w:hAnsi="Times New Roman" w:cs="Times New Roman"/>
            <w:color w:val="auto"/>
          </w:rPr>
          <w:t>ure</w:t>
        </w:r>
        <w:r w:rsidR="00283FCD" w:rsidRPr="006A50A6">
          <w:rPr>
            <w:rFonts w:ascii="Times New Roman" w:hAnsi="Times New Roman" w:cs="Times New Roman"/>
            <w:color w:val="auto"/>
          </w:rPr>
          <w:t xml:space="preserve"> 53. </w:t>
        </w:r>
        <w:bookmarkEnd w:id="362"/>
        <w:bookmarkEnd w:id="363"/>
        <w:bookmarkEnd w:id="364"/>
      </w:hyperlink>
      <w:r w:rsidR="00283FCD">
        <w:rPr>
          <w:rFonts w:ascii="Times New Roman" w:hAnsi="Times New Roman" w:cs="Times New Roman"/>
          <w:color w:val="auto"/>
        </w:rPr>
        <w:t xml:space="preserve"> </w:t>
      </w:r>
    </w:p>
    <w:p w14:paraId="0F77731C" w14:textId="77777777" w:rsidR="00283FCD" w:rsidRPr="001D5CC0" w:rsidRDefault="00283FCD" w:rsidP="00283FCD">
      <w:pPr>
        <w:pStyle w:val="Heading3"/>
        <w:spacing w:line="360" w:lineRule="auto"/>
        <w:ind w:left="720"/>
      </w:pPr>
      <w:r w:rsidRPr="001D5CC0">
        <w:rPr>
          <w:rFonts w:ascii="Times New Roman" w:hAnsi="Times New Roman" w:cs="Times New Roman"/>
          <w:i/>
          <w:iCs/>
          <w:color w:val="auto"/>
        </w:rPr>
        <w:t>Neural network training error histogram plot of Spirulina EC antimicrobial activity over TPAB</w:t>
      </w:r>
      <w:r w:rsidRPr="001D5CC0">
        <w:rPr>
          <w:webHidden/>
        </w:rPr>
        <w:tab/>
      </w:r>
    </w:p>
    <w:p w14:paraId="7487BFD4" w14:textId="77777777" w:rsidR="00283FCD" w:rsidRPr="006A50A6" w:rsidRDefault="00283FCD" w:rsidP="00283FCD">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4EB33E77" wp14:editId="63DE55A5">
            <wp:extent cx="4381500" cy="29718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81500" cy="2971800"/>
                    </a:xfrm>
                    <a:prstGeom prst="rect">
                      <a:avLst/>
                    </a:prstGeom>
                    <a:noFill/>
                    <a:ln>
                      <a:noFill/>
                    </a:ln>
                  </pic:spPr>
                </pic:pic>
              </a:graphicData>
            </a:graphic>
          </wp:inline>
        </w:drawing>
      </w:r>
    </w:p>
    <w:p w14:paraId="6DEF1D5D" w14:textId="77777777" w:rsidR="00283FCD" w:rsidRDefault="00283FCD" w:rsidP="00283FCD">
      <w:pPr>
        <w:pStyle w:val="Heading3"/>
        <w:spacing w:line="360" w:lineRule="auto"/>
        <w:ind w:left="720"/>
        <w:rPr>
          <w:rFonts w:ascii="Times New Roman" w:hAnsi="Times New Roman" w:cs="Times New Roman"/>
          <w:color w:val="auto"/>
        </w:rPr>
      </w:pPr>
      <w:bookmarkStart w:id="365" w:name="_Toc90725005"/>
      <w:bookmarkStart w:id="366" w:name="_Toc91761399"/>
      <w:bookmarkStart w:id="367" w:name="_Toc91881075"/>
      <w:bookmarkStart w:id="368" w:name="_Toc89078931"/>
      <w:bookmarkStart w:id="369" w:name="_Toc87348200"/>
      <w:r w:rsidRPr="006A50A6">
        <w:rPr>
          <w:rFonts w:ascii="Times New Roman" w:hAnsi="Times New Roman" w:cs="Times New Roman"/>
          <w:color w:val="auto"/>
        </w:rPr>
        <w:lastRenderedPageBreak/>
        <w:t xml:space="preserve">Table 12. </w:t>
      </w:r>
    </w:p>
    <w:p w14:paraId="6AE509F9" w14:textId="45413CAD" w:rsidR="00283FCD" w:rsidRPr="00283FCD" w:rsidRDefault="00283FCD" w:rsidP="00283FCD">
      <w:pPr>
        <w:pStyle w:val="Heading3"/>
        <w:spacing w:line="360" w:lineRule="auto"/>
        <w:ind w:left="720"/>
        <w:rPr>
          <w:rFonts w:ascii="Times New Roman" w:hAnsi="Times New Roman" w:cs="Times New Roman"/>
          <w:i/>
          <w:iCs/>
          <w:color w:val="auto"/>
        </w:rPr>
      </w:pPr>
      <w:r w:rsidRPr="001D5CC0">
        <w:rPr>
          <w:rFonts w:ascii="Times New Roman" w:hAnsi="Times New Roman" w:cs="Times New Roman"/>
          <w:i/>
          <w:iCs/>
          <w:color w:val="auto"/>
        </w:rPr>
        <w:t>S. platensis extracts antimicrobial activity on TPAB modeling using ANFIS model and results are in log10 CFU/g</w:t>
      </w:r>
      <w:bookmarkEnd w:id="365"/>
      <w:bookmarkEnd w:id="366"/>
      <w:bookmarkEnd w:id="367"/>
    </w:p>
    <w:tbl>
      <w:tblPr>
        <w:tblW w:w="5000" w:type="pct"/>
        <w:tblLook w:val="04A0" w:firstRow="1" w:lastRow="0" w:firstColumn="1" w:lastColumn="0" w:noHBand="0" w:noVBand="1"/>
      </w:tblPr>
      <w:tblGrid>
        <w:gridCol w:w="839"/>
        <w:gridCol w:w="911"/>
        <w:gridCol w:w="911"/>
        <w:gridCol w:w="911"/>
        <w:gridCol w:w="911"/>
        <w:gridCol w:w="911"/>
        <w:gridCol w:w="911"/>
        <w:gridCol w:w="1006"/>
        <w:gridCol w:w="909"/>
      </w:tblGrid>
      <w:tr w:rsidR="00283FCD" w:rsidRPr="00283FCD" w14:paraId="2CAD156C" w14:textId="77777777" w:rsidTr="00283FCD">
        <w:trPr>
          <w:trHeight w:val="315"/>
        </w:trPr>
        <w:tc>
          <w:tcPr>
            <w:tcW w:w="5000" w:type="pct"/>
            <w:gridSpan w:val="9"/>
            <w:tcBorders>
              <w:top w:val="single" w:sz="4" w:space="0" w:color="auto"/>
              <w:left w:val="nil"/>
              <w:bottom w:val="nil"/>
              <w:right w:val="nil"/>
            </w:tcBorders>
            <w:shd w:val="clear" w:color="auto" w:fill="auto"/>
            <w:noWrap/>
            <w:vAlign w:val="center"/>
            <w:hideMark/>
          </w:tcPr>
          <w:p w14:paraId="6FBC7A4F"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ANFIS Training Stage - TPAB</w:t>
            </w:r>
          </w:p>
        </w:tc>
      </w:tr>
      <w:tr w:rsidR="00283FCD" w:rsidRPr="00283FCD" w14:paraId="4579388D" w14:textId="77777777" w:rsidTr="00283FCD">
        <w:trPr>
          <w:trHeight w:val="300"/>
        </w:trPr>
        <w:tc>
          <w:tcPr>
            <w:tcW w:w="1619" w:type="pct"/>
            <w:gridSpan w:val="3"/>
            <w:tcBorders>
              <w:top w:val="single" w:sz="8" w:space="0" w:color="auto"/>
              <w:left w:val="nil"/>
              <w:bottom w:val="single" w:sz="4" w:space="0" w:color="auto"/>
              <w:right w:val="nil"/>
            </w:tcBorders>
            <w:shd w:val="clear" w:color="auto" w:fill="auto"/>
            <w:noWrap/>
            <w:vAlign w:val="center"/>
            <w:hideMark/>
          </w:tcPr>
          <w:p w14:paraId="071B994B"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EA</w:t>
            </w:r>
          </w:p>
        </w:tc>
        <w:tc>
          <w:tcPr>
            <w:tcW w:w="1662" w:type="pct"/>
            <w:gridSpan w:val="3"/>
            <w:tcBorders>
              <w:top w:val="single" w:sz="8" w:space="0" w:color="auto"/>
              <w:left w:val="nil"/>
              <w:bottom w:val="single" w:sz="4" w:space="0" w:color="auto"/>
              <w:right w:val="nil"/>
            </w:tcBorders>
            <w:shd w:val="clear" w:color="auto" w:fill="auto"/>
            <w:noWrap/>
            <w:vAlign w:val="center"/>
            <w:hideMark/>
          </w:tcPr>
          <w:p w14:paraId="48D4898B"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EB</w:t>
            </w:r>
          </w:p>
        </w:tc>
        <w:tc>
          <w:tcPr>
            <w:tcW w:w="1719" w:type="pct"/>
            <w:gridSpan w:val="3"/>
            <w:tcBorders>
              <w:top w:val="single" w:sz="8" w:space="0" w:color="auto"/>
              <w:left w:val="nil"/>
              <w:bottom w:val="single" w:sz="4" w:space="0" w:color="auto"/>
              <w:right w:val="nil"/>
            </w:tcBorders>
            <w:shd w:val="clear" w:color="auto" w:fill="auto"/>
            <w:noWrap/>
            <w:vAlign w:val="center"/>
            <w:hideMark/>
          </w:tcPr>
          <w:p w14:paraId="1CAD7549"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EC</w:t>
            </w:r>
          </w:p>
        </w:tc>
      </w:tr>
      <w:tr w:rsidR="00283FCD" w:rsidRPr="00283FCD" w14:paraId="1133431C" w14:textId="77777777" w:rsidTr="00283FCD">
        <w:trPr>
          <w:trHeight w:val="300"/>
        </w:trPr>
        <w:tc>
          <w:tcPr>
            <w:tcW w:w="511" w:type="pct"/>
            <w:tcBorders>
              <w:top w:val="nil"/>
              <w:left w:val="nil"/>
              <w:bottom w:val="single" w:sz="4" w:space="0" w:color="auto"/>
              <w:right w:val="nil"/>
            </w:tcBorders>
            <w:shd w:val="clear" w:color="auto" w:fill="auto"/>
            <w:noWrap/>
            <w:vAlign w:val="center"/>
            <w:hideMark/>
          </w:tcPr>
          <w:p w14:paraId="567B5A8E"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1h</w:t>
            </w:r>
          </w:p>
        </w:tc>
        <w:tc>
          <w:tcPr>
            <w:tcW w:w="554" w:type="pct"/>
            <w:tcBorders>
              <w:top w:val="nil"/>
              <w:left w:val="nil"/>
              <w:bottom w:val="single" w:sz="4" w:space="0" w:color="auto"/>
              <w:right w:val="nil"/>
            </w:tcBorders>
            <w:shd w:val="clear" w:color="auto" w:fill="auto"/>
            <w:noWrap/>
            <w:vAlign w:val="center"/>
            <w:hideMark/>
          </w:tcPr>
          <w:p w14:paraId="554DD18D"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24h</w:t>
            </w:r>
          </w:p>
        </w:tc>
        <w:tc>
          <w:tcPr>
            <w:tcW w:w="554" w:type="pct"/>
            <w:tcBorders>
              <w:top w:val="nil"/>
              <w:left w:val="nil"/>
              <w:bottom w:val="single" w:sz="4" w:space="0" w:color="auto"/>
              <w:right w:val="nil"/>
            </w:tcBorders>
            <w:shd w:val="clear" w:color="auto" w:fill="auto"/>
            <w:noWrap/>
            <w:vAlign w:val="center"/>
            <w:hideMark/>
          </w:tcPr>
          <w:p w14:paraId="256CF181"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48h</w:t>
            </w:r>
          </w:p>
        </w:tc>
        <w:tc>
          <w:tcPr>
            <w:tcW w:w="554" w:type="pct"/>
            <w:tcBorders>
              <w:top w:val="nil"/>
              <w:left w:val="nil"/>
              <w:bottom w:val="single" w:sz="4" w:space="0" w:color="auto"/>
              <w:right w:val="nil"/>
            </w:tcBorders>
            <w:shd w:val="clear" w:color="auto" w:fill="auto"/>
            <w:noWrap/>
            <w:vAlign w:val="center"/>
            <w:hideMark/>
          </w:tcPr>
          <w:p w14:paraId="5F79AF30"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1h</w:t>
            </w:r>
          </w:p>
        </w:tc>
        <w:tc>
          <w:tcPr>
            <w:tcW w:w="554" w:type="pct"/>
            <w:tcBorders>
              <w:top w:val="nil"/>
              <w:left w:val="nil"/>
              <w:bottom w:val="single" w:sz="4" w:space="0" w:color="auto"/>
              <w:right w:val="nil"/>
            </w:tcBorders>
            <w:shd w:val="clear" w:color="auto" w:fill="auto"/>
            <w:noWrap/>
            <w:vAlign w:val="center"/>
            <w:hideMark/>
          </w:tcPr>
          <w:p w14:paraId="5A42AFA9"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24h</w:t>
            </w:r>
          </w:p>
        </w:tc>
        <w:tc>
          <w:tcPr>
            <w:tcW w:w="554" w:type="pct"/>
            <w:tcBorders>
              <w:top w:val="nil"/>
              <w:left w:val="nil"/>
              <w:bottom w:val="single" w:sz="4" w:space="0" w:color="auto"/>
              <w:right w:val="nil"/>
            </w:tcBorders>
            <w:shd w:val="clear" w:color="auto" w:fill="auto"/>
            <w:noWrap/>
            <w:vAlign w:val="center"/>
            <w:hideMark/>
          </w:tcPr>
          <w:p w14:paraId="4B59BD76"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48h</w:t>
            </w:r>
          </w:p>
        </w:tc>
        <w:tc>
          <w:tcPr>
            <w:tcW w:w="554" w:type="pct"/>
            <w:tcBorders>
              <w:top w:val="nil"/>
              <w:left w:val="nil"/>
              <w:bottom w:val="single" w:sz="4" w:space="0" w:color="auto"/>
              <w:right w:val="nil"/>
            </w:tcBorders>
            <w:shd w:val="clear" w:color="auto" w:fill="auto"/>
            <w:noWrap/>
            <w:vAlign w:val="center"/>
            <w:hideMark/>
          </w:tcPr>
          <w:p w14:paraId="4CC63441"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1h</w:t>
            </w:r>
          </w:p>
        </w:tc>
        <w:tc>
          <w:tcPr>
            <w:tcW w:w="612" w:type="pct"/>
            <w:tcBorders>
              <w:top w:val="nil"/>
              <w:left w:val="nil"/>
              <w:bottom w:val="single" w:sz="4" w:space="0" w:color="auto"/>
              <w:right w:val="nil"/>
            </w:tcBorders>
            <w:shd w:val="clear" w:color="auto" w:fill="auto"/>
            <w:noWrap/>
            <w:vAlign w:val="center"/>
            <w:hideMark/>
          </w:tcPr>
          <w:p w14:paraId="6ACF7A07"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24h</w:t>
            </w:r>
          </w:p>
        </w:tc>
        <w:tc>
          <w:tcPr>
            <w:tcW w:w="554" w:type="pct"/>
            <w:tcBorders>
              <w:top w:val="nil"/>
              <w:left w:val="nil"/>
              <w:bottom w:val="single" w:sz="4" w:space="0" w:color="auto"/>
              <w:right w:val="nil"/>
            </w:tcBorders>
            <w:shd w:val="clear" w:color="auto" w:fill="auto"/>
            <w:noWrap/>
            <w:vAlign w:val="center"/>
            <w:hideMark/>
          </w:tcPr>
          <w:p w14:paraId="34894545"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48h</w:t>
            </w:r>
          </w:p>
        </w:tc>
      </w:tr>
      <w:tr w:rsidR="00283FCD" w:rsidRPr="00283FCD" w14:paraId="4A3DC804" w14:textId="77777777" w:rsidTr="00283FCD">
        <w:trPr>
          <w:trHeight w:val="300"/>
        </w:trPr>
        <w:tc>
          <w:tcPr>
            <w:tcW w:w="511" w:type="pct"/>
            <w:tcBorders>
              <w:top w:val="nil"/>
              <w:left w:val="nil"/>
              <w:bottom w:val="nil"/>
              <w:right w:val="nil"/>
            </w:tcBorders>
            <w:shd w:val="clear" w:color="auto" w:fill="auto"/>
            <w:noWrap/>
            <w:vAlign w:val="bottom"/>
            <w:hideMark/>
          </w:tcPr>
          <w:p w14:paraId="76A230E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1.6264</w:t>
            </w:r>
          </w:p>
        </w:tc>
        <w:tc>
          <w:tcPr>
            <w:tcW w:w="554" w:type="pct"/>
            <w:tcBorders>
              <w:top w:val="nil"/>
              <w:left w:val="nil"/>
              <w:bottom w:val="nil"/>
              <w:right w:val="nil"/>
            </w:tcBorders>
            <w:shd w:val="clear" w:color="auto" w:fill="auto"/>
            <w:noWrap/>
            <w:vAlign w:val="bottom"/>
            <w:hideMark/>
          </w:tcPr>
          <w:p w14:paraId="473A324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0.2903</w:t>
            </w:r>
          </w:p>
        </w:tc>
        <w:tc>
          <w:tcPr>
            <w:tcW w:w="554" w:type="pct"/>
            <w:tcBorders>
              <w:top w:val="nil"/>
              <w:left w:val="nil"/>
              <w:bottom w:val="nil"/>
              <w:right w:val="nil"/>
            </w:tcBorders>
            <w:shd w:val="clear" w:color="auto" w:fill="auto"/>
            <w:noWrap/>
            <w:vAlign w:val="bottom"/>
            <w:hideMark/>
          </w:tcPr>
          <w:p w14:paraId="1EA7C874"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0.0001</w:t>
            </w:r>
          </w:p>
        </w:tc>
        <w:tc>
          <w:tcPr>
            <w:tcW w:w="554" w:type="pct"/>
            <w:tcBorders>
              <w:top w:val="nil"/>
              <w:left w:val="nil"/>
              <w:bottom w:val="nil"/>
              <w:right w:val="nil"/>
            </w:tcBorders>
            <w:shd w:val="clear" w:color="auto" w:fill="auto"/>
            <w:noWrap/>
            <w:vAlign w:val="bottom"/>
            <w:hideMark/>
          </w:tcPr>
          <w:p w14:paraId="25C1CAE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0.7443</w:t>
            </w:r>
          </w:p>
        </w:tc>
        <w:tc>
          <w:tcPr>
            <w:tcW w:w="554" w:type="pct"/>
            <w:tcBorders>
              <w:top w:val="nil"/>
              <w:left w:val="nil"/>
              <w:bottom w:val="nil"/>
              <w:right w:val="nil"/>
            </w:tcBorders>
            <w:shd w:val="clear" w:color="auto" w:fill="auto"/>
            <w:noWrap/>
            <w:vAlign w:val="bottom"/>
            <w:hideMark/>
          </w:tcPr>
          <w:p w14:paraId="1690F12F"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0.6983</w:t>
            </w:r>
          </w:p>
        </w:tc>
        <w:tc>
          <w:tcPr>
            <w:tcW w:w="554" w:type="pct"/>
            <w:tcBorders>
              <w:top w:val="nil"/>
              <w:left w:val="nil"/>
              <w:bottom w:val="nil"/>
              <w:right w:val="nil"/>
            </w:tcBorders>
            <w:shd w:val="clear" w:color="auto" w:fill="auto"/>
            <w:noWrap/>
            <w:vAlign w:val="bottom"/>
            <w:hideMark/>
          </w:tcPr>
          <w:p w14:paraId="51814A9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0.1367</w:t>
            </w:r>
          </w:p>
        </w:tc>
        <w:tc>
          <w:tcPr>
            <w:tcW w:w="554" w:type="pct"/>
            <w:tcBorders>
              <w:top w:val="nil"/>
              <w:left w:val="nil"/>
              <w:bottom w:val="nil"/>
              <w:right w:val="nil"/>
            </w:tcBorders>
            <w:shd w:val="clear" w:color="auto" w:fill="auto"/>
            <w:noWrap/>
            <w:vAlign w:val="bottom"/>
            <w:hideMark/>
          </w:tcPr>
          <w:p w14:paraId="6816D39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0.7914</w:t>
            </w:r>
          </w:p>
        </w:tc>
        <w:tc>
          <w:tcPr>
            <w:tcW w:w="612" w:type="pct"/>
            <w:tcBorders>
              <w:top w:val="nil"/>
              <w:left w:val="nil"/>
              <w:bottom w:val="nil"/>
              <w:right w:val="nil"/>
            </w:tcBorders>
            <w:shd w:val="clear" w:color="auto" w:fill="auto"/>
            <w:noWrap/>
            <w:vAlign w:val="bottom"/>
            <w:hideMark/>
          </w:tcPr>
          <w:p w14:paraId="4EBF970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0.5291</w:t>
            </w:r>
          </w:p>
        </w:tc>
        <w:tc>
          <w:tcPr>
            <w:tcW w:w="554" w:type="pct"/>
            <w:tcBorders>
              <w:top w:val="nil"/>
              <w:left w:val="nil"/>
              <w:bottom w:val="nil"/>
              <w:right w:val="nil"/>
            </w:tcBorders>
            <w:shd w:val="clear" w:color="auto" w:fill="auto"/>
            <w:noWrap/>
            <w:vAlign w:val="bottom"/>
            <w:hideMark/>
          </w:tcPr>
          <w:p w14:paraId="2710CAB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0.0000</w:t>
            </w:r>
          </w:p>
        </w:tc>
      </w:tr>
      <w:tr w:rsidR="00283FCD" w:rsidRPr="00283FCD" w14:paraId="3C07C1E1" w14:textId="77777777" w:rsidTr="00283FCD">
        <w:trPr>
          <w:trHeight w:val="300"/>
        </w:trPr>
        <w:tc>
          <w:tcPr>
            <w:tcW w:w="511" w:type="pct"/>
            <w:tcBorders>
              <w:top w:val="nil"/>
              <w:left w:val="nil"/>
              <w:bottom w:val="nil"/>
              <w:right w:val="nil"/>
            </w:tcBorders>
            <w:shd w:val="clear" w:color="auto" w:fill="auto"/>
            <w:noWrap/>
            <w:vAlign w:val="bottom"/>
            <w:hideMark/>
          </w:tcPr>
          <w:p w14:paraId="3F2F0CC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1.6043</w:t>
            </w:r>
          </w:p>
        </w:tc>
        <w:tc>
          <w:tcPr>
            <w:tcW w:w="554" w:type="pct"/>
            <w:tcBorders>
              <w:top w:val="nil"/>
              <w:left w:val="nil"/>
              <w:bottom w:val="nil"/>
              <w:right w:val="nil"/>
            </w:tcBorders>
            <w:shd w:val="clear" w:color="auto" w:fill="auto"/>
            <w:noWrap/>
            <w:vAlign w:val="bottom"/>
            <w:hideMark/>
          </w:tcPr>
          <w:p w14:paraId="0B09370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0.8890</w:t>
            </w:r>
          </w:p>
        </w:tc>
        <w:tc>
          <w:tcPr>
            <w:tcW w:w="554" w:type="pct"/>
            <w:tcBorders>
              <w:top w:val="nil"/>
              <w:left w:val="nil"/>
              <w:bottom w:val="nil"/>
              <w:right w:val="nil"/>
            </w:tcBorders>
            <w:shd w:val="clear" w:color="auto" w:fill="auto"/>
            <w:noWrap/>
            <w:vAlign w:val="bottom"/>
            <w:hideMark/>
          </w:tcPr>
          <w:p w14:paraId="7B901AF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0.0302</w:t>
            </w:r>
          </w:p>
        </w:tc>
        <w:tc>
          <w:tcPr>
            <w:tcW w:w="554" w:type="pct"/>
            <w:tcBorders>
              <w:top w:val="nil"/>
              <w:left w:val="nil"/>
              <w:bottom w:val="nil"/>
              <w:right w:val="nil"/>
            </w:tcBorders>
            <w:shd w:val="clear" w:color="auto" w:fill="auto"/>
            <w:noWrap/>
            <w:vAlign w:val="bottom"/>
            <w:hideMark/>
          </w:tcPr>
          <w:p w14:paraId="626794B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0.9600</w:t>
            </w:r>
          </w:p>
        </w:tc>
        <w:tc>
          <w:tcPr>
            <w:tcW w:w="554" w:type="pct"/>
            <w:tcBorders>
              <w:top w:val="nil"/>
              <w:left w:val="nil"/>
              <w:bottom w:val="nil"/>
              <w:right w:val="nil"/>
            </w:tcBorders>
            <w:shd w:val="clear" w:color="auto" w:fill="auto"/>
            <w:noWrap/>
            <w:vAlign w:val="bottom"/>
            <w:hideMark/>
          </w:tcPr>
          <w:p w14:paraId="3AC18E7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0.8200</w:t>
            </w:r>
          </w:p>
        </w:tc>
        <w:tc>
          <w:tcPr>
            <w:tcW w:w="554" w:type="pct"/>
            <w:tcBorders>
              <w:top w:val="nil"/>
              <w:left w:val="nil"/>
              <w:bottom w:val="nil"/>
              <w:right w:val="nil"/>
            </w:tcBorders>
            <w:shd w:val="clear" w:color="auto" w:fill="auto"/>
            <w:noWrap/>
            <w:vAlign w:val="bottom"/>
            <w:hideMark/>
          </w:tcPr>
          <w:p w14:paraId="2E84595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0.0000</w:t>
            </w:r>
          </w:p>
        </w:tc>
        <w:tc>
          <w:tcPr>
            <w:tcW w:w="554" w:type="pct"/>
            <w:tcBorders>
              <w:top w:val="nil"/>
              <w:left w:val="nil"/>
              <w:bottom w:val="nil"/>
              <w:right w:val="nil"/>
            </w:tcBorders>
            <w:shd w:val="clear" w:color="auto" w:fill="auto"/>
            <w:noWrap/>
            <w:vAlign w:val="bottom"/>
            <w:hideMark/>
          </w:tcPr>
          <w:p w14:paraId="2663D86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0.7470</w:t>
            </w:r>
          </w:p>
        </w:tc>
        <w:tc>
          <w:tcPr>
            <w:tcW w:w="612" w:type="pct"/>
            <w:tcBorders>
              <w:top w:val="nil"/>
              <w:left w:val="nil"/>
              <w:bottom w:val="nil"/>
              <w:right w:val="nil"/>
            </w:tcBorders>
            <w:shd w:val="clear" w:color="auto" w:fill="auto"/>
            <w:noWrap/>
            <w:vAlign w:val="bottom"/>
            <w:hideMark/>
          </w:tcPr>
          <w:p w14:paraId="5F7124E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0.4212</w:t>
            </w:r>
          </w:p>
        </w:tc>
        <w:tc>
          <w:tcPr>
            <w:tcW w:w="554" w:type="pct"/>
            <w:tcBorders>
              <w:top w:val="nil"/>
              <w:left w:val="nil"/>
              <w:bottom w:val="nil"/>
              <w:right w:val="nil"/>
            </w:tcBorders>
            <w:shd w:val="clear" w:color="auto" w:fill="auto"/>
            <w:noWrap/>
            <w:vAlign w:val="bottom"/>
            <w:hideMark/>
          </w:tcPr>
          <w:p w14:paraId="12A0C08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0.0000</w:t>
            </w:r>
          </w:p>
        </w:tc>
      </w:tr>
      <w:tr w:rsidR="00283FCD" w:rsidRPr="00283FCD" w14:paraId="4547BF21" w14:textId="77777777" w:rsidTr="00283FCD">
        <w:trPr>
          <w:trHeight w:val="300"/>
        </w:trPr>
        <w:tc>
          <w:tcPr>
            <w:tcW w:w="511" w:type="pct"/>
            <w:tcBorders>
              <w:top w:val="nil"/>
              <w:left w:val="nil"/>
              <w:bottom w:val="nil"/>
              <w:right w:val="nil"/>
            </w:tcBorders>
            <w:shd w:val="clear" w:color="auto" w:fill="auto"/>
            <w:noWrap/>
            <w:vAlign w:val="bottom"/>
            <w:hideMark/>
          </w:tcPr>
          <w:p w14:paraId="10A5BAB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1.6028</w:t>
            </w:r>
          </w:p>
        </w:tc>
        <w:tc>
          <w:tcPr>
            <w:tcW w:w="554" w:type="pct"/>
            <w:tcBorders>
              <w:top w:val="nil"/>
              <w:left w:val="nil"/>
              <w:bottom w:val="nil"/>
              <w:right w:val="nil"/>
            </w:tcBorders>
            <w:shd w:val="clear" w:color="auto" w:fill="auto"/>
            <w:noWrap/>
            <w:vAlign w:val="bottom"/>
            <w:hideMark/>
          </w:tcPr>
          <w:p w14:paraId="40F8E07D"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0.9270</w:t>
            </w:r>
          </w:p>
        </w:tc>
        <w:tc>
          <w:tcPr>
            <w:tcW w:w="554" w:type="pct"/>
            <w:tcBorders>
              <w:top w:val="nil"/>
              <w:left w:val="nil"/>
              <w:bottom w:val="nil"/>
              <w:right w:val="nil"/>
            </w:tcBorders>
            <w:shd w:val="clear" w:color="auto" w:fill="auto"/>
            <w:noWrap/>
            <w:vAlign w:val="bottom"/>
            <w:hideMark/>
          </w:tcPr>
          <w:p w14:paraId="26C8E55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0.0302</w:t>
            </w:r>
          </w:p>
        </w:tc>
        <w:tc>
          <w:tcPr>
            <w:tcW w:w="554" w:type="pct"/>
            <w:tcBorders>
              <w:top w:val="nil"/>
              <w:left w:val="nil"/>
              <w:bottom w:val="nil"/>
              <w:right w:val="nil"/>
            </w:tcBorders>
            <w:shd w:val="clear" w:color="auto" w:fill="auto"/>
            <w:noWrap/>
            <w:vAlign w:val="bottom"/>
            <w:hideMark/>
          </w:tcPr>
          <w:p w14:paraId="0414055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1.3500</w:t>
            </w:r>
          </w:p>
        </w:tc>
        <w:tc>
          <w:tcPr>
            <w:tcW w:w="554" w:type="pct"/>
            <w:tcBorders>
              <w:top w:val="nil"/>
              <w:left w:val="nil"/>
              <w:bottom w:val="nil"/>
              <w:right w:val="nil"/>
            </w:tcBorders>
            <w:shd w:val="clear" w:color="auto" w:fill="auto"/>
            <w:noWrap/>
            <w:vAlign w:val="bottom"/>
            <w:hideMark/>
          </w:tcPr>
          <w:p w14:paraId="0F1DAB4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0.7800</w:t>
            </w:r>
          </w:p>
        </w:tc>
        <w:tc>
          <w:tcPr>
            <w:tcW w:w="554" w:type="pct"/>
            <w:tcBorders>
              <w:top w:val="nil"/>
              <w:left w:val="nil"/>
              <w:bottom w:val="nil"/>
              <w:right w:val="nil"/>
            </w:tcBorders>
            <w:shd w:val="clear" w:color="auto" w:fill="auto"/>
            <w:noWrap/>
            <w:vAlign w:val="bottom"/>
            <w:hideMark/>
          </w:tcPr>
          <w:p w14:paraId="00419AD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0.0000</w:t>
            </w:r>
          </w:p>
        </w:tc>
        <w:tc>
          <w:tcPr>
            <w:tcW w:w="554" w:type="pct"/>
            <w:tcBorders>
              <w:top w:val="nil"/>
              <w:left w:val="nil"/>
              <w:bottom w:val="nil"/>
              <w:right w:val="nil"/>
            </w:tcBorders>
            <w:shd w:val="clear" w:color="auto" w:fill="auto"/>
            <w:noWrap/>
            <w:vAlign w:val="bottom"/>
            <w:hideMark/>
          </w:tcPr>
          <w:p w14:paraId="6FDEEDB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0.4501</w:t>
            </w:r>
          </w:p>
        </w:tc>
        <w:tc>
          <w:tcPr>
            <w:tcW w:w="612" w:type="pct"/>
            <w:tcBorders>
              <w:top w:val="nil"/>
              <w:left w:val="nil"/>
              <w:bottom w:val="nil"/>
              <w:right w:val="nil"/>
            </w:tcBorders>
            <w:shd w:val="clear" w:color="auto" w:fill="auto"/>
            <w:noWrap/>
            <w:vAlign w:val="bottom"/>
            <w:hideMark/>
          </w:tcPr>
          <w:p w14:paraId="56529917"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0.1201</w:t>
            </w:r>
          </w:p>
        </w:tc>
        <w:tc>
          <w:tcPr>
            <w:tcW w:w="554" w:type="pct"/>
            <w:tcBorders>
              <w:top w:val="nil"/>
              <w:left w:val="nil"/>
              <w:bottom w:val="nil"/>
              <w:right w:val="nil"/>
            </w:tcBorders>
            <w:shd w:val="clear" w:color="auto" w:fill="auto"/>
            <w:noWrap/>
            <w:vAlign w:val="bottom"/>
            <w:hideMark/>
          </w:tcPr>
          <w:p w14:paraId="39C7E92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0.0000</w:t>
            </w:r>
          </w:p>
        </w:tc>
      </w:tr>
      <w:tr w:rsidR="00283FCD" w:rsidRPr="00283FCD" w14:paraId="36B83B36" w14:textId="77777777" w:rsidTr="00283FCD">
        <w:trPr>
          <w:trHeight w:val="300"/>
        </w:trPr>
        <w:tc>
          <w:tcPr>
            <w:tcW w:w="511" w:type="pct"/>
            <w:tcBorders>
              <w:top w:val="nil"/>
              <w:left w:val="nil"/>
              <w:bottom w:val="nil"/>
              <w:right w:val="nil"/>
            </w:tcBorders>
            <w:shd w:val="clear" w:color="auto" w:fill="auto"/>
            <w:noWrap/>
            <w:vAlign w:val="bottom"/>
            <w:hideMark/>
          </w:tcPr>
          <w:p w14:paraId="6C7C1F8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1.6036</w:t>
            </w:r>
          </w:p>
        </w:tc>
        <w:tc>
          <w:tcPr>
            <w:tcW w:w="554" w:type="pct"/>
            <w:tcBorders>
              <w:top w:val="nil"/>
              <w:left w:val="nil"/>
              <w:bottom w:val="nil"/>
              <w:right w:val="nil"/>
            </w:tcBorders>
            <w:shd w:val="clear" w:color="auto" w:fill="auto"/>
            <w:noWrap/>
            <w:vAlign w:val="bottom"/>
            <w:hideMark/>
          </w:tcPr>
          <w:p w14:paraId="70D2E71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0.9080</w:t>
            </w:r>
          </w:p>
        </w:tc>
        <w:tc>
          <w:tcPr>
            <w:tcW w:w="554" w:type="pct"/>
            <w:tcBorders>
              <w:top w:val="nil"/>
              <w:left w:val="nil"/>
              <w:bottom w:val="nil"/>
              <w:right w:val="nil"/>
            </w:tcBorders>
            <w:shd w:val="clear" w:color="auto" w:fill="auto"/>
            <w:noWrap/>
            <w:vAlign w:val="bottom"/>
            <w:hideMark/>
          </w:tcPr>
          <w:p w14:paraId="65F773C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0.0127</w:t>
            </w:r>
          </w:p>
        </w:tc>
        <w:tc>
          <w:tcPr>
            <w:tcW w:w="554" w:type="pct"/>
            <w:tcBorders>
              <w:top w:val="nil"/>
              <w:left w:val="nil"/>
              <w:bottom w:val="nil"/>
              <w:right w:val="nil"/>
            </w:tcBorders>
            <w:shd w:val="clear" w:color="auto" w:fill="auto"/>
            <w:noWrap/>
            <w:vAlign w:val="bottom"/>
            <w:hideMark/>
          </w:tcPr>
          <w:p w14:paraId="61219C3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0.6200</w:t>
            </w:r>
          </w:p>
        </w:tc>
        <w:tc>
          <w:tcPr>
            <w:tcW w:w="554" w:type="pct"/>
            <w:tcBorders>
              <w:top w:val="nil"/>
              <w:left w:val="nil"/>
              <w:bottom w:val="nil"/>
              <w:right w:val="nil"/>
            </w:tcBorders>
            <w:shd w:val="clear" w:color="auto" w:fill="auto"/>
            <w:noWrap/>
            <w:vAlign w:val="bottom"/>
            <w:hideMark/>
          </w:tcPr>
          <w:p w14:paraId="6171EA27"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0.4500</w:t>
            </w:r>
          </w:p>
        </w:tc>
        <w:tc>
          <w:tcPr>
            <w:tcW w:w="554" w:type="pct"/>
            <w:tcBorders>
              <w:top w:val="nil"/>
              <w:left w:val="nil"/>
              <w:bottom w:val="nil"/>
              <w:right w:val="nil"/>
            </w:tcBorders>
            <w:shd w:val="clear" w:color="auto" w:fill="auto"/>
            <w:noWrap/>
            <w:vAlign w:val="bottom"/>
            <w:hideMark/>
          </w:tcPr>
          <w:p w14:paraId="6A30B8A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0.0000</w:t>
            </w:r>
          </w:p>
        </w:tc>
        <w:tc>
          <w:tcPr>
            <w:tcW w:w="554" w:type="pct"/>
            <w:tcBorders>
              <w:top w:val="nil"/>
              <w:left w:val="nil"/>
              <w:bottom w:val="nil"/>
              <w:right w:val="nil"/>
            </w:tcBorders>
            <w:shd w:val="clear" w:color="auto" w:fill="auto"/>
            <w:noWrap/>
            <w:vAlign w:val="bottom"/>
            <w:hideMark/>
          </w:tcPr>
          <w:p w14:paraId="6A28BA6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0.7731</w:t>
            </w:r>
          </w:p>
        </w:tc>
        <w:tc>
          <w:tcPr>
            <w:tcW w:w="612" w:type="pct"/>
            <w:tcBorders>
              <w:top w:val="nil"/>
              <w:left w:val="nil"/>
              <w:bottom w:val="nil"/>
              <w:right w:val="nil"/>
            </w:tcBorders>
            <w:shd w:val="clear" w:color="auto" w:fill="auto"/>
            <w:noWrap/>
            <w:vAlign w:val="bottom"/>
            <w:hideMark/>
          </w:tcPr>
          <w:p w14:paraId="378301A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-0.0003</w:t>
            </w:r>
          </w:p>
        </w:tc>
        <w:tc>
          <w:tcPr>
            <w:tcW w:w="554" w:type="pct"/>
            <w:tcBorders>
              <w:top w:val="nil"/>
              <w:left w:val="nil"/>
              <w:bottom w:val="nil"/>
              <w:right w:val="nil"/>
            </w:tcBorders>
            <w:shd w:val="clear" w:color="auto" w:fill="auto"/>
            <w:noWrap/>
            <w:vAlign w:val="bottom"/>
            <w:hideMark/>
          </w:tcPr>
          <w:p w14:paraId="37E3BC3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0.0000</w:t>
            </w:r>
          </w:p>
        </w:tc>
      </w:tr>
      <w:tr w:rsidR="00283FCD" w:rsidRPr="00283FCD" w14:paraId="158AF493" w14:textId="77777777" w:rsidTr="00283FCD">
        <w:trPr>
          <w:trHeight w:val="300"/>
        </w:trPr>
        <w:tc>
          <w:tcPr>
            <w:tcW w:w="511" w:type="pct"/>
            <w:tcBorders>
              <w:top w:val="nil"/>
              <w:left w:val="nil"/>
              <w:bottom w:val="nil"/>
              <w:right w:val="nil"/>
            </w:tcBorders>
            <w:shd w:val="clear" w:color="auto" w:fill="auto"/>
            <w:noWrap/>
            <w:vAlign w:val="bottom"/>
            <w:hideMark/>
          </w:tcPr>
          <w:p w14:paraId="54C4470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1.6284</w:t>
            </w:r>
          </w:p>
        </w:tc>
        <w:tc>
          <w:tcPr>
            <w:tcW w:w="554" w:type="pct"/>
            <w:tcBorders>
              <w:top w:val="nil"/>
              <w:left w:val="nil"/>
              <w:bottom w:val="nil"/>
              <w:right w:val="nil"/>
            </w:tcBorders>
            <w:shd w:val="clear" w:color="auto" w:fill="auto"/>
            <w:noWrap/>
            <w:vAlign w:val="bottom"/>
            <w:hideMark/>
          </w:tcPr>
          <w:p w14:paraId="08E6C60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1.1520</w:t>
            </w:r>
          </w:p>
        </w:tc>
        <w:tc>
          <w:tcPr>
            <w:tcW w:w="554" w:type="pct"/>
            <w:tcBorders>
              <w:top w:val="nil"/>
              <w:left w:val="nil"/>
              <w:bottom w:val="nil"/>
              <w:right w:val="nil"/>
            </w:tcBorders>
            <w:shd w:val="clear" w:color="auto" w:fill="auto"/>
            <w:noWrap/>
            <w:vAlign w:val="bottom"/>
            <w:hideMark/>
          </w:tcPr>
          <w:p w14:paraId="184770C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0.3349</w:t>
            </w:r>
          </w:p>
        </w:tc>
        <w:tc>
          <w:tcPr>
            <w:tcW w:w="554" w:type="pct"/>
            <w:tcBorders>
              <w:top w:val="nil"/>
              <w:left w:val="nil"/>
              <w:bottom w:val="nil"/>
              <w:right w:val="nil"/>
            </w:tcBorders>
            <w:shd w:val="clear" w:color="auto" w:fill="auto"/>
            <w:noWrap/>
            <w:vAlign w:val="bottom"/>
            <w:hideMark/>
          </w:tcPr>
          <w:p w14:paraId="07BF5127"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0.7443</w:t>
            </w:r>
          </w:p>
        </w:tc>
        <w:tc>
          <w:tcPr>
            <w:tcW w:w="554" w:type="pct"/>
            <w:tcBorders>
              <w:top w:val="nil"/>
              <w:left w:val="nil"/>
              <w:bottom w:val="nil"/>
              <w:right w:val="nil"/>
            </w:tcBorders>
            <w:shd w:val="clear" w:color="auto" w:fill="auto"/>
            <w:noWrap/>
            <w:vAlign w:val="bottom"/>
            <w:hideMark/>
          </w:tcPr>
          <w:p w14:paraId="5198EF2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0.6983</w:t>
            </w:r>
          </w:p>
        </w:tc>
        <w:tc>
          <w:tcPr>
            <w:tcW w:w="554" w:type="pct"/>
            <w:tcBorders>
              <w:top w:val="nil"/>
              <w:left w:val="nil"/>
              <w:bottom w:val="nil"/>
              <w:right w:val="nil"/>
            </w:tcBorders>
            <w:shd w:val="clear" w:color="auto" w:fill="auto"/>
            <w:noWrap/>
            <w:vAlign w:val="bottom"/>
            <w:hideMark/>
          </w:tcPr>
          <w:p w14:paraId="731A9409"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0.1367</w:t>
            </w:r>
          </w:p>
        </w:tc>
        <w:tc>
          <w:tcPr>
            <w:tcW w:w="554" w:type="pct"/>
            <w:tcBorders>
              <w:top w:val="nil"/>
              <w:left w:val="nil"/>
              <w:bottom w:val="nil"/>
              <w:right w:val="nil"/>
            </w:tcBorders>
            <w:shd w:val="clear" w:color="auto" w:fill="auto"/>
            <w:noWrap/>
            <w:vAlign w:val="bottom"/>
            <w:hideMark/>
          </w:tcPr>
          <w:p w14:paraId="5DAE0F4F"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0.6712</w:t>
            </w:r>
          </w:p>
        </w:tc>
        <w:tc>
          <w:tcPr>
            <w:tcW w:w="612" w:type="pct"/>
            <w:tcBorders>
              <w:top w:val="nil"/>
              <w:left w:val="nil"/>
              <w:bottom w:val="nil"/>
              <w:right w:val="nil"/>
            </w:tcBorders>
            <w:shd w:val="clear" w:color="auto" w:fill="auto"/>
            <w:noWrap/>
            <w:vAlign w:val="bottom"/>
            <w:hideMark/>
          </w:tcPr>
          <w:p w14:paraId="798E353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0.2790</w:t>
            </w:r>
          </w:p>
        </w:tc>
        <w:tc>
          <w:tcPr>
            <w:tcW w:w="554" w:type="pct"/>
            <w:tcBorders>
              <w:top w:val="nil"/>
              <w:left w:val="nil"/>
              <w:bottom w:val="nil"/>
              <w:right w:val="nil"/>
            </w:tcBorders>
            <w:shd w:val="clear" w:color="auto" w:fill="auto"/>
            <w:noWrap/>
            <w:vAlign w:val="bottom"/>
            <w:hideMark/>
          </w:tcPr>
          <w:p w14:paraId="5F9C984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0.0000</w:t>
            </w:r>
          </w:p>
        </w:tc>
      </w:tr>
      <w:tr w:rsidR="00283FCD" w:rsidRPr="00283FCD" w14:paraId="30E12C0D" w14:textId="77777777" w:rsidTr="00283FCD">
        <w:trPr>
          <w:trHeight w:val="300"/>
        </w:trPr>
        <w:tc>
          <w:tcPr>
            <w:tcW w:w="511" w:type="pct"/>
            <w:tcBorders>
              <w:top w:val="nil"/>
              <w:left w:val="nil"/>
              <w:bottom w:val="nil"/>
              <w:right w:val="nil"/>
            </w:tcBorders>
            <w:shd w:val="clear" w:color="auto" w:fill="auto"/>
            <w:noWrap/>
            <w:vAlign w:val="bottom"/>
            <w:hideMark/>
          </w:tcPr>
          <w:p w14:paraId="0ED56CE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1.9206</w:t>
            </w:r>
          </w:p>
        </w:tc>
        <w:tc>
          <w:tcPr>
            <w:tcW w:w="554" w:type="pct"/>
            <w:tcBorders>
              <w:top w:val="nil"/>
              <w:left w:val="nil"/>
              <w:bottom w:val="nil"/>
              <w:right w:val="nil"/>
            </w:tcBorders>
            <w:shd w:val="clear" w:color="auto" w:fill="auto"/>
            <w:noWrap/>
            <w:vAlign w:val="bottom"/>
            <w:hideMark/>
          </w:tcPr>
          <w:p w14:paraId="2CBF373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1.3772</w:t>
            </w:r>
          </w:p>
        </w:tc>
        <w:tc>
          <w:tcPr>
            <w:tcW w:w="554" w:type="pct"/>
            <w:tcBorders>
              <w:top w:val="nil"/>
              <w:left w:val="nil"/>
              <w:bottom w:val="nil"/>
              <w:right w:val="nil"/>
            </w:tcBorders>
            <w:shd w:val="clear" w:color="auto" w:fill="auto"/>
            <w:noWrap/>
            <w:vAlign w:val="bottom"/>
            <w:hideMark/>
          </w:tcPr>
          <w:p w14:paraId="3EB68217"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0.8418</w:t>
            </w:r>
          </w:p>
        </w:tc>
        <w:tc>
          <w:tcPr>
            <w:tcW w:w="554" w:type="pct"/>
            <w:tcBorders>
              <w:top w:val="nil"/>
              <w:left w:val="nil"/>
              <w:bottom w:val="nil"/>
              <w:right w:val="nil"/>
            </w:tcBorders>
            <w:shd w:val="clear" w:color="auto" w:fill="auto"/>
            <w:noWrap/>
            <w:vAlign w:val="bottom"/>
            <w:hideMark/>
          </w:tcPr>
          <w:p w14:paraId="7AA973E9"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1.4044</w:t>
            </w:r>
          </w:p>
        </w:tc>
        <w:tc>
          <w:tcPr>
            <w:tcW w:w="554" w:type="pct"/>
            <w:tcBorders>
              <w:top w:val="nil"/>
              <w:left w:val="nil"/>
              <w:bottom w:val="nil"/>
              <w:right w:val="nil"/>
            </w:tcBorders>
            <w:shd w:val="clear" w:color="auto" w:fill="auto"/>
            <w:noWrap/>
            <w:vAlign w:val="bottom"/>
            <w:hideMark/>
          </w:tcPr>
          <w:p w14:paraId="51D09D64"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0.7285</w:t>
            </w:r>
          </w:p>
        </w:tc>
        <w:tc>
          <w:tcPr>
            <w:tcW w:w="554" w:type="pct"/>
            <w:tcBorders>
              <w:top w:val="nil"/>
              <w:left w:val="nil"/>
              <w:bottom w:val="nil"/>
              <w:right w:val="nil"/>
            </w:tcBorders>
            <w:shd w:val="clear" w:color="auto" w:fill="auto"/>
            <w:noWrap/>
            <w:vAlign w:val="bottom"/>
            <w:hideMark/>
          </w:tcPr>
          <w:p w14:paraId="4B32E6F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0.3240</w:t>
            </w:r>
          </w:p>
        </w:tc>
        <w:tc>
          <w:tcPr>
            <w:tcW w:w="554" w:type="pct"/>
            <w:tcBorders>
              <w:top w:val="nil"/>
              <w:left w:val="nil"/>
              <w:bottom w:val="nil"/>
              <w:right w:val="nil"/>
            </w:tcBorders>
            <w:shd w:val="clear" w:color="auto" w:fill="auto"/>
            <w:noWrap/>
            <w:vAlign w:val="bottom"/>
            <w:hideMark/>
          </w:tcPr>
          <w:p w14:paraId="7AD338D7"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0.8800</w:t>
            </w:r>
          </w:p>
        </w:tc>
        <w:tc>
          <w:tcPr>
            <w:tcW w:w="612" w:type="pct"/>
            <w:tcBorders>
              <w:top w:val="nil"/>
              <w:left w:val="nil"/>
              <w:bottom w:val="nil"/>
              <w:right w:val="nil"/>
            </w:tcBorders>
            <w:shd w:val="clear" w:color="auto" w:fill="auto"/>
            <w:noWrap/>
            <w:vAlign w:val="bottom"/>
            <w:hideMark/>
          </w:tcPr>
          <w:p w14:paraId="14388944"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0.5100</w:t>
            </w:r>
          </w:p>
        </w:tc>
        <w:tc>
          <w:tcPr>
            <w:tcW w:w="554" w:type="pct"/>
            <w:tcBorders>
              <w:top w:val="nil"/>
              <w:left w:val="nil"/>
              <w:bottom w:val="nil"/>
              <w:right w:val="nil"/>
            </w:tcBorders>
            <w:shd w:val="clear" w:color="auto" w:fill="auto"/>
            <w:noWrap/>
            <w:vAlign w:val="bottom"/>
            <w:hideMark/>
          </w:tcPr>
          <w:p w14:paraId="57F6C49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0.4700</w:t>
            </w:r>
          </w:p>
        </w:tc>
      </w:tr>
      <w:tr w:rsidR="00283FCD" w:rsidRPr="00283FCD" w14:paraId="4324FD03" w14:textId="77777777" w:rsidTr="00283FCD">
        <w:trPr>
          <w:trHeight w:val="300"/>
        </w:trPr>
        <w:tc>
          <w:tcPr>
            <w:tcW w:w="511" w:type="pct"/>
            <w:tcBorders>
              <w:top w:val="nil"/>
              <w:left w:val="nil"/>
              <w:bottom w:val="nil"/>
              <w:right w:val="nil"/>
            </w:tcBorders>
            <w:shd w:val="clear" w:color="auto" w:fill="auto"/>
            <w:noWrap/>
            <w:vAlign w:val="bottom"/>
            <w:hideMark/>
          </w:tcPr>
          <w:p w14:paraId="4963BBF9"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2.0914</w:t>
            </w:r>
          </w:p>
        </w:tc>
        <w:tc>
          <w:tcPr>
            <w:tcW w:w="554" w:type="pct"/>
            <w:tcBorders>
              <w:top w:val="nil"/>
              <w:left w:val="nil"/>
              <w:bottom w:val="nil"/>
              <w:right w:val="nil"/>
            </w:tcBorders>
            <w:shd w:val="clear" w:color="auto" w:fill="auto"/>
            <w:noWrap/>
            <w:vAlign w:val="bottom"/>
            <w:hideMark/>
          </w:tcPr>
          <w:p w14:paraId="122F23B7"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1.4962</w:t>
            </w:r>
          </w:p>
        </w:tc>
        <w:tc>
          <w:tcPr>
            <w:tcW w:w="554" w:type="pct"/>
            <w:tcBorders>
              <w:top w:val="nil"/>
              <w:left w:val="nil"/>
              <w:bottom w:val="nil"/>
              <w:right w:val="nil"/>
            </w:tcBorders>
            <w:shd w:val="clear" w:color="auto" w:fill="auto"/>
            <w:noWrap/>
            <w:vAlign w:val="bottom"/>
            <w:hideMark/>
          </w:tcPr>
          <w:p w14:paraId="3579D84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0.9706</w:t>
            </w:r>
          </w:p>
        </w:tc>
        <w:tc>
          <w:tcPr>
            <w:tcW w:w="554" w:type="pct"/>
            <w:tcBorders>
              <w:top w:val="nil"/>
              <w:left w:val="nil"/>
              <w:bottom w:val="nil"/>
              <w:right w:val="nil"/>
            </w:tcBorders>
            <w:shd w:val="clear" w:color="auto" w:fill="auto"/>
            <w:noWrap/>
            <w:vAlign w:val="bottom"/>
            <w:hideMark/>
          </w:tcPr>
          <w:p w14:paraId="1E6C045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2.1600</w:t>
            </w:r>
          </w:p>
        </w:tc>
        <w:tc>
          <w:tcPr>
            <w:tcW w:w="554" w:type="pct"/>
            <w:tcBorders>
              <w:top w:val="nil"/>
              <w:left w:val="nil"/>
              <w:bottom w:val="nil"/>
              <w:right w:val="nil"/>
            </w:tcBorders>
            <w:shd w:val="clear" w:color="auto" w:fill="auto"/>
            <w:noWrap/>
            <w:vAlign w:val="bottom"/>
            <w:hideMark/>
          </w:tcPr>
          <w:p w14:paraId="30EFA64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1.6800</w:t>
            </w:r>
          </w:p>
        </w:tc>
        <w:tc>
          <w:tcPr>
            <w:tcW w:w="554" w:type="pct"/>
            <w:tcBorders>
              <w:top w:val="nil"/>
              <w:left w:val="nil"/>
              <w:bottom w:val="nil"/>
              <w:right w:val="nil"/>
            </w:tcBorders>
            <w:shd w:val="clear" w:color="auto" w:fill="auto"/>
            <w:noWrap/>
            <w:vAlign w:val="bottom"/>
            <w:hideMark/>
          </w:tcPr>
          <w:p w14:paraId="74CA7A0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0.5100</w:t>
            </w:r>
          </w:p>
        </w:tc>
        <w:tc>
          <w:tcPr>
            <w:tcW w:w="554" w:type="pct"/>
            <w:tcBorders>
              <w:top w:val="nil"/>
              <w:left w:val="nil"/>
              <w:bottom w:val="nil"/>
              <w:right w:val="nil"/>
            </w:tcBorders>
            <w:shd w:val="clear" w:color="auto" w:fill="auto"/>
            <w:noWrap/>
            <w:vAlign w:val="bottom"/>
            <w:hideMark/>
          </w:tcPr>
          <w:p w14:paraId="16B8845D"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1.2797</w:t>
            </w:r>
          </w:p>
        </w:tc>
        <w:tc>
          <w:tcPr>
            <w:tcW w:w="612" w:type="pct"/>
            <w:tcBorders>
              <w:top w:val="nil"/>
              <w:left w:val="nil"/>
              <w:bottom w:val="nil"/>
              <w:right w:val="nil"/>
            </w:tcBorders>
            <w:shd w:val="clear" w:color="auto" w:fill="auto"/>
            <w:noWrap/>
            <w:vAlign w:val="bottom"/>
            <w:hideMark/>
          </w:tcPr>
          <w:p w14:paraId="3FBA963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0.7200</w:t>
            </w:r>
          </w:p>
        </w:tc>
        <w:tc>
          <w:tcPr>
            <w:tcW w:w="554" w:type="pct"/>
            <w:tcBorders>
              <w:top w:val="nil"/>
              <w:left w:val="nil"/>
              <w:bottom w:val="nil"/>
              <w:right w:val="nil"/>
            </w:tcBorders>
            <w:shd w:val="clear" w:color="auto" w:fill="auto"/>
            <w:noWrap/>
            <w:vAlign w:val="bottom"/>
            <w:hideMark/>
          </w:tcPr>
          <w:p w14:paraId="742178D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0.1900</w:t>
            </w:r>
          </w:p>
        </w:tc>
      </w:tr>
      <w:tr w:rsidR="00283FCD" w:rsidRPr="00283FCD" w14:paraId="5C23693D" w14:textId="77777777" w:rsidTr="00283FCD">
        <w:trPr>
          <w:trHeight w:val="300"/>
        </w:trPr>
        <w:tc>
          <w:tcPr>
            <w:tcW w:w="511" w:type="pct"/>
            <w:tcBorders>
              <w:top w:val="nil"/>
              <w:left w:val="nil"/>
              <w:bottom w:val="nil"/>
              <w:right w:val="nil"/>
            </w:tcBorders>
            <w:shd w:val="clear" w:color="auto" w:fill="auto"/>
            <w:noWrap/>
            <w:vAlign w:val="bottom"/>
            <w:hideMark/>
          </w:tcPr>
          <w:p w14:paraId="7D0B2524"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1.3285</w:t>
            </w:r>
          </w:p>
        </w:tc>
        <w:tc>
          <w:tcPr>
            <w:tcW w:w="554" w:type="pct"/>
            <w:tcBorders>
              <w:top w:val="nil"/>
              <w:left w:val="nil"/>
              <w:bottom w:val="nil"/>
              <w:right w:val="nil"/>
            </w:tcBorders>
            <w:shd w:val="clear" w:color="auto" w:fill="auto"/>
            <w:noWrap/>
            <w:vAlign w:val="bottom"/>
            <w:hideMark/>
          </w:tcPr>
          <w:p w14:paraId="2F9CDA1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0.9649</w:t>
            </w:r>
          </w:p>
        </w:tc>
        <w:tc>
          <w:tcPr>
            <w:tcW w:w="554" w:type="pct"/>
            <w:tcBorders>
              <w:top w:val="nil"/>
              <w:left w:val="nil"/>
              <w:bottom w:val="nil"/>
              <w:right w:val="nil"/>
            </w:tcBorders>
            <w:shd w:val="clear" w:color="auto" w:fill="auto"/>
            <w:noWrap/>
            <w:vAlign w:val="bottom"/>
            <w:hideMark/>
          </w:tcPr>
          <w:p w14:paraId="2F67F36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0.5678</w:t>
            </w:r>
          </w:p>
        </w:tc>
        <w:tc>
          <w:tcPr>
            <w:tcW w:w="554" w:type="pct"/>
            <w:tcBorders>
              <w:top w:val="nil"/>
              <w:left w:val="nil"/>
              <w:bottom w:val="nil"/>
              <w:right w:val="nil"/>
            </w:tcBorders>
            <w:shd w:val="clear" w:color="auto" w:fill="auto"/>
            <w:noWrap/>
            <w:vAlign w:val="bottom"/>
            <w:hideMark/>
          </w:tcPr>
          <w:p w14:paraId="41F0CB9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2.1587</w:t>
            </w:r>
          </w:p>
        </w:tc>
        <w:tc>
          <w:tcPr>
            <w:tcW w:w="554" w:type="pct"/>
            <w:tcBorders>
              <w:top w:val="nil"/>
              <w:left w:val="nil"/>
              <w:bottom w:val="nil"/>
              <w:right w:val="nil"/>
            </w:tcBorders>
            <w:shd w:val="clear" w:color="auto" w:fill="auto"/>
            <w:noWrap/>
            <w:vAlign w:val="bottom"/>
            <w:hideMark/>
          </w:tcPr>
          <w:p w14:paraId="4DBE792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1.4475</w:t>
            </w:r>
          </w:p>
        </w:tc>
        <w:tc>
          <w:tcPr>
            <w:tcW w:w="554" w:type="pct"/>
            <w:tcBorders>
              <w:top w:val="nil"/>
              <w:left w:val="nil"/>
              <w:bottom w:val="nil"/>
              <w:right w:val="nil"/>
            </w:tcBorders>
            <w:shd w:val="clear" w:color="auto" w:fill="auto"/>
            <w:noWrap/>
            <w:vAlign w:val="bottom"/>
            <w:hideMark/>
          </w:tcPr>
          <w:p w14:paraId="1F39BFB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0.8717</w:t>
            </w:r>
          </w:p>
        </w:tc>
        <w:tc>
          <w:tcPr>
            <w:tcW w:w="554" w:type="pct"/>
            <w:tcBorders>
              <w:top w:val="nil"/>
              <w:left w:val="nil"/>
              <w:bottom w:val="nil"/>
              <w:right w:val="nil"/>
            </w:tcBorders>
            <w:shd w:val="clear" w:color="auto" w:fill="auto"/>
            <w:noWrap/>
            <w:vAlign w:val="bottom"/>
            <w:hideMark/>
          </w:tcPr>
          <w:p w14:paraId="057C38A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0.8499</w:t>
            </w:r>
          </w:p>
        </w:tc>
        <w:tc>
          <w:tcPr>
            <w:tcW w:w="612" w:type="pct"/>
            <w:tcBorders>
              <w:top w:val="nil"/>
              <w:left w:val="nil"/>
              <w:bottom w:val="nil"/>
              <w:right w:val="nil"/>
            </w:tcBorders>
            <w:shd w:val="clear" w:color="auto" w:fill="auto"/>
            <w:noWrap/>
            <w:vAlign w:val="bottom"/>
            <w:hideMark/>
          </w:tcPr>
          <w:p w14:paraId="099542F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0.5500</w:t>
            </w:r>
          </w:p>
        </w:tc>
        <w:tc>
          <w:tcPr>
            <w:tcW w:w="554" w:type="pct"/>
            <w:tcBorders>
              <w:top w:val="nil"/>
              <w:left w:val="nil"/>
              <w:bottom w:val="nil"/>
              <w:right w:val="nil"/>
            </w:tcBorders>
            <w:shd w:val="clear" w:color="auto" w:fill="auto"/>
            <w:noWrap/>
            <w:vAlign w:val="bottom"/>
            <w:hideMark/>
          </w:tcPr>
          <w:p w14:paraId="3E36ECB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0.2200</w:t>
            </w:r>
          </w:p>
        </w:tc>
      </w:tr>
      <w:tr w:rsidR="00283FCD" w:rsidRPr="00283FCD" w14:paraId="7D84C4EB" w14:textId="77777777" w:rsidTr="00283FCD">
        <w:trPr>
          <w:trHeight w:val="300"/>
        </w:trPr>
        <w:tc>
          <w:tcPr>
            <w:tcW w:w="511" w:type="pct"/>
            <w:tcBorders>
              <w:top w:val="nil"/>
              <w:left w:val="nil"/>
              <w:bottom w:val="nil"/>
              <w:right w:val="nil"/>
            </w:tcBorders>
            <w:shd w:val="clear" w:color="auto" w:fill="auto"/>
            <w:noWrap/>
            <w:vAlign w:val="bottom"/>
            <w:hideMark/>
          </w:tcPr>
          <w:p w14:paraId="55893DA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1.4221</w:t>
            </w:r>
          </w:p>
        </w:tc>
        <w:tc>
          <w:tcPr>
            <w:tcW w:w="554" w:type="pct"/>
            <w:tcBorders>
              <w:top w:val="nil"/>
              <w:left w:val="nil"/>
              <w:bottom w:val="nil"/>
              <w:right w:val="nil"/>
            </w:tcBorders>
            <w:shd w:val="clear" w:color="auto" w:fill="auto"/>
            <w:noWrap/>
            <w:vAlign w:val="bottom"/>
            <w:hideMark/>
          </w:tcPr>
          <w:p w14:paraId="0D0FDAA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1.0107</w:t>
            </w:r>
          </w:p>
        </w:tc>
        <w:tc>
          <w:tcPr>
            <w:tcW w:w="554" w:type="pct"/>
            <w:tcBorders>
              <w:top w:val="nil"/>
              <w:left w:val="nil"/>
              <w:bottom w:val="nil"/>
              <w:right w:val="nil"/>
            </w:tcBorders>
            <w:shd w:val="clear" w:color="auto" w:fill="auto"/>
            <w:noWrap/>
            <w:vAlign w:val="bottom"/>
            <w:hideMark/>
          </w:tcPr>
          <w:p w14:paraId="344348F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0.5596</w:t>
            </w:r>
          </w:p>
        </w:tc>
        <w:tc>
          <w:tcPr>
            <w:tcW w:w="554" w:type="pct"/>
            <w:tcBorders>
              <w:top w:val="nil"/>
              <w:left w:val="nil"/>
              <w:bottom w:val="nil"/>
              <w:right w:val="nil"/>
            </w:tcBorders>
            <w:shd w:val="clear" w:color="auto" w:fill="auto"/>
            <w:noWrap/>
            <w:vAlign w:val="bottom"/>
            <w:hideMark/>
          </w:tcPr>
          <w:p w14:paraId="145272C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1.0800</w:t>
            </w:r>
          </w:p>
        </w:tc>
        <w:tc>
          <w:tcPr>
            <w:tcW w:w="554" w:type="pct"/>
            <w:tcBorders>
              <w:top w:val="nil"/>
              <w:left w:val="nil"/>
              <w:bottom w:val="nil"/>
              <w:right w:val="nil"/>
            </w:tcBorders>
            <w:shd w:val="clear" w:color="auto" w:fill="auto"/>
            <w:noWrap/>
            <w:vAlign w:val="bottom"/>
            <w:hideMark/>
          </w:tcPr>
          <w:p w14:paraId="3A0A611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0.7400</w:t>
            </w:r>
          </w:p>
        </w:tc>
        <w:tc>
          <w:tcPr>
            <w:tcW w:w="554" w:type="pct"/>
            <w:tcBorders>
              <w:top w:val="nil"/>
              <w:left w:val="nil"/>
              <w:bottom w:val="nil"/>
              <w:right w:val="nil"/>
            </w:tcBorders>
            <w:shd w:val="clear" w:color="auto" w:fill="auto"/>
            <w:noWrap/>
            <w:vAlign w:val="bottom"/>
            <w:hideMark/>
          </w:tcPr>
          <w:p w14:paraId="3B3A66B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0.5300</w:t>
            </w:r>
          </w:p>
        </w:tc>
        <w:tc>
          <w:tcPr>
            <w:tcW w:w="554" w:type="pct"/>
            <w:tcBorders>
              <w:top w:val="nil"/>
              <w:left w:val="nil"/>
              <w:bottom w:val="nil"/>
              <w:right w:val="nil"/>
            </w:tcBorders>
            <w:shd w:val="clear" w:color="auto" w:fill="auto"/>
            <w:noWrap/>
            <w:vAlign w:val="bottom"/>
            <w:hideMark/>
          </w:tcPr>
          <w:p w14:paraId="4A82AA3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0.7000</w:t>
            </w:r>
          </w:p>
        </w:tc>
        <w:tc>
          <w:tcPr>
            <w:tcW w:w="612" w:type="pct"/>
            <w:tcBorders>
              <w:top w:val="nil"/>
              <w:left w:val="nil"/>
              <w:bottom w:val="nil"/>
              <w:right w:val="nil"/>
            </w:tcBorders>
            <w:shd w:val="clear" w:color="auto" w:fill="auto"/>
            <w:noWrap/>
            <w:vAlign w:val="bottom"/>
            <w:hideMark/>
          </w:tcPr>
          <w:p w14:paraId="11C98509"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0.4200</w:t>
            </w:r>
          </w:p>
        </w:tc>
        <w:tc>
          <w:tcPr>
            <w:tcW w:w="554" w:type="pct"/>
            <w:tcBorders>
              <w:top w:val="nil"/>
              <w:left w:val="nil"/>
              <w:bottom w:val="nil"/>
              <w:right w:val="nil"/>
            </w:tcBorders>
            <w:shd w:val="clear" w:color="auto" w:fill="auto"/>
            <w:noWrap/>
            <w:vAlign w:val="bottom"/>
            <w:hideMark/>
          </w:tcPr>
          <w:p w14:paraId="7B01577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0.3200</w:t>
            </w:r>
          </w:p>
        </w:tc>
      </w:tr>
      <w:tr w:rsidR="00283FCD" w:rsidRPr="00283FCD" w14:paraId="7121CD3B" w14:textId="77777777" w:rsidTr="00283FCD">
        <w:trPr>
          <w:trHeight w:val="300"/>
        </w:trPr>
        <w:tc>
          <w:tcPr>
            <w:tcW w:w="511" w:type="pct"/>
            <w:tcBorders>
              <w:top w:val="nil"/>
              <w:left w:val="nil"/>
              <w:bottom w:val="nil"/>
              <w:right w:val="nil"/>
            </w:tcBorders>
            <w:shd w:val="clear" w:color="auto" w:fill="auto"/>
            <w:noWrap/>
            <w:vAlign w:val="bottom"/>
            <w:hideMark/>
          </w:tcPr>
          <w:p w14:paraId="69836C2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1.8059</w:t>
            </w:r>
          </w:p>
        </w:tc>
        <w:tc>
          <w:tcPr>
            <w:tcW w:w="554" w:type="pct"/>
            <w:tcBorders>
              <w:top w:val="nil"/>
              <w:left w:val="nil"/>
              <w:bottom w:val="nil"/>
              <w:right w:val="nil"/>
            </w:tcBorders>
            <w:shd w:val="clear" w:color="auto" w:fill="auto"/>
            <w:noWrap/>
            <w:vAlign w:val="bottom"/>
            <w:hideMark/>
          </w:tcPr>
          <w:p w14:paraId="71D9B71D"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1.2508</w:t>
            </w:r>
          </w:p>
        </w:tc>
        <w:tc>
          <w:tcPr>
            <w:tcW w:w="554" w:type="pct"/>
            <w:tcBorders>
              <w:top w:val="nil"/>
              <w:left w:val="nil"/>
              <w:bottom w:val="nil"/>
              <w:right w:val="nil"/>
            </w:tcBorders>
            <w:shd w:val="clear" w:color="auto" w:fill="auto"/>
            <w:noWrap/>
            <w:vAlign w:val="bottom"/>
            <w:hideMark/>
          </w:tcPr>
          <w:p w14:paraId="4852B94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0.6964</w:t>
            </w:r>
          </w:p>
        </w:tc>
        <w:tc>
          <w:tcPr>
            <w:tcW w:w="554" w:type="pct"/>
            <w:tcBorders>
              <w:top w:val="nil"/>
              <w:left w:val="nil"/>
              <w:bottom w:val="nil"/>
              <w:right w:val="nil"/>
            </w:tcBorders>
            <w:shd w:val="clear" w:color="auto" w:fill="auto"/>
            <w:noWrap/>
            <w:vAlign w:val="bottom"/>
            <w:hideMark/>
          </w:tcPr>
          <w:p w14:paraId="289B192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1.0435</w:t>
            </w:r>
          </w:p>
        </w:tc>
        <w:tc>
          <w:tcPr>
            <w:tcW w:w="554" w:type="pct"/>
            <w:tcBorders>
              <w:top w:val="nil"/>
              <w:left w:val="nil"/>
              <w:bottom w:val="nil"/>
              <w:right w:val="nil"/>
            </w:tcBorders>
            <w:shd w:val="clear" w:color="auto" w:fill="auto"/>
            <w:noWrap/>
            <w:vAlign w:val="bottom"/>
            <w:hideMark/>
          </w:tcPr>
          <w:p w14:paraId="6120119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0.7627</w:t>
            </w:r>
          </w:p>
        </w:tc>
        <w:tc>
          <w:tcPr>
            <w:tcW w:w="554" w:type="pct"/>
            <w:tcBorders>
              <w:top w:val="nil"/>
              <w:left w:val="nil"/>
              <w:bottom w:val="nil"/>
              <w:right w:val="nil"/>
            </w:tcBorders>
            <w:shd w:val="clear" w:color="auto" w:fill="auto"/>
            <w:noWrap/>
            <w:vAlign w:val="bottom"/>
            <w:hideMark/>
          </w:tcPr>
          <w:p w14:paraId="2650428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0.4640</w:t>
            </w:r>
          </w:p>
        </w:tc>
        <w:tc>
          <w:tcPr>
            <w:tcW w:w="554" w:type="pct"/>
            <w:tcBorders>
              <w:top w:val="nil"/>
              <w:left w:val="nil"/>
              <w:bottom w:val="nil"/>
              <w:right w:val="nil"/>
            </w:tcBorders>
            <w:shd w:val="clear" w:color="auto" w:fill="auto"/>
            <w:noWrap/>
            <w:vAlign w:val="bottom"/>
            <w:hideMark/>
          </w:tcPr>
          <w:p w14:paraId="7013DE2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0.7003</w:t>
            </w:r>
          </w:p>
        </w:tc>
        <w:tc>
          <w:tcPr>
            <w:tcW w:w="612" w:type="pct"/>
            <w:tcBorders>
              <w:top w:val="nil"/>
              <w:left w:val="nil"/>
              <w:bottom w:val="nil"/>
              <w:right w:val="nil"/>
            </w:tcBorders>
            <w:shd w:val="clear" w:color="auto" w:fill="auto"/>
            <w:noWrap/>
            <w:vAlign w:val="bottom"/>
            <w:hideMark/>
          </w:tcPr>
          <w:p w14:paraId="453E33B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0.4850</w:t>
            </w:r>
          </w:p>
        </w:tc>
        <w:tc>
          <w:tcPr>
            <w:tcW w:w="554" w:type="pct"/>
            <w:tcBorders>
              <w:top w:val="nil"/>
              <w:left w:val="nil"/>
              <w:bottom w:val="nil"/>
              <w:right w:val="nil"/>
            </w:tcBorders>
            <w:shd w:val="clear" w:color="auto" w:fill="auto"/>
            <w:noWrap/>
            <w:vAlign w:val="bottom"/>
            <w:hideMark/>
          </w:tcPr>
          <w:p w14:paraId="7E53D51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0.4500</w:t>
            </w:r>
          </w:p>
        </w:tc>
      </w:tr>
      <w:tr w:rsidR="00283FCD" w:rsidRPr="00283FCD" w14:paraId="6F8111BC" w14:textId="77777777" w:rsidTr="00283FCD">
        <w:trPr>
          <w:trHeight w:val="300"/>
        </w:trPr>
        <w:tc>
          <w:tcPr>
            <w:tcW w:w="511" w:type="pct"/>
            <w:tcBorders>
              <w:top w:val="nil"/>
              <w:left w:val="nil"/>
              <w:bottom w:val="nil"/>
              <w:right w:val="nil"/>
            </w:tcBorders>
            <w:shd w:val="clear" w:color="auto" w:fill="auto"/>
            <w:noWrap/>
            <w:vAlign w:val="bottom"/>
            <w:hideMark/>
          </w:tcPr>
          <w:p w14:paraId="38CB4B8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2.5468</w:t>
            </w:r>
          </w:p>
        </w:tc>
        <w:tc>
          <w:tcPr>
            <w:tcW w:w="554" w:type="pct"/>
            <w:tcBorders>
              <w:top w:val="nil"/>
              <w:left w:val="nil"/>
              <w:bottom w:val="nil"/>
              <w:right w:val="nil"/>
            </w:tcBorders>
            <w:shd w:val="clear" w:color="auto" w:fill="auto"/>
            <w:noWrap/>
            <w:vAlign w:val="bottom"/>
            <w:hideMark/>
          </w:tcPr>
          <w:p w14:paraId="6A1DD7C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1.8133</w:t>
            </w:r>
          </w:p>
        </w:tc>
        <w:tc>
          <w:tcPr>
            <w:tcW w:w="554" w:type="pct"/>
            <w:tcBorders>
              <w:top w:val="nil"/>
              <w:left w:val="nil"/>
              <w:bottom w:val="nil"/>
              <w:right w:val="nil"/>
            </w:tcBorders>
            <w:shd w:val="clear" w:color="auto" w:fill="auto"/>
            <w:noWrap/>
            <w:vAlign w:val="bottom"/>
            <w:hideMark/>
          </w:tcPr>
          <w:p w14:paraId="15EAF32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0.5403</w:t>
            </w:r>
          </w:p>
        </w:tc>
        <w:tc>
          <w:tcPr>
            <w:tcW w:w="554" w:type="pct"/>
            <w:tcBorders>
              <w:top w:val="nil"/>
              <w:left w:val="nil"/>
              <w:bottom w:val="nil"/>
              <w:right w:val="nil"/>
            </w:tcBorders>
            <w:shd w:val="clear" w:color="auto" w:fill="auto"/>
            <w:noWrap/>
            <w:vAlign w:val="bottom"/>
            <w:hideMark/>
          </w:tcPr>
          <w:p w14:paraId="717F42E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1.2400</w:t>
            </w:r>
          </w:p>
        </w:tc>
        <w:tc>
          <w:tcPr>
            <w:tcW w:w="554" w:type="pct"/>
            <w:tcBorders>
              <w:top w:val="nil"/>
              <w:left w:val="nil"/>
              <w:bottom w:val="nil"/>
              <w:right w:val="nil"/>
            </w:tcBorders>
            <w:shd w:val="clear" w:color="auto" w:fill="auto"/>
            <w:noWrap/>
            <w:vAlign w:val="bottom"/>
            <w:hideMark/>
          </w:tcPr>
          <w:p w14:paraId="3A35D3E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0.8900</w:t>
            </w:r>
          </w:p>
        </w:tc>
        <w:tc>
          <w:tcPr>
            <w:tcW w:w="554" w:type="pct"/>
            <w:tcBorders>
              <w:top w:val="nil"/>
              <w:left w:val="nil"/>
              <w:bottom w:val="nil"/>
              <w:right w:val="nil"/>
            </w:tcBorders>
            <w:shd w:val="clear" w:color="auto" w:fill="auto"/>
            <w:noWrap/>
            <w:vAlign w:val="bottom"/>
            <w:hideMark/>
          </w:tcPr>
          <w:p w14:paraId="3E0E61A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0.6500</w:t>
            </w:r>
          </w:p>
        </w:tc>
        <w:tc>
          <w:tcPr>
            <w:tcW w:w="554" w:type="pct"/>
            <w:tcBorders>
              <w:top w:val="nil"/>
              <w:left w:val="nil"/>
              <w:bottom w:val="nil"/>
              <w:right w:val="nil"/>
            </w:tcBorders>
            <w:shd w:val="clear" w:color="auto" w:fill="auto"/>
            <w:noWrap/>
            <w:vAlign w:val="bottom"/>
            <w:hideMark/>
          </w:tcPr>
          <w:p w14:paraId="48C4909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0.7926</w:t>
            </w:r>
          </w:p>
        </w:tc>
        <w:tc>
          <w:tcPr>
            <w:tcW w:w="612" w:type="pct"/>
            <w:tcBorders>
              <w:top w:val="nil"/>
              <w:left w:val="nil"/>
              <w:bottom w:val="nil"/>
              <w:right w:val="nil"/>
            </w:tcBorders>
            <w:shd w:val="clear" w:color="auto" w:fill="auto"/>
            <w:noWrap/>
            <w:vAlign w:val="bottom"/>
            <w:hideMark/>
          </w:tcPr>
          <w:p w14:paraId="37EAE929"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0.5451</w:t>
            </w:r>
          </w:p>
        </w:tc>
        <w:tc>
          <w:tcPr>
            <w:tcW w:w="554" w:type="pct"/>
            <w:tcBorders>
              <w:top w:val="nil"/>
              <w:left w:val="nil"/>
              <w:bottom w:val="nil"/>
              <w:right w:val="nil"/>
            </w:tcBorders>
            <w:shd w:val="clear" w:color="auto" w:fill="auto"/>
            <w:noWrap/>
            <w:vAlign w:val="bottom"/>
            <w:hideMark/>
          </w:tcPr>
          <w:p w14:paraId="49FFA59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0.5100</w:t>
            </w:r>
          </w:p>
        </w:tc>
      </w:tr>
      <w:tr w:rsidR="00283FCD" w:rsidRPr="00283FCD" w14:paraId="05F89988" w14:textId="77777777" w:rsidTr="00283FCD">
        <w:trPr>
          <w:trHeight w:val="300"/>
        </w:trPr>
        <w:tc>
          <w:tcPr>
            <w:tcW w:w="511" w:type="pct"/>
            <w:tcBorders>
              <w:top w:val="nil"/>
              <w:left w:val="nil"/>
              <w:bottom w:val="nil"/>
              <w:right w:val="nil"/>
            </w:tcBorders>
            <w:shd w:val="clear" w:color="auto" w:fill="auto"/>
            <w:noWrap/>
            <w:vAlign w:val="bottom"/>
            <w:hideMark/>
          </w:tcPr>
          <w:p w14:paraId="45923EC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1.2304</w:t>
            </w:r>
          </w:p>
        </w:tc>
        <w:tc>
          <w:tcPr>
            <w:tcW w:w="554" w:type="pct"/>
            <w:tcBorders>
              <w:top w:val="nil"/>
              <w:left w:val="nil"/>
              <w:bottom w:val="nil"/>
              <w:right w:val="nil"/>
            </w:tcBorders>
            <w:shd w:val="clear" w:color="auto" w:fill="auto"/>
            <w:noWrap/>
            <w:vAlign w:val="bottom"/>
            <w:hideMark/>
          </w:tcPr>
          <w:p w14:paraId="167E237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0.8294</w:t>
            </w:r>
          </w:p>
        </w:tc>
        <w:tc>
          <w:tcPr>
            <w:tcW w:w="554" w:type="pct"/>
            <w:tcBorders>
              <w:top w:val="nil"/>
              <w:left w:val="nil"/>
              <w:bottom w:val="nil"/>
              <w:right w:val="nil"/>
            </w:tcBorders>
            <w:shd w:val="clear" w:color="auto" w:fill="auto"/>
            <w:noWrap/>
            <w:vAlign w:val="bottom"/>
            <w:hideMark/>
          </w:tcPr>
          <w:p w14:paraId="00246727"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0.6022</w:t>
            </w:r>
          </w:p>
        </w:tc>
        <w:tc>
          <w:tcPr>
            <w:tcW w:w="554" w:type="pct"/>
            <w:tcBorders>
              <w:top w:val="nil"/>
              <w:left w:val="nil"/>
              <w:bottom w:val="nil"/>
              <w:right w:val="nil"/>
            </w:tcBorders>
            <w:shd w:val="clear" w:color="auto" w:fill="auto"/>
            <w:noWrap/>
            <w:vAlign w:val="bottom"/>
            <w:hideMark/>
          </w:tcPr>
          <w:p w14:paraId="0F95F67F"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2.1382</w:t>
            </w:r>
          </w:p>
        </w:tc>
        <w:tc>
          <w:tcPr>
            <w:tcW w:w="554" w:type="pct"/>
            <w:tcBorders>
              <w:top w:val="nil"/>
              <w:left w:val="nil"/>
              <w:bottom w:val="nil"/>
              <w:right w:val="nil"/>
            </w:tcBorders>
            <w:shd w:val="clear" w:color="auto" w:fill="auto"/>
            <w:noWrap/>
            <w:vAlign w:val="bottom"/>
            <w:hideMark/>
          </w:tcPr>
          <w:p w14:paraId="071E29E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1.4724</w:t>
            </w:r>
          </w:p>
        </w:tc>
        <w:tc>
          <w:tcPr>
            <w:tcW w:w="554" w:type="pct"/>
            <w:tcBorders>
              <w:top w:val="nil"/>
              <w:left w:val="nil"/>
              <w:bottom w:val="nil"/>
              <w:right w:val="nil"/>
            </w:tcBorders>
            <w:shd w:val="clear" w:color="auto" w:fill="auto"/>
            <w:noWrap/>
            <w:vAlign w:val="bottom"/>
            <w:hideMark/>
          </w:tcPr>
          <w:p w14:paraId="2B39400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0.8962</w:t>
            </w:r>
          </w:p>
        </w:tc>
        <w:tc>
          <w:tcPr>
            <w:tcW w:w="554" w:type="pct"/>
            <w:tcBorders>
              <w:top w:val="nil"/>
              <w:left w:val="nil"/>
              <w:bottom w:val="nil"/>
              <w:right w:val="nil"/>
            </w:tcBorders>
            <w:shd w:val="clear" w:color="auto" w:fill="auto"/>
            <w:noWrap/>
            <w:vAlign w:val="bottom"/>
            <w:hideMark/>
          </w:tcPr>
          <w:p w14:paraId="4E59839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0.8317</w:t>
            </w:r>
          </w:p>
        </w:tc>
        <w:tc>
          <w:tcPr>
            <w:tcW w:w="612" w:type="pct"/>
            <w:tcBorders>
              <w:top w:val="nil"/>
              <w:left w:val="nil"/>
              <w:bottom w:val="nil"/>
              <w:right w:val="nil"/>
            </w:tcBorders>
            <w:shd w:val="clear" w:color="auto" w:fill="auto"/>
            <w:noWrap/>
            <w:vAlign w:val="bottom"/>
            <w:hideMark/>
          </w:tcPr>
          <w:p w14:paraId="5B1B303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0.6239</w:t>
            </w:r>
          </w:p>
        </w:tc>
        <w:tc>
          <w:tcPr>
            <w:tcW w:w="554" w:type="pct"/>
            <w:tcBorders>
              <w:top w:val="nil"/>
              <w:left w:val="nil"/>
              <w:bottom w:val="nil"/>
              <w:right w:val="nil"/>
            </w:tcBorders>
            <w:shd w:val="clear" w:color="auto" w:fill="auto"/>
            <w:noWrap/>
            <w:vAlign w:val="bottom"/>
            <w:hideMark/>
          </w:tcPr>
          <w:p w14:paraId="3D15BCC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0.3200</w:t>
            </w:r>
          </w:p>
        </w:tc>
      </w:tr>
      <w:tr w:rsidR="00283FCD" w:rsidRPr="00283FCD" w14:paraId="2B6D4DF5" w14:textId="77777777" w:rsidTr="00283FCD">
        <w:trPr>
          <w:trHeight w:val="300"/>
        </w:trPr>
        <w:tc>
          <w:tcPr>
            <w:tcW w:w="511" w:type="pct"/>
            <w:tcBorders>
              <w:top w:val="nil"/>
              <w:left w:val="nil"/>
              <w:bottom w:val="nil"/>
              <w:right w:val="nil"/>
            </w:tcBorders>
            <w:shd w:val="clear" w:color="auto" w:fill="auto"/>
            <w:noWrap/>
            <w:vAlign w:val="bottom"/>
            <w:hideMark/>
          </w:tcPr>
          <w:p w14:paraId="2D26AB7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1.1933</w:t>
            </w:r>
          </w:p>
        </w:tc>
        <w:tc>
          <w:tcPr>
            <w:tcW w:w="554" w:type="pct"/>
            <w:tcBorders>
              <w:top w:val="nil"/>
              <w:left w:val="nil"/>
              <w:bottom w:val="nil"/>
              <w:right w:val="nil"/>
            </w:tcBorders>
            <w:shd w:val="clear" w:color="auto" w:fill="auto"/>
            <w:noWrap/>
            <w:vAlign w:val="bottom"/>
            <w:hideMark/>
          </w:tcPr>
          <w:p w14:paraId="3F8C720F"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0.8701</w:t>
            </w:r>
          </w:p>
        </w:tc>
        <w:tc>
          <w:tcPr>
            <w:tcW w:w="554" w:type="pct"/>
            <w:tcBorders>
              <w:top w:val="nil"/>
              <w:left w:val="nil"/>
              <w:bottom w:val="nil"/>
              <w:right w:val="nil"/>
            </w:tcBorders>
            <w:shd w:val="clear" w:color="auto" w:fill="auto"/>
            <w:noWrap/>
            <w:vAlign w:val="bottom"/>
            <w:hideMark/>
          </w:tcPr>
          <w:p w14:paraId="0A007907"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0.7424</w:t>
            </w:r>
          </w:p>
        </w:tc>
        <w:tc>
          <w:tcPr>
            <w:tcW w:w="554" w:type="pct"/>
            <w:tcBorders>
              <w:top w:val="nil"/>
              <w:left w:val="nil"/>
              <w:bottom w:val="nil"/>
              <w:right w:val="nil"/>
            </w:tcBorders>
            <w:shd w:val="clear" w:color="auto" w:fill="auto"/>
            <w:noWrap/>
            <w:vAlign w:val="bottom"/>
            <w:hideMark/>
          </w:tcPr>
          <w:p w14:paraId="4F2FB14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1.5534</w:t>
            </w:r>
          </w:p>
        </w:tc>
        <w:tc>
          <w:tcPr>
            <w:tcW w:w="554" w:type="pct"/>
            <w:tcBorders>
              <w:top w:val="nil"/>
              <w:left w:val="nil"/>
              <w:bottom w:val="nil"/>
              <w:right w:val="nil"/>
            </w:tcBorders>
            <w:shd w:val="clear" w:color="auto" w:fill="auto"/>
            <w:noWrap/>
            <w:vAlign w:val="bottom"/>
            <w:hideMark/>
          </w:tcPr>
          <w:p w14:paraId="73B098F4"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0.7524</w:t>
            </w:r>
          </w:p>
        </w:tc>
        <w:tc>
          <w:tcPr>
            <w:tcW w:w="554" w:type="pct"/>
            <w:tcBorders>
              <w:top w:val="nil"/>
              <w:left w:val="nil"/>
              <w:bottom w:val="nil"/>
              <w:right w:val="nil"/>
            </w:tcBorders>
            <w:shd w:val="clear" w:color="auto" w:fill="auto"/>
            <w:noWrap/>
            <w:vAlign w:val="bottom"/>
            <w:hideMark/>
          </w:tcPr>
          <w:p w14:paraId="58E8B044"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0.4235</w:t>
            </w:r>
          </w:p>
        </w:tc>
        <w:tc>
          <w:tcPr>
            <w:tcW w:w="554" w:type="pct"/>
            <w:tcBorders>
              <w:top w:val="nil"/>
              <w:left w:val="nil"/>
              <w:bottom w:val="nil"/>
              <w:right w:val="nil"/>
            </w:tcBorders>
            <w:shd w:val="clear" w:color="auto" w:fill="auto"/>
            <w:noWrap/>
            <w:vAlign w:val="bottom"/>
            <w:hideMark/>
          </w:tcPr>
          <w:p w14:paraId="71BF02A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0.8229</w:t>
            </w:r>
          </w:p>
        </w:tc>
        <w:tc>
          <w:tcPr>
            <w:tcW w:w="612" w:type="pct"/>
            <w:tcBorders>
              <w:top w:val="nil"/>
              <w:left w:val="nil"/>
              <w:bottom w:val="nil"/>
              <w:right w:val="nil"/>
            </w:tcBorders>
            <w:shd w:val="clear" w:color="auto" w:fill="auto"/>
            <w:noWrap/>
            <w:vAlign w:val="bottom"/>
            <w:hideMark/>
          </w:tcPr>
          <w:p w14:paraId="47D4EA3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0.4469</w:t>
            </w:r>
          </w:p>
        </w:tc>
        <w:tc>
          <w:tcPr>
            <w:tcW w:w="554" w:type="pct"/>
            <w:tcBorders>
              <w:top w:val="nil"/>
              <w:left w:val="nil"/>
              <w:bottom w:val="nil"/>
              <w:right w:val="nil"/>
            </w:tcBorders>
            <w:shd w:val="clear" w:color="auto" w:fill="auto"/>
            <w:noWrap/>
            <w:vAlign w:val="bottom"/>
            <w:hideMark/>
          </w:tcPr>
          <w:p w14:paraId="4E298F5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0.2700</w:t>
            </w:r>
          </w:p>
        </w:tc>
      </w:tr>
      <w:tr w:rsidR="00283FCD" w:rsidRPr="00283FCD" w14:paraId="78B76C47" w14:textId="77777777" w:rsidTr="00283FCD">
        <w:trPr>
          <w:trHeight w:val="300"/>
        </w:trPr>
        <w:tc>
          <w:tcPr>
            <w:tcW w:w="511" w:type="pct"/>
            <w:tcBorders>
              <w:top w:val="nil"/>
              <w:left w:val="nil"/>
              <w:bottom w:val="nil"/>
              <w:right w:val="nil"/>
            </w:tcBorders>
            <w:shd w:val="clear" w:color="auto" w:fill="auto"/>
            <w:noWrap/>
            <w:vAlign w:val="bottom"/>
            <w:hideMark/>
          </w:tcPr>
          <w:p w14:paraId="1B5476D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1.0097</w:t>
            </w:r>
          </w:p>
        </w:tc>
        <w:tc>
          <w:tcPr>
            <w:tcW w:w="554" w:type="pct"/>
            <w:tcBorders>
              <w:top w:val="nil"/>
              <w:left w:val="nil"/>
              <w:bottom w:val="nil"/>
              <w:right w:val="nil"/>
            </w:tcBorders>
            <w:shd w:val="clear" w:color="auto" w:fill="auto"/>
            <w:noWrap/>
            <w:vAlign w:val="bottom"/>
            <w:hideMark/>
          </w:tcPr>
          <w:p w14:paraId="125ED5F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0.7429</w:t>
            </w:r>
          </w:p>
        </w:tc>
        <w:tc>
          <w:tcPr>
            <w:tcW w:w="554" w:type="pct"/>
            <w:tcBorders>
              <w:top w:val="nil"/>
              <w:left w:val="nil"/>
              <w:bottom w:val="nil"/>
              <w:right w:val="nil"/>
            </w:tcBorders>
            <w:shd w:val="clear" w:color="auto" w:fill="auto"/>
            <w:noWrap/>
            <w:vAlign w:val="bottom"/>
            <w:hideMark/>
          </w:tcPr>
          <w:p w14:paraId="5B442F3D"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0.5750</w:t>
            </w:r>
          </w:p>
        </w:tc>
        <w:tc>
          <w:tcPr>
            <w:tcW w:w="554" w:type="pct"/>
            <w:tcBorders>
              <w:top w:val="nil"/>
              <w:left w:val="nil"/>
              <w:bottom w:val="nil"/>
              <w:right w:val="nil"/>
            </w:tcBorders>
            <w:shd w:val="clear" w:color="auto" w:fill="auto"/>
            <w:noWrap/>
            <w:vAlign w:val="bottom"/>
            <w:hideMark/>
          </w:tcPr>
          <w:p w14:paraId="61D5195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1.2800</w:t>
            </w:r>
          </w:p>
        </w:tc>
        <w:tc>
          <w:tcPr>
            <w:tcW w:w="554" w:type="pct"/>
            <w:tcBorders>
              <w:top w:val="nil"/>
              <w:left w:val="nil"/>
              <w:bottom w:val="nil"/>
              <w:right w:val="nil"/>
            </w:tcBorders>
            <w:shd w:val="clear" w:color="auto" w:fill="auto"/>
            <w:noWrap/>
            <w:vAlign w:val="bottom"/>
            <w:hideMark/>
          </w:tcPr>
          <w:p w14:paraId="4739105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1.0000</w:t>
            </w:r>
          </w:p>
        </w:tc>
        <w:tc>
          <w:tcPr>
            <w:tcW w:w="554" w:type="pct"/>
            <w:tcBorders>
              <w:top w:val="nil"/>
              <w:left w:val="nil"/>
              <w:bottom w:val="nil"/>
              <w:right w:val="nil"/>
            </w:tcBorders>
            <w:shd w:val="clear" w:color="auto" w:fill="auto"/>
            <w:noWrap/>
            <w:vAlign w:val="bottom"/>
            <w:hideMark/>
          </w:tcPr>
          <w:p w14:paraId="7333CFB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0.5100</w:t>
            </w:r>
          </w:p>
        </w:tc>
        <w:tc>
          <w:tcPr>
            <w:tcW w:w="554" w:type="pct"/>
            <w:tcBorders>
              <w:top w:val="nil"/>
              <w:left w:val="nil"/>
              <w:bottom w:val="nil"/>
              <w:right w:val="nil"/>
            </w:tcBorders>
            <w:shd w:val="clear" w:color="auto" w:fill="auto"/>
            <w:noWrap/>
            <w:vAlign w:val="bottom"/>
            <w:hideMark/>
          </w:tcPr>
          <w:p w14:paraId="25B5571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1.1900</w:t>
            </w:r>
          </w:p>
        </w:tc>
        <w:tc>
          <w:tcPr>
            <w:tcW w:w="612" w:type="pct"/>
            <w:tcBorders>
              <w:top w:val="nil"/>
              <w:left w:val="nil"/>
              <w:bottom w:val="nil"/>
              <w:right w:val="nil"/>
            </w:tcBorders>
            <w:shd w:val="clear" w:color="auto" w:fill="auto"/>
            <w:noWrap/>
            <w:vAlign w:val="bottom"/>
            <w:hideMark/>
          </w:tcPr>
          <w:p w14:paraId="38DB91B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0.4100</w:t>
            </w:r>
          </w:p>
        </w:tc>
        <w:tc>
          <w:tcPr>
            <w:tcW w:w="554" w:type="pct"/>
            <w:tcBorders>
              <w:top w:val="nil"/>
              <w:left w:val="nil"/>
              <w:bottom w:val="nil"/>
              <w:right w:val="nil"/>
            </w:tcBorders>
            <w:shd w:val="clear" w:color="auto" w:fill="auto"/>
            <w:noWrap/>
            <w:vAlign w:val="bottom"/>
            <w:hideMark/>
          </w:tcPr>
          <w:p w14:paraId="5A72947D"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0.3700</w:t>
            </w:r>
          </w:p>
        </w:tc>
      </w:tr>
      <w:tr w:rsidR="00283FCD" w:rsidRPr="00283FCD" w14:paraId="690DC96D" w14:textId="77777777" w:rsidTr="00283FCD">
        <w:trPr>
          <w:trHeight w:val="300"/>
        </w:trPr>
        <w:tc>
          <w:tcPr>
            <w:tcW w:w="511" w:type="pct"/>
            <w:tcBorders>
              <w:top w:val="nil"/>
              <w:left w:val="nil"/>
              <w:bottom w:val="nil"/>
              <w:right w:val="nil"/>
            </w:tcBorders>
            <w:shd w:val="clear" w:color="auto" w:fill="auto"/>
            <w:noWrap/>
            <w:vAlign w:val="bottom"/>
            <w:hideMark/>
          </w:tcPr>
          <w:p w14:paraId="2FC1DD1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1.4257</w:t>
            </w:r>
          </w:p>
        </w:tc>
        <w:tc>
          <w:tcPr>
            <w:tcW w:w="554" w:type="pct"/>
            <w:tcBorders>
              <w:top w:val="nil"/>
              <w:left w:val="nil"/>
              <w:bottom w:val="nil"/>
              <w:right w:val="nil"/>
            </w:tcBorders>
            <w:shd w:val="clear" w:color="auto" w:fill="auto"/>
            <w:noWrap/>
            <w:vAlign w:val="bottom"/>
            <w:hideMark/>
          </w:tcPr>
          <w:p w14:paraId="3B4AF05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1.0846</w:t>
            </w:r>
          </w:p>
        </w:tc>
        <w:tc>
          <w:tcPr>
            <w:tcW w:w="554" w:type="pct"/>
            <w:tcBorders>
              <w:top w:val="nil"/>
              <w:left w:val="nil"/>
              <w:bottom w:val="nil"/>
              <w:right w:val="nil"/>
            </w:tcBorders>
            <w:shd w:val="clear" w:color="auto" w:fill="auto"/>
            <w:noWrap/>
            <w:vAlign w:val="bottom"/>
            <w:hideMark/>
          </w:tcPr>
          <w:p w14:paraId="44F38D5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0.8267</w:t>
            </w:r>
          </w:p>
        </w:tc>
        <w:tc>
          <w:tcPr>
            <w:tcW w:w="554" w:type="pct"/>
            <w:tcBorders>
              <w:top w:val="nil"/>
              <w:left w:val="nil"/>
              <w:bottom w:val="nil"/>
              <w:right w:val="nil"/>
            </w:tcBorders>
            <w:shd w:val="clear" w:color="auto" w:fill="auto"/>
            <w:noWrap/>
            <w:vAlign w:val="bottom"/>
            <w:hideMark/>
          </w:tcPr>
          <w:p w14:paraId="4E829BA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1.0798</w:t>
            </w:r>
          </w:p>
        </w:tc>
        <w:tc>
          <w:tcPr>
            <w:tcW w:w="554" w:type="pct"/>
            <w:tcBorders>
              <w:top w:val="nil"/>
              <w:left w:val="nil"/>
              <w:bottom w:val="nil"/>
              <w:right w:val="nil"/>
            </w:tcBorders>
            <w:shd w:val="clear" w:color="auto" w:fill="auto"/>
            <w:noWrap/>
            <w:vAlign w:val="bottom"/>
            <w:hideMark/>
          </w:tcPr>
          <w:p w14:paraId="039AF77F"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0.8378</w:t>
            </w:r>
          </w:p>
        </w:tc>
        <w:tc>
          <w:tcPr>
            <w:tcW w:w="554" w:type="pct"/>
            <w:tcBorders>
              <w:top w:val="nil"/>
              <w:left w:val="nil"/>
              <w:bottom w:val="nil"/>
              <w:right w:val="nil"/>
            </w:tcBorders>
            <w:shd w:val="clear" w:color="auto" w:fill="auto"/>
            <w:noWrap/>
            <w:vAlign w:val="bottom"/>
            <w:hideMark/>
          </w:tcPr>
          <w:p w14:paraId="6B1566B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0.7073</w:t>
            </w:r>
          </w:p>
        </w:tc>
        <w:tc>
          <w:tcPr>
            <w:tcW w:w="554" w:type="pct"/>
            <w:tcBorders>
              <w:top w:val="nil"/>
              <w:left w:val="nil"/>
              <w:bottom w:val="nil"/>
              <w:right w:val="nil"/>
            </w:tcBorders>
            <w:shd w:val="clear" w:color="auto" w:fill="auto"/>
            <w:noWrap/>
            <w:vAlign w:val="bottom"/>
            <w:hideMark/>
          </w:tcPr>
          <w:p w14:paraId="2F12D22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0.3800</w:t>
            </w:r>
          </w:p>
        </w:tc>
        <w:tc>
          <w:tcPr>
            <w:tcW w:w="612" w:type="pct"/>
            <w:tcBorders>
              <w:top w:val="nil"/>
              <w:left w:val="nil"/>
              <w:bottom w:val="nil"/>
              <w:right w:val="nil"/>
            </w:tcBorders>
            <w:shd w:val="clear" w:color="auto" w:fill="auto"/>
            <w:noWrap/>
            <w:vAlign w:val="bottom"/>
            <w:hideMark/>
          </w:tcPr>
          <w:p w14:paraId="0013E67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0.2100</w:t>
            </w:r>
          </w:p>
        </w:tc>
        <w:tc>
          <w:tcPr>
            <w:tcW w:w="554" w:type="pct"/>
            <w:tcBorders>
              <w:top w:val="nil"/>
              <w:left w:val="nil"/>
              <w:bottom w:val="nil"/>
              <w:right w:val="nil"/>
            </w:tcBorders>
            <w:shd w:val="clear" w:color="auto" w:fill="auto"/>
            <w:noWrap/>
            <w:vAlign w:val="bottom"/>
            <w:hideMark/>
          </w:tcPr>
          <w:p w14:paraId="167D896D"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0.1200</w:t>
            </w:r>
          </w:p>
        </w:tc>
      </w:tr>
      <w:tr w:rsidR="00283FCD" w:rsidRPr="00283FCD" w14:paraId="22BACBF8" w14:textId="77777777" w:rsidTr="00283FCD">
        <w:trPr>
          <w:trHeight w:val="300"/>
        </w:trPr>
        <w:tc>
          <w:tcPr>
            <w:tcW w:w="511" w:type="pct"/>
            <w:tcBorders>
              <w:top w:val="nil"/>
              <w:left w:val="nil"/>
              <w:bottom w:val="nil"/>
              <w:right w:val="nil"/>
            </w:tcBorders>
            <w:shd w:val="clear" w:color="auto" w:fill="auto"/>
            <w:noWrap/>
            <w:vAlign w:val="bottom"/>
          </w:tcPr>
          <w:p w14:paraId="50F5563F"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2.2964</w:t>
            </w:r>
          </w:p>
        </w:tc>
        <w:tc>
          <w:tcPr>
            <w:tcW w:w="554" w:type="pct"/>
            <w:tcBorders>
              <w:top w:val="nil"/>
              <w:left w:val="nil"/>
              <w:bottom w:val="nil"/>
              <w:right w:val="nil"/>
            </w:tcBorders>
            <w:shd w:val="clear" w:color="auto" w:fill="auto"/>
            <w:noWrap/>
            <w:vAlign w:val="bottom"/>
          </w:tcPr>
          <w:p w14:paraId="6EFA9BF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1.6389</w:t>
            </w:r>
          </w:p>
        </w:tc>
        <w:tc>
          <w:tcPr>
            <w:tcW w:w="554" w:type="pct"/>
            <w:tcBorders>
              <w:top w:val="nil"/>
              <w:left w:val="nil"/>
              <w:bottom w:val="nil"/>
              <w:right w:val="nil"/>
            </w:tcBorders>
            <w:shd w:val="clear" w:color="auto" w:fill="auto"/>
            <w:noWrap/>
            <w:vAlign w:val="bottom"/>
          </w:tcPr>
          <w:p w14:paraId="1F3ED80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1.1402</w:t>
            </w:r>
          </w:p>
        </w:tc>
        <w:tc>
          <w:tcPr>
            <w:tcW w:w="554" w:type="pct"/>
            <w:tcBorders>
              <w:top w:val="nil"/>
              <w:left w:val="nil"/>
              <w:bottom w:val="nil"/>
              <w:right w:val="nil"/>
            </w:tcBorders>
            <w:shd w:val="clear" w:color="auto" w:fill="auto"/>
            <w:noWrap/>
            <w:vAlign w:val="bottom"/>
          </w:tcPr>
          <w:p w14:paraId="48F186E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4.9800</w:t>
            </w:r>
          </w:p>
        </w:tc>
        <w:tc>
          <w:tcPr>
            <w:tcW w:w="554" w:type="pct"/>
            <w:tcBorders>
              <w:top w:val="nil"/>
              <w:left w:val="nil"/>
              <w:bottom w:val="nil"/>
              <w:right w:val="nil"/>
            </w:tcBorders>
            <w:shd w:val="clear" w:color="auto" w:fill="auto"/>
            <w:noWrap/>
            <w:vAlign w:val="bottom"/>
          </w:tcPr>
          <w:p w14:paraId="74D09B3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3.6100</w:t>
            </w:r>
          </w:p>
        </w:tc>
        <w:tc>
          <w:tcPr>
            <w:tcW w:w="554" w:type="pct"/>
            <w:tcBorders>
              <w:top w:val="nil"/>
              <w:left w:val="nil"/>
              <w:bottom w:val="nil"/>
              <w:right w:val="nil"/>
            </w:tcBorders>
            <w:shd w:val="clear" w:color="auto" w:fill="auto"/>
            <w:noWrap/>
            <w:vAlign w:val="bottom"/>
          </w:tcPr>
          <w:p w14:paraId="01DF6447"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2.0800</w:t>
            </w:r>
          </w:p>
        </w:tc>
        <w:tc>
          <w:tcPr>
            <w:tcW w:w="554" w:type="pct"/>
            <w:tcBorders>
              <w:top w:val="nil"/>
              <w:left w:val="nil"/>
              <w:bottom w:val="nil"/>
              <w:right w:val="nil"/>
            </w:tcBorders>
            <w:shd w:val="clear" w:color="auto" w:fill="auto"/>
            <w:noWrap/>
            <w:vAlign w:val="bottom"/>
          </w:tcPr>
          <w:p w14:paraId="72169C6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3.1400</w:t>
            </w:r>
          </w:p>
        </w:tc>
        <w:tc>
          <w:tcPr>
            <w:tcW w:w="612" w:type="pct"/>
            <w:tcBorders>
              <w:top w:val="nil"/>
              <w:left w:val="nil"/>
              <w:bottom w:val="nil"/>
              <w:right w:val="nil"/>
            </w:tcBorders>
            <w:shd w:val="clear" w:color="auto" w:fill="auto"/>
            <w:noWrap/>
            <w:vAlign w:val="bottom"/>
          </w:tcPr>
          <w:p w14:paraId="687C215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2.4200</w:t>
            </w:r>
          </w:p>
        </w:tc>
        <w:tc>
          <w:tcPr>
            <w:tcW w:w="554" w:type="pct"/>
            <w:tcBorders>
              <w:top w:val="nil"/>
              <w:left w:val="nil"/>
              <w:bottom w:val="nil"/>
              <w:right w:val="nil"/>
            </w:tcBorders>
            <w:shd w:val="clear" w:color="auto" w:fill="auto"/>
            <w:noWrap/>
            <w:vAlign w:val="bottom"/>
          </w:tcPr>
          <w:p w14:paraId="7D1827C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1.1500</w:t>
            </w:r>
          </w:p>
        </w:tc>
      </w:tr>
      <w:tr w:rsidR="00283FCD" w:rsidRPr="00283FCD" w14:paraId="133FCA09" w14:textId="77777777" w:rsidTr="00283FCD">
        <w:trPr>
          <w:trHeight w:val="300"/>
        </w:trPr>
        <w:tc>
          <w:tcPr>
            <w:tcW w:w="511" w:type="pct"/>
            <w:tcBorders>
              <w:top w:val="nil"/>
              <w:left w:val="nil"/>
              <w:bottom w:val="nil"/>
              <w:right w:val="nil"/>
            </w:tcBorders>
            <w:shd w:val="clear" w:color="auto" w:fill="auto"/>
            <w:noWrap/>
            <w:vAlign w:val="bottom"/>
          </w:tcPr>
          <w:p w14:paraId="732FB87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2.4576</w:t>
            </w:r>
          </w:p>
        </w:tc>
        <w:tc>
          <w:tcPr>
            <w:tcW w:w="554" w:type="pct"/>
            <w:tcBorders>
              <w:top w:val="nil"/>
              <w:left w:val="nil"/>
              <w:bottom w:val="nil"/>
              <w:right w:val="nil"/>
            </w:tcBorders>
            <w:shd w:val="clear" w:color="auto" w:fill="auto"/>
            <w:noWrap/>
            <w:vAlign w:val="bottom"/>
          </w:tcPr>
          <w:p w14:paraId="08C3AE9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1.9719</w:t>
            </w:r>
          </w:p>
        </w:tc>
        <w:tc>
          <w:tcPr>
            <w:tcW w:w="554" w:type="pct"/>
            <w:tcBorders>
              <w:top w:val="nil"/>
              <w:left w:val="nil"/>
              <w:bottom w:val="nil"/>
              <w:right w:val="nil"/>
            </w:tcBorders>
            <w:shd w:val="clear" w:color="auto" w:fill="auto"/>
            <w:noWrap/>
            <w:vAlign w:val="bottom"/>
          </w:tcPr>
          <w:p w14:paraId="560E24F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1.5384</w:t>
            </w:r>
          </w:p>
        </w:tc>
        <w:tc>
          <w:tcPr>
            <w:tcW w:w="554" w:type="pct"/>
            <w:tcBorders>
              <w:top w:val="nil"/>
              <w:left w:val="nil"/>
              <w:bottom w:val="nil"/>
              <w:right w:val="nil"/>
            </w:tcBorders>
            <w:shd w:val="clear" w:color="auto" w:fill="auto"/>
            <w:noWrap/>
            <w:vAlign w:val="bottom"/>
          </w:tcPr>
          <w:p w14:paraId="77ADA59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5.1400</w:t>
            </w:r>
          </w:p>
        </w:tc>
        <w:tc>
          <w:tcPr>
            <w:tcW w:w="554" w:type="pct"/>
            <w:tcBorders>
              <w:top w:val="nil"/>
              <w:left w:val="nil"/>
              <w:bottom w:val="nil"/>
              <w:right w:val="nil"/>
            </w:tcBorders>
            <w:shd w:val="clear" w:color="auto" w:fill="auto"/>
            <w:noWrap/>
            <w:vAlign w:val="bottom"/>
          </w:tcPr>
          <w:p w14:paraId="5BB7A8F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3.7800</w:t>
            </w:r>
          </w:p>
        </w:tc>
        <w:tc>
          <w:tcPr>
            <w:tcW w:w="554" w:type="pct"/>
            <w:tcBorders>
              <w:top w:val="nil"/>
              <w:left w:val="nil"/>
              <w:bottom w:val="nil"/>
              <w:right w:val="nil"/>
            </w:tcBorders>
            <w:shd w:val="clear" w:color="auto" w:fill="auto"/>
            <w:noWrap/>
            <w:vAlign w:val="bottom"/>
          </w:tcPr>
          <w:p w14:paraId="2FD8F9D9"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2.0800</w:t>
            </w:r>
          </w:p>
        </w:tc>
        <w:tc>
          <w:tcPr>
            <w:tcW w:w="554" w:type="pct"/>
            <w:tcBorders>
              <w:top w:val="nil"/>
              <w:left w:val="nil"/>
              <w:bottom w:val="nil"/>
              <w:right w:val="nil"/>
            </w:tcBorders>
            <w:shd w:val="clear" w:color="auto" w:fill="auto"/>
            <w:noWrap/>
            <w:vAlign w:val="bottom"/>
          </w:tcPr>
          <w:p w14:paraId="31F5BA9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2.4500</w:t>
            </w:r>
          </w:p>
        </w:tc>
        <w:tc>
          <w:tcPr>
            <w:tcW w:w="612" w:type="pct"/>
            <w:tcBorders>
              <w:top w:val="nil"/>
              <w:left w:val="nil"/>
              <w:bottom w:val="nil"/>
              <w:right w:val="nil"/>
            </w:tcBorders>
            <w:shd w:val="clear" w:color="auto" w:fill="auto"/>
            <w:noWrap/>
            <w:vAlign w:val="bottom"/>
          </w:tcPr>
          <w:p w14:paraId="3B034A7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2.0700</w:t>
            </w:r>
          </w:p>
        </w:tc>
        <w:tc>
          <w:tcPr>
            <w:tcW w:w="554" w:type="pct"/>
            <w:tcBorders>
              <w:top w:val="nil"/>
              <w:left w:val="nil"/>
              <w:bottom w:val="nil"/>
              <w:right w:val="nil"/>
            </w:tcBorders>
            <w:shd w:val="clear" w:color="auto" w:fill="auto"/>
            <w:noWrap/>
            <w:vAlign w:val="bottom"/>
          </w:tcPr>
          <w:p w14:paraId="084D298D"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0.8900</w:t>
            </w:r>
          </w:p>
        </w:tc>
      </w:tr>
      <w:tr w:rsidR="00283FCD" w:rsidRPr="00283FCD" w14:paraId="7279AD94" w14:textId="77777777" w:rsidTr="00283FCD">
        <w:trPr>
          <w:trHeight w:val="300"/>
        </w:trPr>
        <w:tc>
          <w:tcPr>
            <w:tcW w:w="5000" w:type="pct"/>
            <w:gridSpan w:val="9"/>
            <w:tcBorders>
              <w:top w:val="single" w:sz="4" w:space="0" w:color="auto"/>
              <w:left w:val="nil"/>
              <w:bottom w:val="single" w:sz="4" w:space="0" w:color="auto"/>
              <w:right w:val="nil"/>
            </w:tcBorders>
            <w:shd w:val="clear" w:color="auto" w:fill="auto"/>
            <w:noWrap/>
            <w:vAlign w:val="center"/>
            <w:hideMark/>
          </w:tcPr>
          <w:p w14:paraId="11367D82" w14:textId="77777777" w:rsidR="00283FCD" w:rsidRPr="00283FCD" w:rsidRDefault="00283FCD" w:rsidP="00283FCD">
            <w:pPr>
              <w:spacing w:line="240" w:lineRule="auto"/>
              <w:jc w:val="center"/>
              <w:rPr>
                <w:rFonts w:ascii="Times New Roman" w:eastAsia="Times New Roman" w:hAnsi="Times New Roman" w:cs="Times New Roman"/>
              </w:rPr>
            </w:pPr>
            <w:r w:rsidRPr="00283FCD">
              <w:rPr>
                <w:rFonts w:ascii="Times New Roman" w:eastAsia="Times New Roman" w:hAnsi="Times New Roman" w:cs="Times New Roman"/>
              </w:rPr>
              <w:t>ANFIS Testing Stage - TPAB</w:t>
            </w:r>
          </w:p>
        </w:tc>
      </w:tr>
      <w:tr w:rsidR="00283FCD" w:rsidRPr="00283FCD" w14:paraId="57D7315D" w14:textId="77777777" w:rsidTr="00283FCD">
        <w:trPr>
          <w:trHeight w:val="300"/>
        </w:trPr>
        <w:tc>
          <w:tcPr>
            <w:tcW w:w="511" w:type="pct"/>
            <w:tcBorders>
              <w:top w:val="nil"/>
              <w:left w:val="nil"/>
              <w:bottom w:val="nil"/>
              <w:right w:val="nil"/>
            </w:tcBorders>
            <w:shd w:val="clear" w:color="auto" w:fill="auto"/>
            <w:noWrap/>
            <w:vAlign w:val="bottom"/>
            <w:hideMark/>
          </w:tcPr>
          <w:p w14:paraId="4105004D"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3.4210</w:t>
            </w:r>
          </w:p>
        </w:tc>
        <w:tc>
          <w:tcPr>
            <w:tcW w:w="554" w:type="pct"/>
            <w:tcBorders>
              <w:top w:val="nil"/>
              <w:left w:val="nil"/>
              <w:bottom w:val="nil"/>
              <w:right w:val="nil"/>
            </w:tcBorders>
            <w:shd w:val="clear" w:color="auto" w:fill="auto"/>
            <w:noWrap/>
            <w:vAlign w:val="bottom"/>
            <w:hideMark/>
          </w:tcPr>
          <w:p w14:paraId="77E9556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2.8058</w:t>
            </w:r>
          </w:p>
        </w:tc>
        <w:tc>
          <w:tcPr>
            <w:tcW w:w="554" w:type="pct"/>
            <w:tcBorders>
              <w:top w:val="nil"/>
              <w:left w:val="nil"/>
              <w:bottom w:val="nil"/>
              <w:right w:val="nil"/>
            </w:tcBorders>
            <w:shd w:val="clear" w:color="auto" w:fill="auto"/>
            <w:noWrap/>
            <w:vAlign w:val="bottom"/>
            <w:hideMark/>
          </w:tcPr>
          <w:p w14:paraId="4D7F0D1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1.5176</w:t>
            </w:r>
          </w:p>
        </w:tc>
        <w:tc>
          <w:tcPr>
            <w:tcW w:w="554" w:type="pct"/>
            <w:tcBorders>
              <w:top w:val="nil"/>
              <w:left w:val="nil"/>
              <w:bottom w:val="nil"/>
              <w:right w:val="nil"/>
            </w:tcBorders>
            <w:shd w:val="clear" w:color="auto" w:fill="auto"/>
            <w:noWrap/>
            <w:vAlign w:val="bottom"/>
            <w:hideMark/>
          </w:tcPr>
          <w:p w14:paraId="1E25105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2.7100</w:t>
            </w:r>
          </w:p>
        </w:tc>
        <w:tc>
          <w:tcPr>
            <w:tcW w:w="554" w:type="pct"/>
            <w:tcBorders>
              <w:top w:val="nil"/>
              <w:left w:val="nil"/>
              <w:bottom w:val="nil"/>
              <w:right w:val="nil"/>
            </w:tcBorders>
            <w:shd w:val="clear" w:color="auto" w:fill="auto"/>
            <w:noWrap/>
            <w:vAlign w:val="bottom"/>
            <w:hideMark/>
          </w:tcPr>
          <w:p w14:paraId="0EF0477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0.6127</w:t>
            </w:r>
          </w:p>
        </w:tc>
        <w:tc>
          <w:tcPr>
            <w:tcW w:w="554" w:type="pct"/>
            <w:tcBorders>
              <w:top w:val="nil"/>
              <w:left w:val="nil"/>
              <w:bottom w:val="nil"/>
              <w:right w:val="nil"/>
            </w:tcBorders>
            <w:shd w:val="clear" w:color="auto" w:fill="auto"/>
            <w:noWrap/>
            <w:vAlign w:val="bottom"/>
            <w:hideMark/>
          </w:tcPr>
          <w:p w14:paraId="32F2C87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1.2503</w:t>
            </w:r>
          </w:p>
        </w:tc>
        <w:tc>
          <w:tcPr>
            <w:tcW w:w="554" w:type="pct"/>
            <w:tcBorders>
              <w:top w:val="nil"/>
              <w:left w:val="nil"/>
              <w:bottom w:val="nil"/>
              <w:right w:val="nil"/>
            </w:tcBorders>
            <w:shd w:val="clear" w:color="auto" w:fill="auto"/>
            <w:noWrap/>
            <w:vAlign w:val="bottom"/>
            <w:hideMark/>
          </w:tcPr>
          <w:p w14:paraId="27008EF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3.0400</w:t>
            </w:r>
          </w:p>
        </w:tc>
        <w:tc>
          <w:tcPr>
            <w:tcW w:w="612" w:type="pct"/>
            <w:tcBorders>
              <w:top w:val="nil"/>
              <w:left w:val="nil"/>
              <w:bottom w:val="nil"/>
              <w:right w:val="nil"/>
            </w:tcBorders>
            <w:shd w:val="clear" w:color="auto" w:fill="auto"/>
            <w:noWrap/>
            <w:vAlign w:val="bottom"/>
            <w:hideMark/>
          </w:tcPr>
          <w:p w14:paraId="5B7858A4"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1.8900</w:t>
            </w:r>
          </w:p>
        </w:tc>
        <w:tc>
          <w:tcPr>
            <w:tcW w:w="554" w:type="pct"/>
            <w:tcBorders>
              <w:top w:val="nil"/>
              <w:left w:val="nil"/>
              <w:bottom w:val="nil"/>
              <w:right w:val="nil"/>
            </w:tcBorders>
            <w:shd w:val="clear" w:color="auto" w:fill="auto"/>
            <w:noWrap/>
            <w:vAlign w:val="bottom"/>
            <w:hideMark/>
          </w:tcPr>
          <w:p w14:paraId="32ED620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1.0300</w:t>
            </w:r>
          </w:p>
        </w:tc>
      </w:tr>
      <w:tr w:rsidR="00283FCD" w:rsidRPr="00283FCD" w14:paraId="4190CE2A" w14:textId="77777777" w:rsidTr="00283FCD">
        <w:trPr>
          <w:trHeight w:val="300"/>
        </w:trPr>
        <w:tc>
          <w:tcPr>
            <w:tcW w:w="511" w:type="pct"/>
            <w:tcBorders>
              <w:top w:val="nil"/>
              <w:left w:val="nil"/>
              <w:bottom w:val="nil"/>
              <w:right w:val="nil"/>
            </w:tcBorders>
            <w:shd w:val="clear" w:color="auto" w:fill="auto"/>
            <w:noWrap/>
            <w:vAlign w:val="bottom"/>
            <w:hideMark/>
          </w:tcPr>
          <w:p w14:paraId="758D8FC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2.9835</w:t>
            </w:r>
          </w:p>
        </w:tc>
        <w:tc>
          <w:tcPr>
            <w:tcW w:w="554" w:type="pct"/>
            <w:tcBorders>
              <w:top w:val="nil"/>
              <w:left w:val="nil"/>
              <w:bottom w:val="nil"/>
              <w:right w:val="nil"/>
            </w:tcBorders>
            <w:shd w:val="clear" w:color="auto" w:fill="auto"/>
            <w:noWrap/>
            <w:vAlign w:val="bottom"/>
            <w:hideMark/>
          </w:tcPr>
          <w:p w14:paraId="52D2B59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2.3711</w:t>
            </w:r>
          </w:p>
        </w:tc>
        <w:tc>
          <w:tcPr>
            <w:tcW w:w="554" w:type="pct"/>
            <w:tcBorders>
              <w:top w:val="nil"/>
              <w:left w:val="nil"/>
              <w:bottom w:val="nil"/>
              <w:right w:val="nil"/>
            </w:tcBorders>
            <w:shd w:val="clear" w:color="auto" w:fill="auto"/>
            <w:noWrap/>
            <w:vAlign w:val="bottom"/>
            <w:hideMark/>
          </w:tcPr>
          <w:p w14:paraId="788C4C8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1.3002</w:t>
            </w:r>
          </w:p>
        </w:tc>
        <w:tc>
          <w:tcPr>
            <w:tcW w:w="554" w:type="pct"/>
            <w:tcBorders>
              <w:top w:val="nil"/>
              <w:left w:val="nil"/>
              <w:bottom w:val="nil"/>
              <w:right w:val="nil"/>
            </w:tcBorders>
            <w:shd w:val="clear" w:color="auto" w:fill="auto"/>
            <w:noWrap/>
            <w:vAlign w:val="bottom"/>
            <w:hideMark/>
          </w:tcPr>
          <w:p w14:paraId="39608A2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2.5769</w:t>
            </w:r>
          </w:p>
        </w:tc>
        <w:tc>
          <w:tcPr>
            <w:tcW w:w="554" w:type="pct"/>
            <w:tcBorders>
              <w:top w:val="nil"/>
              <w:left w:val="nil"/>
              <w:bottom w:val="nil"/>
              <w:right w:val="nil"/>
            </w:tcBorders>
            <w:shd w:val="clear" w:color="auto" w:fill="auto"/>
            <w:noWrap/>
            <w:vAlign w:val="bottom"/>
            <w:hideMark/>
          </w:tcPr>
          <w:p w14:paraId="47A082C9"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1.9736</w:t>
            </w:r>
          </w:p>
        </w:tc>
        <w:tc>
          <w:tcPr>
            <w:tcW w:w="554" w:type="pct"/>
            <w:tcBorders>
              <w:top w:val="nil"/>
              <w:left w:val="nil"/>
              <w:bottom w:val="nil"/>
              <w:right w:val="nil"/>
            </w:tcBorders>
            <w:shd w:val="clear" w:color="auto" w:fill="auto"/>
            <w:noWrap/>
            <w:vAlign w:val="bottom"/>
            <w:hideMark/>
          </w:tcPr>
          <w:p w14:paraId="73C62E9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1.0770</w:t>
            </w:r>
          </w:p>
        </w:tc>
        <w:tc>
          <w:tcPr>
            <w:tcW w:w="554" w:type="pct"/>
            <w:tcBorders>
              <w:top w:val="nil"/>
              <w:left w:val="nil"/>
              <w:bottom w:val="nil"/>
              <w:right w:val="nil"/>
            </w:tcBorders>
            <w:shd w:val="clear" w:color="auto" w:fill="auto"/>
            <w:noWrap/>
            <w:vAlign w:val="bottom"/>
            <w:hideMark/>
          </w:tcPr>
          <w:p w14:paraId="14F61AF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1.9200</w:t>
            </w:r>
          </w:p>
        </w:tc>
        <w:tc>
          <w:tcPr>
            <w:tcW w:w="612" w:type="pct"/>
            <w:tcBorders>
              <w:top w:val="nil"/>
              <w:left w:val="nil"/>
              <w:bottom w:val="nil"/>
              <w:right w:val="nil"/>
            </w:tcBorders>
            <w:shd w:val="clear" w:color="auto" w:fill="auto"/>
            <w:noWrap/>
            <w:vAlign w:val="bottom"/>
            <w:hideMark/>
          </w:tcPr>
          <w:p w14:paraId="407553E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1.6900</w:t>
            </w:r>
          </w:p>
        </w:tc>
        <w:tc>
          <w:tcPr>
            <w:tcW w:w="554" w:type="pct"/>
            <w:tcBorders>
              <w:top w:val="nil"/>
              <w:left w:val="nil"/>
              <w:bottom w:val="nil"/>
              <w:right w:val="nil"/>
            </w:tcBorders>
            <w:shd w:val="clear" w:color="auto" w:fill="auto"/>
            <w:noWrap/>
            <w:vAlign w:val="bottom"/>
            <w:hideMark/>
          </w:tcPr>
          <w:p w14:paraId="70211E3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0.7200</w:t>
            </w:r>
          </w:p>
        </w:tc>
      </w:tr>
      <w:tr w:rsidR="00283FCD" w:rsidRPr="00283FCD" w14:paraId="0B23C264" w14:textId="77777777" w:rsidTr="00283FCD">
        <w:trPr>
          <w:trHeight w:val="300"/>
        </w:trPr>
        <w:tc>
          <w:tcPr>
            <w:tcW w:w="511" w:type="pct"/>
            <w:tcBorders>
              <w:top w:val="nil"/>
              <w:left w:val="nil"/>
              <w:bottom w:val="nil"/>
              <w:right w:val="nil"/>
            </w:tcBorders>
            <w:shd w:val="clear" w:color="auto" w:fill="auto"/>
            <w:noWrap/>
            <w:vAlign w:val="bottom"/>
            <w:hideMark/>
          </w:tcPr>
          <w:p w14:paraId="6B420549"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2.2416</w:t>
            </w:r>
          </w:p>
        </w:tc>
        <w:tc>
          <w:tcPr>
            <w:tcW w:w="554" w:type="pct"/>
            <w:tcBorders>
              <w:top w:val="nil"/>
              <w:left w:val="nil"/>
              <w:bottom w:val="nil"/>
              <w:right w:val="nil"/>
            </w:tcBorders>
            <w:shd w:val="clear" w:color="auto" w:fill="auto"/>
            <w:noWrap/>
            <w:vAlign w:val="bottom"/>
            <w:hideMark/>
          </w:tcPr>
          <w:p w14:paraId="5ED1AE2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2.4774</w:t>
            </w:r>
          </w:p>
        </w:tc>
        <w:tc>
          <w:tcPr>
            <w:tcW w:w="554" w:type="pct"/>
            <w:tcBorders>
              <w:top w:val="nil"/>
              <w:left w:val="nil"/>
              <w:bottom w:val="nil"/>
              <w:right w:val="nil"/>
            </w:tcBorders>
            <w:shd w:val="clear" w:color="auto" w:fill="auto"/>
            <w:noWrap/>
            <w:vAlign w:val="bottom"/>
            <w:hideMark/>
          </w:tcPr>
          <w:p w14:paraId="2D1369C9"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1.4305</w:t>
            </w:r>
          </w:p>
        </w:tc>
        <w:tc>
          <w:tcPr>
            <w:tcW w:w="554" w:type="pct"/>
            <w:tcBorders>
              <w:top w:val="nil"/>
              <w:left w:val="nil"/>
              <w:bottom w:val="nil"/>
              <w:right w:val="nil"/>
            </w:tcBorders>
            <w:shd w:val="clear" w:color="auto" w:fill="auto"/>
            <w:noWrap/>
            <w:vAlign w:val="bottom"/>
            <w:hideMark/>
          </w:tcPr>
          <w:p w14:paraId="5CCE066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1.2300</w:t>
            </w:r>
          </w:p>
        </w:tc>
        <w:tc>
          <w:tcPr>
            <w:tcW w:w="554" w:type="pct"/>
            <w:tcBorders>
              <w:top w:val="nil"/>
              <w:left w:val="nil"/>
              <w:bottom w:val="nil"/>
              <w:right w:val="nil"/>
            </w:tcBorders>
            <w:shd w:val="clear" w:color="auto" w:fill="auto"/>
            <w:noWrap/>
            <w:vAlign w:val="bottom"/>
            <w:hideMark/>
          </w:tcPr>
          <w:p w14:paraId="66D89B1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1.1000</w:t>
            </w:r>
          </w:p>
        </w:tc>
        <w:tc>
          <w:tcPr>
            <w:tcW w:w="554" w:type="pct"/>
            <w:tcBorders>
              <w:top w:val="nil"/>
              <w:left w:val="nil"/>
              <w:bottom w:val="nil"/>
              <w:right w:val="nil"/>
            </w:tcBorders>
            <w:shd w:val="clear" w:color="auto" w:fill="auto"/>
            <w:noWrap/>
            <w:vAlign w:val="bottom"/>
            <w:hideMark/>
          </w:tcPr>
          <w:p w14:paraId="1EC1F2D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0.8100</w:t>
            </w:r>
          </w:p>
        </w:tc>
        <w:tc>
          <w:tcPr>
            <w:tcW w:w="554" w:type="pct"/>
            <w:tcBorders>
              <w:top w:val="nil"/>
              <w:left w:val="nil"/>
              <w:bottom w:val="nil"/>
              <w:right w:val="nil"/>
            </w:tcBorders>
            <w:shd w:val="clear" w:color="auto" w:fill="auto"/>
            <w:noWrap/>
            <w:vAlign w:val="bottom"/>
            <w:hideMark/>
          </w:tcPr>
          <w:p w14:paraId="118DA16F"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2.3100</w:t>
            </w:r>
          </w:p>
        </w:tc>
        <w:tc>
          <w:tcPr>
            <w:tcW w:w="612" w:type="pct"/>
            <w:tcBorders>
              <w:top w:val="nil"/>
              <w:left w:val="nil"/>
              <w:bottom w:val="nil"/>
              <w:right w:val="nil"/>
            </w:tcBorders>
            <w:shd w:val="clear" w:color="auto" w:fill="auto"/>
            <w:noWrap/>
            <w:vAlign w:val="bottom"/>
            <w:hideMark/>
          </w:tcPr>
          <w:p w14:paraId="0176E0D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1.3800</w:t>
            </w:r>
          </w:p>
        </w:tc>
        <w:tc>
          <w:tcPr>
            <w:tcW w:w="554" w:type="pct"/>
            <w:tcBorders>
              <w:top w:val="nil"/>
              <w:left w:val="nil"/>
              <w:bottom w:val="nil"/>
              <w:right w:val="nil"/>
            </w:tcBorders>
            <w:shd w:val="clear" w:color="auto" w:fill="auto"/>
            <w:noWrap/>
            <w:vAlign w:val="bottom"/>
            <w:hideMark/>
          </w:tcPr>
          <w:p w14:paraId="489B5BF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0.8200</w:t>
            </w:r>
          </w:p>
        </w:tc>
      </w:tr>
      <w:tr w:rsidR="00283FCD" w:rsidRPr="00283FCD" w14:paraId="5B32CC13" w14:textId="77777777" w:rsidTr="00283FCD">
        <w:trPr>
          <w:trHeight w:val="300"/>
        </w:trPr>
        <w:tc>
          <w:tcPr>
            <w:tcW w:w="511" w:type="pct"/>
            <w:tcBorders>
              <w:top w:val="nil"/>
              <w:left w:val="nil"/>
              <w:bottom w:val="nil"/>
              <w:right w:val="nil"/>
            </w:tcBorders>
            <w:shd w:val="clear" w:color="auto" w:fill="auto"/>
            <w:noWrap/>
            <w:vAlign w:val="bottom"/>
            <w:hideMark/>
          </w:tcPr>
          <w:p w14:paraId="75E522F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2.1237</w:t>
            </w:r>
          </w:p>
        </w:tc>
        <w:tc>
          <w:tcPr>
            <w:tcW w:w="554" w:type="pct"/>
            <w:tcBorders>
              <w:top w:val="nil"/>
              <w:left w:val="nil"/>
              <w:bottom w:val="nil"/>
              <w:right w:val="nil"/>
            </w:tcBorders>
            <w:shd w:val="clear" w:color="auto" w:fill="auto"/>
            <w:noWrap/>
            <w:vAlign w:val="bottom"/>
            <w:hideMark/>
          </w:tcPr>
          <w:p w14:paraId="727C014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1.4912</w:t>
            </w:r>
          </w:p>
        </w:tc>
        <w:tc>
          <w:tcPr>
            <w:tcW w:w="554" w:type="pct"/>
            <w:tcBorders>
              <w:top w:val="nil"/>
              <w:left w:val="nil"/>
              <w:bottom w:val="nil"/>
              <w:right w:val="nil"/>
            </w:tcBorders>
            <w:shd w:val="clear" w:color="auto" w:fill="auto"/>
            <w:noWrap/>
            <w:vAlign w:val="bottom"/>
            <w:hideMark/>
          </w:tcPr>
          <w:p w14:paraId="1A49D1A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0.9881</w:t>
            </w:r>
          </w:p>
        </w:tc>
        <w:tc>
          <w:tcPr>
            <w:tcW w:w="554" w:type="pct"/>
            <w:tcBorders>
              <w:top w:val="nil"/>
              <w:left w:val="nil"/>
              <w:bottom w:val="nil"/>
              <w:right w:val="nil"/>
            </w:tcBorders>
            <w:shd w:val="clear" w:color="auto" w:fill="auto"/>
            <w:noWrap/>
            <w:vAlign w:val="bottom"/>
            <w:hideMark/>
          </w:tcPr>
          <w:p w14:paraId="1CFC5A1F"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2.3212</w:t>
            </w:r>
          </w:p>
        </w:tc>
        <w:tc>
          <w:tcPr>
            <w:tcW w:w="554" w:type="pct"/>
            <w:tcBorders>
              <w:top w:val="nil"/>
              <w:left w:val="nil"/>
              <w:bottom w:val="nil"/>
              <w:right w:val="nil"/>
            </w:tcBorders>
            <w:shd w:val="clear" w:color="auto" w:fill="auto"/>
            <w:noWrap/>
            <w:vAlign w:val="bottom"/>
            <w:hideMark/>
          </w:tcPr>
          <w:p w14:paraId="181A0D1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1.6849</w:t>
            </w:r>
          </w:p>
        </w:tc>
        <w:tc>
          <w:tcPr>
            <w:tcW w:w="554" w:type="pct"/>
            <w:tcBorders>
              <w:top w:val="nil"/>
              <w:left w:val="nil"/>
              <w:bottom w:val="nil"/>
              <w:right w:val="nil"/>
            </w:tcBorders>
            <w:shd w:val="clear" w:color="auto" w:fill="auto"/>
            <w:noWrap/>
            <w:vAlign w:val="bottom"/>
            <w:hideMark/>
          </w:tcPr>
          <w:p w14:paraId="3A73E25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0.9119</w:t>
            </w:r>
          </w:p>
        </w:tc>
        <w:tc>
          <w:tcPr>
            <w:tcW w:w="554" w:type="pct"/>
            <w:tcBorders>
              <w:top w:val="nil"/>
              <w:left w:val="nil"/>
              <w:bottom w:val="nil"/>
              <w:right w:val="nil"/>
            </w:tcBorders>
            <w:shd w:val="clear" w:color="auto" w:fill="auto"/>
            <w:noWrap/>
            <w:vAlign w:val="bottom"/>
            <w:hideMark/>
          </w:tcPr>
          <w:p w14:paraId="0ABE56E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2.0300</w:t>
            </w:r>
          </w:p>
        </w:tc>
        <w:tc>
          <w:tcPr>
            <w:tcW w:w="612" w:type="pct"/>
            <w:tcBorders>
              <w:top w:val="nil"/>
              <w:left w:val="nil"/>
              <w:bottom w:val="nil"/>
              <w:right w:val="nil"/>
            </w:tcBorders>
            <w:shd w:val="clear" w:color="auto" w:fill="auto"/>
            <w:noWrap/>
            <w:vAlign w:val="bottom"/>
            <w:hideMark/>
          </w:tcPr>
          <w:p w14:paraId="4317CF94"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1.8500</w:t>
            </w:r>
          </w:p>
        </w:tc>
        <w:tc>
          <w:tcPr>
            <w:tcW w:w="554" w:type="pct"/>
            <w:tcBorders>
              <w:top w:val="nil"/>
              <w:left w:val="nil"/>
              <w:bottom w:val="nil"/>
              <w:right w:val="nil"/>
            </w:tcBorders>
            <w:shd w:val="clear" w:color="auto" w:fill="auto"/>
            <w:noWrap/>
            <w:vAlign w:val="bottom"/>
            <w:hideMark/>
          </w:tcPr>
          <w:p w14:paraId="0383327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0.7900</w:t>
            </w:r>
          </w:p>
        </w:tc>
      </w:tr>
      <w:tr w:rsidR="00283FCD" w:rsidRPr="00283FCD" w14:paraId="02913D2D" w14:textId="77777777" w:rsidTr="00283FCD">
        <w:trPr>
          <w:trHeight w:val="300"/>
        </w:trPr>
        <w:tc>
          <w:tcPr>
            <w:tcW w:w="511" w:type="pct"/>
            <w:tcBorders>
              <w:top w:val="nil"/>
              <w:left w:val="nil"/>
              <w:bottom w:val="nil"/>
              <w:right w:val="nil"/>
            </w:tcBorders>
            <w:shd w:val="clear" w:color="auto" w:fill="auto"/>
            <w:noWrap/>
            <w:vAlign w:val="bottom"/>
            <w:hideMark/>
          </w:tcPr>
          <w:p w14:paraId="46CBE97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2.8308</w:t>
            </w:r>
          </w:p>
        </w:tc>
        <w:tc>
          <w:tcPr>
            <w:tcW w:w="554" w:type="pct"/>
            <w:tcBorders>
              <w:top w:val="nil"/>
              <w:left w:val="nil"/>
              <w:bottom w:val="nil"/>
              <w:right w:val="nil"/>
            </w:tcBorders>
            <w:shd w:val="clear" w:color="auto" w:fill="auto"/>
            <w:noWrap/>
            <w:vAlign w:val="bottom"/>
            <w:hideMark/>
          </w:tcPr>
          <w:p w14:paraId="17C95287"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2.0730</w:t>
            </w:r>
          </w:p>
        </w:tc>
        <w:tc>
          <w:tcPr>
            <w:tcW w:w="554" w:type="pct"/>
            <w:tcBorders>
              <w:top w:val="nil"/>
              <w:left w:val="nil"/>
              <w:bottom w:val="nil"/>
              <w:right w:val="nil"/>
            </w:tcBorders>
            <w:shd w:val="clear" w:color="auto" w:fill="auto"/>
            <w:noWrap/>
            <w:vAlign w:val="bottom"/>
            <w:hideMark/>
          </w:tcPr>
          <w:p w14:paraId="216FD10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0.7885</w:t>
            </w:r>
          </w:p>
        </w:tc>
        <w:tc>
          <w:tcPr>
            <w:tcW w:w="554" w:type="pct"/>
            <w:tcBorders>
              <w:top w:val="nil"/>
              <w:left w:val="nil"/>
              <w:bottom w:val="nil"/>
              <w:right w:val="nil"/>
            </w:tcBorders>
            <w:shd w:val="clear" w:color="auto" w:fill="auto"/>
            <w:noWrap/>
            <w:vAlign w:val="bottom"/>
            <w:hideMark/>
          </w:tcPr>
          <w:p w14:paraId="59B28DB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2.9800</w:t>
            </w:r>
          </w:p>
        </w:tc>
        <w:tc>
          <w:tcPr>
            <w:tcW w:w="554" w:type="pct"/>
            <w:tcBorders>
              <w:top w:val="nil"/>
              <w:left w:val="nil"/>
              <w:bottom w:val="nil"/>
              <w:right w:val="nil"/>
            </w:tcBorders>
            <w:shd w:val="clear" w:color="auto" w:fill="auto"/>
            <w:noWrap/>
            <w:vAlign w:val="bottom"/>
            <w:hideMark/>
          </w:tcPr>
          <w:p w14:paraId="31F2E08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2.5800</w:t>
            </w:r>
          </w:p>
        </w:tc>
        <w:tc>
          <w:tcPr>
            <w:tcW w:w="554" w:type="pct"/>
            <w:tcBorders>
              <w:top w:val="nil"/>
              <w:left w:val="nil"/>
              <w:bottom w:val="nil"/>
              <w:right w:val="nil"/>
            </w:tcBorders>
            <w:shd w:val="clear" w:color="auto" w:fill="auto"/>
            <w:noWrap/>
            <w:vAlign w:val="bottom"/>
            <w:hideMark/>
          </w:tcPr>
          <w:p w14:paraId="4D9D308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1.8400</w:t>
            </w:r>
          </w:p>
        </w:tc>
        <w:tc>
          <w:tcPr>
            <w:tcW w:w="554" w:type="pct"/>
            <w:tcBorders>
              <w:top w:val="nil"/>
              <w:left w:val="nil"/>
              <w:bottom w:val="nil"/>
              <w:right w:val="nil"/>
            </w:tcBorders>
            <w:shd w:val="clear" w:color="auto" w:fill="auto"/>
            <w:noWrap/>
            <w:vAlign w:val="bottom"/>
            <w:hideMark/>
          </w:tcPr>
          <w:p w14:paraId="225A8FF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2.4100</w:t>
            </w:r>
          </w:p>
        </w:tc>
        <w:tc>
          <w:tcPr>
            <w:tcW w:w="612" w:type="pct"/>
            <w:tcBorders>
              <w:top w:val="nil"/>
              <w:left w:val="nil"/>
              <w:bottom w:val="nil"/>
              <w:right w:val="nil"/>
            </w:tcBorders>
            <w:shd w:val="clear" w:color="auto" w:fill="auto"/>
            <w:noWrap/>
            <w:vAlign w:val="bottom"/>
            <w:hideMark/>
          </w:tcPr>
          <w:p w14:paraId="0750EA8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2.1300</w:t>
            </w:r>
          </w:p>
        </w:tc>
        <w:tc>
          <w:tcPr>
            <w:tcW w:w="554" w:type="pct"/>
            <w:tcBorders>
              <w:top w:val="nil"/>
              <w:left w:val="nil"/>
              <w:bottom w:val="nil"/>
              <w:right w:val="nil"/>
            </w:tcBorders>
            <w:shd w:val="clear" w:color="auto" w:fill="auto"/>
            <w:noWrap/>
            <w:vAlign w:val="bottom"/>
            <w:hideMark/>
          </w:tcPr>
          <w:p w14:paraId="46428FB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0.9100</w:t>
            </w:r>
          </w:p>
        </w:tc>
      </w:tr>
      <w:tr w:rsidR="00283FCD" w:rsidRPr="00283FCD" w14:paraId="0649C43D" w14:textId="77777777" w:rsidTr="00283FCD">
        <w:trPr>
          <w:trHeight w:val="300"/>
        </w:trPr>
        <w:tc>
          <w:tcPr>
            <w:tcW w:w="511" w:type="pct"/>
            <w:tcBorders>
              <w:top w:val="nil"/>
              <w:left w:val="nil"/>
              <w:bottom w:val="nil"/>
              <w:right w:val="nil"/>
            </w:tcBorders>
            <w:shd w:val="clear" w:color="auto" w:fill="auto"/>
            <w:noWrap/>
            <w:vAlign w:val="bottom"/>
            <w:hideMark/>
          </w:tcPr>
          <w:p w14:paraId="18E48FF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2.7980</w:t>
            </w:r>
          </w:p>
        </w:tc>
        <w:tc>
          <w:tcPr>
            <w:tcW w:w="554" w:type="pct"/>
            <w:tcBorders>
              <w:top w:val="nil"/>
              <w:left w:val="nil"/>
              <w:bottom w:val="nil"/>
              <w:right w:val="nil"/>
            </w:tcBorders>
            <w:shd w:val="clear" w:color="auto" w:fill="auto"/>
            <w:noWrap/>
            <w:vAlign w:val="bottom"/>
            <w:hideMark/>
          </w:tcPr>
          <w:p w14:paraId="1373951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2.0577</w:t>
            </w:r>
          </w:p>
        </w:tc>
        <w:tc>
          <w:tcPr>
            <w:tcW w:w="554" w:type="pct"/>
            <w:tcBorders>
              <w:top w:val="nil"/>
              <w:left w:val="nil"/>
              <w:bottom w:val="nil"/>
              <w:right w:val="nil"/>
            </w:tcBorders>
            <w:shd w:val="clear" w:color="auto" w:fill="auto"/>
            <w:noWrap/>
            <w:vAlign w:val="bottom"/>
            <w:hideMark/>
          </w:tcPr>
          <w:p w14:paraId="542B006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1.3743</w:t>
            </w:r>
          </w:p>
        </w:tc>
        <w:tc>
          <w:tcPr>
            <w:tcW w:w="554" w:type="pct"/>
            <w:tcBorders>
              <w:top w:val="nil"/>
              <w:left w:val="nil"/>
              <w:bottom w:val="nil"/>
              <w:right w:val="nil"/>
            </w:tcBorders>
            <w:shd w:val="clear" w:color="auto" w:fill="auto"/>
            <w:noWrap/>
            <w:vAlign w:val="bottom"/>
            <w:hideMark/>
          </w:tcPr>
          <w:p w14:paraId="10BB249F"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2.3245</w:t>
            </w:r>
          </w:p>
        </w:tc>
        <w:tc>
          <w:tcPr>
            <w:tcW w:w="554" w:type="pct"/>
            <w:tcBorders>
              <w:top w:val="nil"/>
              <w:left w:val="nil"/>
              <w:bottom w:val="nil"/>
              <w:right w:val="nil"/>
            </w:tcBorders>
            <w:shd w:val="clear" w:color="auto" w:fill="auto"/>
            <w:noWrap/>
            <w:vAlign w:val="bottom"/>
            <w:hideMark/>
          </w:tcPr>
          <w:p w14:paraId="767899E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1.3228</w:t>
            </w:r>
          </w:p>
        </w:tc>
        <w:tc>
          <w:tcPr>
            <w:tcW w:w="554" w:type="pct"/>
            <w:tcBorders>
              <w:top w:val="nil"/>
              <w:left w:val="nil"/>
              <w:bottom w:val="nil"/>
              <w:right w:val="nil"/>
            </w:tcBorders>
            <w:shd w:val="clear" w:color="auto" w:fill="auto"/>
            <w:noWrap/>
            <w:vAlign w:val="bottom"/>
            <w:hideMark/>
          </w:tcPr>
          <w:p w14:paraId="0BB4872A"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0.7489</w:t>
            </w:r>
          </w:p>
        </w:tc>
        <w:tc>
          <w:tcPr>
            <w:tcW w:w="554" w:type="pct"/>
            <w:tcBorders>
              <w:top w:val="nil"/>
              <w:left w:val="nil"/>
              <w:bottom w:val="nil"/>
              <w:right w:val="nil"/>
            </w:tcBorders>
            <w:shd w:val="clear" w:color="auto" w:fill="auto"/>
            <w:noWrap/>
            <w:vAlign w:val="bottom"/>
            <w:hideMark/>
          </w:tcPr>
          <w:p w14:paraId="27B206BD"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2.1800</w:t>
            </w:r>
          </w:p>
        </w:tc>
        <w:tc>
          <w:tcPr>
            <w:tcW w:w="612" w:type="pct"/>
            <w:tcBorders>
              <w:top w:val="nil"/>
              <w:left w:val="nil"/>
              <w:bottom w:val="nil"/>
              <w:right w:val="nil"/>
            </w:tcBorders>
            <w:shd w:val="clear" w:color="auto" w:fill="auto"/>
            <w:noWrap/>
            <w:vAlign w:val="bottom"/>
            <w:hideMark/>
          </w:tcPr>
          <w:p w14:paraId="73B94824"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2.0700</w:t>
            </w:r>
          </w:p>
        </w:tc>
        <w:tc>
          <w:tcPr>
            <w:tcW w:w="554" w:type="pct"/>
            <w:tcBorders>
              <w:top w:val="nil"/>
              <w:left w:val="nil"/>
              <w:bottom w:val="nil"/>
              <w:right w:val="nil"/>
            </w:tcBorders>
            <w:shd w:val="clear" w:color="auto" w:fill="auto"/>
            <w:noWrap/>
            <w:vAlign w:val="bottom"/>
            <w:hideMark/>
          </w:tcPr>
          <w:p w14:paraId="261171D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0.8900</w:t>
            </w:r>
          </w:p>
        </w:tc>
      </w:tr>
      <w:tr w:rsidR="00283FCD" w:rsidRPr="00283FCD" w14:paraId="032C8D84" w14:textId="77777777" w:rsidTr="00283FCD">
        <w:trPr>
          <w:trHeight w:val="300"/>
        </w:trPr>
        <w:tc>
          <w:tcPr>
            <w:tcW w:w="511" w:type="pct"/>
            <w:tcBorders>
              <w:top w:val="nil"/>
              <w:left w:val="nil"/>
              <w:bottom w:val="nil"/>
              <w:right w:val="nil"/>
            </w:tcBorders>
            <w:shd w:val="clear" w:color="auto" w:fill="auto"/>
            <w:noWrap/>
            <w:vAlign w:val="bottom"/>
            <w:hideMark/>
          </w:tcPr>
          <w:p w14:paraId="56FA1E4B"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3.6700</w:t>
            </w:r>
          </w:p>
        </w:tc>
        <w:tc>
          <w:tcPr>
            <w:tcW w:w="554" w:type="pct"/>
            <w:tcBorders>
              <w:top w:val="nil"/>
              <w:left w:val="nil"/>
              <w:bottom w:val="nil"/>
              <w:right w:val="nil"/>
            </w:tcBorders>
            <w:shd w:val="clear" w:color="auto" w:fill="auto"/>
            <w:noWrap/>
            <w:vAlign w:val="bottom"/>
            <w:hideMark/>
          </w:tcPr>
          <w:p w14:paraId="5468FDAF"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2.6197</w:t>
            </w:r>
          </w:p>
        </w:tc>
        <w:tc>
          <w:tcPr>
            <w:tcW w:w="554" w:type="pct"/>
            <w:tcBorders>
              <w:top w:val="nil"/>
              <w:left w:val="nil"/>
              <w:bottom w:val="nil"/>
              <w:right w:val="nil"/>
            </w:tcBorders>
            <w:shd w:val="clear" w:color="auto" w:fill="auto"/>
            <w:noWrap/>
            <w:vAlign w:val="bottom"/>
            <w:hideMark/>
          </w:tcPr>
          <w:p w14:paraId="5AD905A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1.3793</w:t>
            </w:r>
          </w:p>
        </w:tc>
        <w:tc>
          <w:tcPr>
            <w:tcW w:w="554" w:type="pct"/>
            <w:tcBorders>
              <w:top w:val="nil"/>
              <w:left w:val="nil"/>
              <w:bottom w:val="nil"/>
              <w:right w:val="nil"/>
            </w:tcBorders>
            <w:shd w:val="clear" w:color="auto" w:fill="auto"/>
            <w:noWrap/>
            <w:vAlign w:val="bottom"/>
            <w:hideMark/>
          </w:tcPr>
          <w:p w14:paraId="52B9D04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2.2400</w:t>
            </w:r>
          </w:p>
        </w:tc>
        <w:tc>
          <w:tcPr>
            <w:tcW w:w="554" w:type="pct"/>
            <w:tcBorders>
              <w:top w:val="nil"/>
              <w:left w:val="nil"/>
              <w:bottom w:val="nil"/>
              <w:right w:val="nil"/>
            </w:tcBorders>
            <w:shd w:val="clear" w:color="auto" w:fill="auto"/>
            <w:noWrap/>
            <w:vAlign w:val="bottom"/>
            <w:hideMark/>
          </w:tcPr>
          <w:p w14:paraId="3D77DEA7"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2.3200</w:t>
            </w:r>
          </w:p>
        </w:tc>
        <w:tc>
          <w:tcPr>
            <w:tcW w:w="554" w:type="pct"/>
            <w:tcBorders>
              <w:top w:val="nil"/>
              <w:left w:val="nil"/>
              <w:bottom w:val="nil"/>
              <w:right w:val="nil"/>
            </w:tcBorders>
            <w:shd w:val="clear" w:color="auto" w:fill="auto"/>
            <w:noWrap/>
            <w:vAlign w:val="bottom"/>
            <w:hideMark/>
          </w:tcPr>
          <w:p w14:paraId="3AA5829D"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1.4100</w:t>
            </w:r>
          </w:p>
        </w:tc>
        <w:tc>
          <w:tcPr>
            <w:tcW w:w="554" w:type="pct"/>
            <w:tcBorders>
              <w:top w:val="nil"/>
              <w:left w:val="nil"/>
              <w:bottom w:val="nil"/>
              <w:right w:val="nil"/>
            </w:tcBorders>
            <w:shd w:val="clear" w:color="auto" w:fill="auto"/>
            <w:noWrap/>
            <w:vAlign w:val="bottom"/>
            <w:hideMark/>
          </w:tcPr>
          <w:p w14:paraId="7A90819F"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1.5300</w:t>
            </w:r>
          </w:p>
        </w:tc>
        <w:tc>
          <w:tcPr>
            <w:tcW w:w="612" w:type="pct"/>
            <w:tcBorders>
              <w:top w:val="nil"/>
              <w:left w:val="nil"/>
              <w:bottom w:val="nil"/>
              <w:right w:val="nil"/>
            </w:tcBorders>
            <w:shd w:val="clear" w:color="auto" w:fill="auto"/>
            <w:noWrap/>
            <w:vAlign w:val="bottom"/>
            <w:hideMark/>
          </w:tcPr>
          <w:p w14:paraId="14C9A0A2"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1.4100</w:t>
            </w:r>
          </w:p>
        </w:tc>
        <w:tc>
          <w:tcPr>
            <w:tcW w:w="554" w:type="pct"/>
            <w:tcBorders>
              <w:top w:val="nil"/>
              <w:left w:val="nil"/>
              <w:bottom w:val="nil"/>
              <w:right w:val="nil"/>
            </w:tcBorders>
            <w:shd w:val="clear" w:color="auto" w:fill="auto"/>
            <w:noWrap/>
            <w:vAlign w:val="bottom"/>
            <w:hideMark/>
          </w:tcPr>
          <w:p w14:paraId="162421A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0.6100</w:t>
            </w:r>
          </w:p>
        </w:tc>
      </w:tr>
      <w:tr w:rsidR="00283FCD" w:rsidRPr="00283FCD" w14:paraId="76079DF9" w14:textId="77777777" w:rsidTr="00283FCD">
        <w:trPr>
          <w:trHeight w:val="300"/>
        </w:trPr>
        <w:tc>
          <w:tcPr>
            <w:tcW w:w="511" w:type="pct"/>
            <w:tcBorders>
              <w:top w:val="nil"/>
              <w:left w:val="nil"/>
              <w:bottom w:val="single" w:sz="4" w:space="0" w:color="auto"/>
              <w:right w:val="nil"/>
            </w:tcBorders>
            <w:shd w:val="clear" w:color="auto" w:fill="auto"/>
            <w:noWrap/>
            <w:vAlign w:val="bottom"/>
            <w:hideMark/>
          </w:tcPr>
          <w:p w14:paraId="5F3DC61C"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2.7505</w:t>
            </w:r>
          </w:p>
        </w:tc>
        <w:tc>
          <w:tcPr>
            <w:tcW w:w="554" w:type="pct"/>
            <w:tcBorders>
              <w:top w:val="nil"/>
              <w:left w:val="nil"/>
              <w:bottom w:val="single" w:sz="4" w:space="0" w:color="auto"/>
              <w:right w:val="nil"/>
            </w:tcBorders>
            <w:shd w:val="clear" w:color="auto" w:fill="auto"/>
            <w:noWrap/>
            <w:vAlign w:val="bottom"/>
            <w:hideMark/>
          </w:tcPr>
          <w:p w14:paraId="5FE6131D"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2.5270</w:t>
            </w:r>
          </w:p>
        </w:tc>
        <w:tc>
          <w:tcPr>
            <w:tcW w:w="554" w:type="pct"/>
            <w:tcBorders>
              <w:top w:val="nil"/>
              <w:left w:val="nil"/>
              <w:bottom w:val="single" w:sz="4" w:space="0" w:color="auto"/>
              <w:right w:val="nil"/>
            </w:tcBorders>
            <w:shd w:val="clear" w:color="auto" w:fill="auto"/>
            <w:noWrap/>
            <w:vAlign w:val="bottom"/>
            <w:hideMark/>
          </w:tcPr>
          <w:p w14:paraId="18782271"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1.7560</w:t>
            </w:r>
          </w:p>
        </w:tc>
        <w:tc>
          <w:tcPr>
            <w:tcW w:w="554" w:type="pct"/>
            <w:tcBorders>
              <w:top w:val="nil"/>
              <w:left w:val="nil"/>
              <w:bottom w:val="single" w:sz="4" w:space="0" w:color="auto"/>
              <w:right w:val="nil"/>
            </w:tcBorders>
            <w:shd w:val="clear" w:color="auto" w:fill="auto"/>
            <w:noWrap/>
            <w:vAlign w:val="bottom"/>
            <w:hideMark/>
          </w:tcPr>
          <w:p w14:paraId="53CE19E6"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2.1007</w:t>
            </w:r>
          </w:p>
        </w:tc>
        <w:tc>
          <w:tcPr>
            <w:tcW w:w="554" w:type="pct"/>
            <w:tcBorders>
              <w:top w:val="nil"/>
              <w:left w:val="nil"/>
              <w:bottom w:val="single" w:sz="4" w:space="0" w:color="auto"/>
              <w:right w:val="nil"/>
            </w:tcBorders>
            <w:shd w:val="clear" w:color="auto" w:fill="auto"/>
            <w:noWrap/>
            <w:vAlign w:val="bottom"/>
            <w:hideMark/>
          </w:tcPr>
          <w:p w14:paraId="24C46605"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1.5720</w:t>
            </w:r>
          </w:p>
        </w:tc>
        <w:tc>
          <w:tcPr>
            <w:tcW w:w="554" w:type="pct"/>
            <w:tcBorders>
              <w:top w:val="nil"/>
              <w:left w:val="nil"/>
              <w:bottom w:val="single" w:sz="4" w:space="0" w:color="auto"/>
              <w:right w:val="nil"/>
            </w:tcBorders>
            <w:shd w:val="clear" w:color="auto" w:fill="auto"/>
            <w:noWrap/>
            <w:vAlign w:val="bottom"/>
            <w:hideMark/>
          </w:tcPr>
          <w:p w14:paraId="1D8AA303"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0.9119</w:t>
            </w:r>
          </w:p>
        </w:tc>
        <w:tc>
          <w:tcPr>
            <w:tcW w:w="554" w:type="pct"/>
            <w:tcBorders>
              <w:top w:val="nil"/>
              <w:left w:val="nil"/>
              <w:bottom w:val="single" w:sz="4" w:space="0" w:color="auto"/>
              <w:right w:val="nil"/>
            </w:tcBorders>
            <w:shd w:val="clear" w:color="auto" w:fill="auto"/>
            <w:noWrap/>
            <w:vAlign w:val="bottom"/>
            <w:hideMark/>
          </w:tcPr>
          <w:p w14:paraId="6A9C71B8"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2.5200</w:t>
            </w:r>
          </w:p>
        </w:tc>
        <w:tc>
          <w:tcPr>
            <w:tcW w:w="612" w:type="pct"/>
            <w:tcBorders>
              <w:top w:val="nil"/>
              <w:left w:val="nil"/>
              <w:bottom w:val="single" w:sz="4" w:space="0" w:color="auto"/>
              <w:right w:val="nil"/>
            </w:tcBorders>
            <w:shd w:val="clear" w:color="auto" w:fill="auto"/>
            <w:noWrap/>
            <w:vAlign w:val="bottom"/>
            <w:hideMark/>
          </w:tcPr>
          <w:p w14:paraId="0EC39290"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1.7800</w:t>
            </w:r>
          </w:p>
        </w:tc>
        <w:tc>
          <w:tcPr>
            <w:tcW w:w="554" w:type="pct"/>
            <w:tcBorders>
              <w:top w:val="nil"/>
              <w:left w:val="nil"/>
              <w:bottom w:val="single" w:sz="4" w:space="0" w:color="auto"/>
              <w:right w:val="nil"/>
            </w:tcBorders>
            <w:shd w:val="clear" w:color="auto" w:fill="auto"/>
            <w:noWrap/>
            <w:vAlign w:val="bottom"/>
            <w:hideMark/>
          </w:tcPr>
          <w:p w14:paraId="7FDA554E" w14:textId="77777777" w:rsidR="00283FCD" w:rsidRPr="00283FCD" w:rsidRDefault="00283FCD" w:rsidP="00283FCD">
            <w:pPr>
              <w:spacing w:line="240" w:lineRule="auto"/>
              <w:jc w:val="right"/>
              <w:rPr>
                <w:rFonts w:ascii="Times New Roman" w:eastAsia="Times New Roman" w:hAnsi="Times New Roman" w:cs="Times New Roman"/>
              </w:rPr>
            </w:pPr>
            <w:r w:rsidRPr="00283FCD">
              <w:rPr>
                <w:rFonts w:ascii="Times New Roman" w:eastAsia="Times New Roman" w:hAnsi="Times New Roman" w:cs="Times New Roman"/>
              </w:rPr>
              <w:t>0.9400</w:t>
            </w:r>
          </w:p>
        </w:tc>
      </w:tr>
    </w:tbl>
    <w:p w14:paraId="0C8A2EB8" w14:textId="72C18A38" w:rsidR="00283FCD" w:rsidRDefault="00283FCD" w:rsidP="00283FCD">
      <w:pPr>
        <w:spacing w:after="200" w:line="276" w:lineRule="auto"/>
        <w:rPr>
          <w:rFonts w:ascii="Times New Roman" w:eastAsiaTheme="majorEastAsia" w:hAnsi="Times New Roman" w:cs="Times New Roman"/>
        </w:rPr>
      </w:pPr>
      <w:bookmarkStart w:id="370" w:name="_Toc90725006"/>
      <w:bookmarkStart w:id="371" w:name="_Toc91761400"/>
      <w:bookmarkStart w:id="372" w:name="_Toc91881076"/>
    </w:p>
    <w:p w14:paraId="2C2F07B6" w14:textId="77777777" w:rsidR="00283FCD" w:rsidRDefault="00283FCD" w:rsidP="00283FCD">
      <w:pPr>
        <w:pStyle w:val="Heading3"/>
        <w:spacing w:line="360" w:lineRule="auto"/>
        <w:ind w:left="720"/>
        <w:rPr>
          <w:rFonts w:ascii="Times New Roman" w:hAnsi="Times New Roman" w:cs="Times New Roman"/>
          <w:color w:val="auto"/>
        </w:rPr>
      </w:pPr>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54. </w:t>
      </w:r>
    </w:p>
    <w:p w14:paraId="234793CE" w14:textId="77777777" w:rsidR="00283FCD" w:rsidRDefault="00283FCD" w:rsidP="00283FCD">
      <w:pPr>
        <w:pStyle w:val="Heading3"/>
        <w:spacing w:line="360" w:lineRule="auto"/>
        <w:ind w:left="720"/>
        <w:rPr>
          <w:rFonts w:ascii="Times New Roman" w:hAnsi="Times New Roman" w:cs="Times New Roman"/>
          <w:i/>
          <w:iCs/>
          <w:color w:val="auto"/>
        </w:rPr>
      </w:pPr>
      <w:r w:rsidRPr="00984AB1">
        <w:rPr>
          <w:rFonts w:ascii="Times New Roman" w:hAnsi="Times New Roman" w:cs="Times New Roman"/>
          <w:i/>
          <w:iCs/>
          <w:color w:val="auto"/>
        </w:rPr>
        <w:t>Scatter plots of Spirulina EA antimicrobial activity over TPAB at different time duration using ANFIS model</w:t>
      </w:r>
      <w:bookmarkEnd w:id="370"/>
      <w:bookmarkEnd w:id="371"/>
      <w:bookmarkEnd w:id="372"/>
    </w:p>
    <w:p w14:paraId="0BFE12A4" w14:textId="77777777" w:rsidR="00283FCD" w:rsidRPr="00984AB1" w:rsidRDefault="00283FCD" w:rsidP="00283FCD"/>
    <w:p w14:paraId="2D1DD806" w14:textId="77777777" w:rsidR="00283FCD" w:rsidRPr="006A50A6" w:rsidRDefault="00283FCD" w:rsidP="00283FCD">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2C5863E2" wp14:editId="55FC9A2F">
            <wp:extent cx="3933825" cy="2105025"/>
            <wp:effectExtent l="0" t="0" r="9525" b="9525"/>
            <wp:docPr id="110" name="Chart 110">
              <a:extLst xmlns:a="http://schemas.openxmlformats.org/drawingml/2006/main">
                <a:ext uri="{FF2B5EF4-FFF2-40B4-BE49-F238E27FC236}">
                  <a16:creationId xmlns:a16="http://schemas.microsoft.com/office/drawing/2014/main" id="{E3E2972A-FC1B-4778-877C-1437EBAB60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Pr="006A50A6">
        <w:rPr>
          <w:rFonts w:ascii="Times New Roman" w:hAnsi="Times New Roman" w:cs="Times New Roman"/>
          <w:noProof/>
        </w:rPr>
        <w:drawing>
          <wp:inline distT="0" distB="0" distL="0" distR="0" wp14:anchorId="56B3E90B" wp14:editId="4F004162">
            <wp:extent cx="3895725" cy="2124075"/>
            <wp:effectExtent l="0" t="0" r="9525" b="9525"/>
            <wp:docPr id="111" name="Chart 111">
              <a:extLst xmlns:a="http://schemas.openxmlformats.org/drawingml/2006/main">
                <a:ext uri="{FF2B5EF4-FFF2-40B4-BE49-F238E27FC236}">
                  <a16:creationId xmlns:a16="http://schemas.microsoft.com/office/drawing/2014/main" id="{4B4F7153-3B71-4F4F-905C-287B245889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CF52BBA" w14:textId="77777777" w:rsidR="00283FCD" w:rsidRPr="006A50A6" w:rsidRDefault="00283FCD" w:rsidP="00283FCD">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57D92624" wp14:editId="40990F3D">
            <wp:extent cx="3857625" cy="2162175"/>
            <wp:effectExtent l="0" t="0" r="9525" b="9525"/>
            <wp:docPr id="112" name="Chart 112">
              <a:extLst xmlns:a="http://schemas.openxmlformats.org/drawingml/2006/main">
                <a:ext uri="{FF2B5EF4-FFF2-40B4-BE49-F238E27FC236}">
                  <a16:creationId xmlns:a16="http://schemas.microsoft.com/office/drawing/2014/main" id="{2A96C579-F7E5-4E8E-805B-98E2EC46E7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149B7EB3" w14:textId="77777777" w:rsidR="00283FCD" w:rsidRDefault="00283FCD" w:rsidP="00283FCD">
      <w:pPr>
        <w:spacing w:after="200" w:line="276" w:lineRule="auto"/>
      </w:pPr>
      <w:r>
        <w:br w:type="page"/>
      </w:r>
    </w:p>
    <w:p w14:paraId="4238177F" w14:textId="77777777" w:rsidR="00C55055" w:rsidRDefault="00C55055" w:rsidP="00C55055">
      <w:pPr>
        <w:pStyle w:val="Heading3"/>
        <w:spacing w:line="360" w:lineRule="auto"/>
        <w:ind w:left="720"/>
        <w:rPr>
          <w:rFonts w:ascii="Times New Roman" w:hAnsi="Times New Roman" w:cs="Times New Roman"/>
          <w:color w:val="auto"/>
        </w:rPr>
      </w:pPr>
      <w:bookmarkStart w:id="373" w:name="_Toc90725007"/>
      <w:bookmarkStart w:id="374" w:name="_Toc91761401"/>
      <w:bookmarkStart w:id="375" w:name="_Toc91881077"/>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55. </w:t>
      </w:r>
    </w:p>
    <w:p w14:paraId="7CEA4B35" w14:textId="77777777" w:rsidR="00C55055" w:rsidRPr="00984AB1" w:rsidRDefault="00C55055" w:rsidP="00C55055">
      <w:pPr>
        <w:pStyle w:val="Heading3"/>
        <w:spacing w:line="360" w:lineRule="auto"/>
        <w:ind w:left="720"/>
        <w:rPr>
          <w:rFonts w:ascii="Times New Roman" w:hAnsi="Times New Roman" w:cs="Times New Roman"/>
          <w:i/>
          <w:iCs/>
          <w:color w:val="auto"/>
        </w:rPr>
      </w:pPr>
      <w:r w:rsidRPr="00984AB1">
        <w:rPr>
          <w:rFonts w:ascii="Times New Roman" w:hAnsi="Times New Roman" w:cs="Times New Roman"/>
          <w:i/>
          <w:iCs/>
          <w:color w:val="auto"/>
        </w:rPr>
        <w:t>Scatter plots of Spirulina EB antimicrobial activity over TPAB at different time duration using ANFIS model</w:t>
      </w:r>
      <w:bookmarkEnd w:id="373"/>
      <w:bookmarkEnd w:id="374"/>
      <w:bookmarkEnd w:id="375"/>
    </w:p>
    <w:p w14:paraId="43543BEC" w14:textId="77777777" w:rsidR="00C55055" w:rsidRPr="00984AB1" w:rsidRDefault="00C55055" w:rsidP="00C55055"/>
    <w:p w14:paraId="118B9664" w14:textId="77777777" w:rsidR="00C55055" w:rsidRPr="006A50A6" w:rsidRDefault="00C55055" w:rsidP="00C55055">
      <w:pPr>
        <w:spacing w:line="360" w:lineRule="auto"/>
        <w:ind w:left="720"/>
        <w:jc w:val="both"/>
        <w:rPr>
          <w:rFonts w:ascii="Times New Roman" w:hAnsi="Times New Roman" w:cs="Times New Roman"/>
        </w:rPr>
      </w:pPr>
    </w:p>
    <w:p w14:paraId="33154302" w14:textId="77777777" w:rsidR="00C55055" w:rsidRPr="006A50A6" w:rsidRDefault="00C55055" w:rsidP="00C55055">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62180CD0" wp14:editId="4FB07E53">
            <wp:extent cx="3676650" cy="1885950"/>
            <wp:effectExtent l="0" t="0" r="0" b="0"/>
            <wp:docPr id="113" name="Chart 113">
              <a:extLst xmlns:a="http://schemas.openxmlformats.org/drawingml/2006/main">
                <a:ext uri="{FF2B5EF4-FFF2-40B4-BE49-F238E27FC236}">
                  <a16:creationId xmlns:a16="http://schemas.microsoft.com/office/drawing/2014/main" id="{70EA1D78-98D8-4D7D-B356-EC8082E80A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Pr="006A50A6">
        <w:rPr>
          <w:rFonts w:ascii="Times New Roman" w:hAnsi="Times New Roman" w:cs="Times New Roman"/>
          <w:noProof/>
        </w:rPr>
        <w:drawing>
          <wp:inline distT="0" distB="0" distL="0" distR="0" wp14:anchorId="40EB0C2C" wp14:editId="143EBB8B">
            <wp:extent cx="3667125" cy="1905000"/>
            <wp:effectExtent l="0" t="0" r="9525" b="0"/>
            <wp:docPr id="114" name="Chart 114">
              <a:extLst xmlns:a="http://schemas.openxmlformats.org/drawingml/2006/main">
                <a:ext uri="{FF2B5EF4-FFF2-40B4-BE49-F238E27FC236}">
                  <a16:creationId xmlns:a16="http://schemas.microsoft.com/office/drawing/2014/main" id="{0C5AA720-8598-499E-9960-D08053F27F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1B884E8" w14:textId="77777777" w:rsidR="00C55055" w:rsidRPr="006A50A6" w:rsidRDefault="00C55055" w:rsidP="00C55055">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45AD88E1" wp14:editId="2D690139">
            <wp:extent cx="3705225" cy="1943100"/>
            <wp:effectExtent l="0" t="0" r="9525" b="0"/>
            <wp:docPr id="115" name="Chart 115">
              <a:extLst xmlns:a="http://schemas.openxmlformats.org/drawingml/2006/main">
                <a:ext uri="{FF2B5EF4-FFF2-40B4-BE49-F238E27FC236}">
                  <a16:creationId xmlns:a16="http://schemas.microsoft.com/office/drawing/2014/main" id="{2DE67EEE-6AE1-4E59-A426-599BC50452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ECFA8AD" w14:textId="77777777" w:rsidR="00C55055" w:rsidRPr="006A50A6" w:rsidRDefault="00C55055" w:rsidP="00C55055">
      <w:pPr>
        <w:spacing w:line="360" w:lineRule="auto"/>
        <w:ind w:left="720"/>
        <w:jc w:val="both"/>
        <w:rPr>
          <w:rFonts w:ascii="Times New Roman" w:hAnsi="Times New Roman" w:cs="Times New Roman"/>
        </w:rPr>
      </w:pPr>
    </w:p>
    <w:p w14:paraId="6F86BA01" w14:textId="77777777" w:rsidR="00C55055" w:rsidRPr="006A50A6" w:rsidRDefault="00C55055" w:rsidP="00C55055">
      <w:pPr>
        <w:spacing w:line="360" w:lineRule="auto"/>
        <w:ind w:left="720"/>
        <w:jc w:val="both"/>
        <w:rPr>
          <w:rFonts w:ascii="Times New Roman" w:hAnsi="Times New Roman" w:cs="Times New Roman"/>
        </w:rPr>
      </w:pPr>
    </w:p>
    <w:p w14:paraId="1E9AAB4E" w14:textId="77777777" w:rsidR="00C55055" w:rsidRPr="006A50A6" w:rsidRDefault="00C55055" w:rsidP="00C55055">
      <w:pPr>
        <w:spacing w:line="360" w:lineRule="auto"/>
        <w:ind w:left="720"/>
        <w:jc w:val="both"/>
        <w:rPr>
          <w:rFonts w:ascii="Times New Roman" w:hAnsi="Times New Roman" w:cs="Times New Roman"/>
        </w:rPr>
      </w:pPr>
    </w:p>
    <w:p w14:paraId="4CD1F1D7" w14:textId="77777777" w:rsidR="002B3CFD" w:rsidRDefault="002B3CFD" w:rsidP="002B3CFD">
      <w:pPr>
        <w:pStyle w:val="Heading3"/>
        <w:spacing w:line="360" w:lineRule="auto"/>
        <w:ind w:left="720"/>
        <w:rPr>
          <w:rFonts w:ascii="Times New Roman" w:hAnsi="Times New Roman" w:cs="Times New Roman"/>
          <w:color w:val="auto"/>
        </w:rPr>
      </w:pPr>
      <w:bookmarkStart w:id="376" w:name="_Toc91761402"/>
      <w:bookmarkStart w:id="377" w:name="_Toc91881078"/>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56. </w:t>
      </w:r>
    </w:p>
    <w:p w14:paraId="2D37AD42" w14:textId="77777777" w:rsidR="002B3CFD" w:rsidRPr="00984AB1" w:rsidRDefault="002B3CFD" w:rsidP="002B3CFD">
      <w:pPr>
        <w:pStyle w:val="Heading3"/>
        <w:spacing w:line="360" w:lineRule="auto"/>
        <w:ind w:left="720"/>
        <w:rPr>
          <w:rFonts w:ascii="Times New Roman" w:hAnsi="Times New Roman" w:cs="Times New Roman"/>
          <w:i/>
          <w:iCs/>
          <w:color w:val="auto"/>
        </w:rPr>
      </w:pPr>
      <w:r w:rsidRPr="00984AB1">
        <w:rPr>
          <w:rFonts w:ascii="Times New Roman" w:hAnsi="Times New Roman" w:cs="Times New Roman"/>
          <w:i/>
          <w:iCs/>
          <w:color w:val="auto"/>
        </w:rPr>
        <w:t>Scatter plots of Spirulina EC antimicrobial activity over TPAB at different time duration using ANFIS model</w:t>
      </w:r>
      <w:bookmarkEnd w:id="376"/>
      <w:bookmarkEnd w:id="377"/>
    </w:p>
    <w:p w14:paraId="4BFE82E2" w14:textId="77777777" w:rsidR="002B3CFD" w:rsidRPr="006A50A6" w:rsidRDefault="002B3CFD" w:rsidP="002B3CFD">
      <w:pPr>
        <w:spacing w:line="360" w:lineRule="auto"/>
        <w:ind w:left="720"/>
        <w:rPr>
          <w:rFonts w:ascii="Times New Roman" w:hAnsi="Times New Roman" w:cs="Times New Roman"/>
          <w:noProof/>
        </w:rPr>
      </w:pPr>
    </w:p>
    <w:p w14:paraId="7DF003FF" w14:textId="77777777" w:rsidR="002B3CFD" w:rsidRPr="006A50A6" w:rsidRDefault="002B3CFD" w:rsidP="002B3CFD">
      <w:pPr>
        <w:spacing w:line="360" w:lineRule="auto"/>
        <w:ind w:left="720"/>
        <w:rPr>
          <w:rFonts w:ascii="Times New Roman" w:hAnsi="Times New Roman" w:cs="Times New Roman"/>
          <w:noProof/>
        </w:rPr>
      </w:pPr>
      <w:r w:rsidRPr="006A50A6">
        <w:rPr>
          <w:rFonts w:ascii="Times New Roman" w:hAnsi="Times New Roman" w:cs="Times New Roman"/>
          <w:noProof/>
        </w:rPr>
        <w:drawing>
          <wp:inline distT="0" distB="0" distL="0" distR="0" wp14:anchorId="75E4D523" wp14:editId="66D1A3A9">
            <wp:extent cx="3600450" cy="1914525"/>
            <wp:effectExtent l="0" t="0" r="0" b="9525"/>
            <wp:docPr id="116" name="Chart 116">
              <a:extLst xmlns:a="http://schemas.openxmlformats.org/drawingml/2006/main">
                <a:ext uri="{FF2B5EF4-FFF2-40B4-BE49-F238E27FC236}">
                  <a16:creationId xmlns:a16="http://schemas.microsoft.com/office/drawing/2014/main" id="{AF0FDA2F-603B-4760-BA12-C6AD27CE4A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Pr="006A50A6">
        <w:rPr>
          <w:rFonts w:ascii="Times New Roman" w:hAnsi="Times New Roman" w:cs="Times New Roman"/>
          <w:noProof/>
        </w:rPr>
        <w:t xml:space="preserve"> </w:t>
      </w:r>
      <w:r w:rsidRPr="006A50A6">
        <w:rPr>
          <w:rFonts w:ascii="Times New Roman" w:hAnsi="Times New Roman" w:cs="Times New Roman"/>
          <w:noProof/>
        </w:rPr>
        <w:drawing>
          <wp:inline distT="0" distB="0" distL="0" distR="0" wp14:anchorId="138085A8" wp14:editId="449429CA">
            <wp:extent cx="3581400" cy="1876425"/>
            <wp:effectExtent l="0" t="0" r="0" b="9525"/>
            <wp:docPr id="117" name="Chart 117">
              <a:extLst xmlns:a="http://schemas.openxmlformats.org/drawingml/2006/main">
                <a:ext uri="{FF2B5EF4-FFF2-40B4-BE49-F238E27FC236}">
                  <a16:creationId xmlns:a16="http://schemas.microsoft.com/office/drawing/2014/main" id="{6FD329D2-F5C9-4168-955B-0D9F706EDB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BD63D0D" w14:textId="77777777" w:rsidR="002B3CFD" w:rsidRPr="006A50A6" w:rsidRDefault="002B3CFD" w:rsidP="002B3CFD">
      <w:pPr>
        <w:spacing w:line="360" w:lineRule="auto"/>
        <w:ind w:left="720"/>
        <w:rPr>
          <w:rFonts w:ascii="Times New Roman" w:hAnsi="Times New Roman" w:cs="Times New Roman"/>
          <w:noProof/>
        </w:rPr>
      </w:pPr>
      <w:r w:rsidRPr="006A50A6">
        <w:rPr>
          <w:rFonts w:ascii="Times New Roman" w:hAnsi="Times New Roman" w:cs="Times New Roman"/>
          <w:noProof/>
        </w:rPr>
        <w:drawing>
          <wp:inline distT="0" distB="0" distL="0" distR="0" wp14:anchorId="03140739" wp14:editId="3265CB35">
            <wp:extent cx="3609975" cy="2047875"/>
            <wp:effectExtent l="0" t="0" r="9525" b="9525"/>
            <wp:docPr id="118" name="Chart 118">
              <a:extLst xmlns:a="http://schemas.openxmlformats.org/drawingml/2006/main">
                <a:ext uri="{FF2B5EF4-FFF2-40B4-BE49-F238E27FC236}">
                  <a16:creationId xmlns:a16="http://schemas.microsoft.com/office/drawing/2014/main" id="{92E05CFD-9522-445E-BB4E-B7D4FA69FD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4F11FD2" w14:textId="77777777" w:rsidR="002B3CFD" w:rsidRPr="006A50A6" w:rsidRDefault="002B3CFD" w:rsidP="002B3CFD">
      <w:pPr>
        <w:pStyle w:val="Heading3"/>
        <w:spacing w:line="360" w:lineRule="auto"/>
        <w:ind w:left="1440"/>
        <w:jc w:val="both"/>
        <w:rPr>
          <w:rFonts w:ascii="Times New Roman" w:hAnsi="Times New Roman" w:cs="Times New Roman"/>
          <w:color w:val="auto"/>
        </w:rPr>
      </w:pPr>
      <w:bookmarkStart w:id="378" w:name="_Toc90725008"/>
    </w:p>
    <w:bookmarkEnd w:id="378"/>
    <w:p w14:paraId="115E9E1F" w14:textId="77777777" w:rsidR="002B3CFD" w:rsidRPr="006A50A6" w:rsidRDefault="002B3CFD" w:rsidP="002B3CFD">
      <w:pPr>
        <w:pStyle w:val="Heading3"/>
        <w:spacing w:line="360" w:lineRule="auto"/>
        <w:ind w:left="1440"/>
        <w:jc w:val="both"/>
        <w:rPr>
          <w:rFonts w:ascii="Times New Roman" w:hAnsi="Times New Roman" w:cs="Times New Roman"/>
        </w:rPr>
      </w:pPr>
    </w:p>
    <w:p w14:paraId="2EAA9B64" w14:textId="77777777" w:rsidR="00C55055" w:rsidRPr="006A50A6" w:rsidRDefault="00C55055" w:rsidP="00C55055">
      <w:pPr>
        <w:spacing w:line="360" w:lineRule="auto"/>
        <w:ind w:left="720"/>
        <w:jc w:val="both"/>
        <w:rPr>
          <w:rFonts w:ascii="Times New Roman" w:hAnsi="Times New Roman" w:cs="Times New Roman"/>
        </w:rPr>
      </w:pPr>
    </w:p>
    <w:p w14:paraId="16D70CDF" w14:textId="77777777" w:rsidR="00283FCD" w:rsidRPr="006A50A6" w:rsidRDefault="00283FCD" w:rsidP="00283FCD">
      <w:pPr>
        <w:spacing w:after="200" w:line="360" w:lineRule="auto"/>
        <w:rPr>
          <w:rFonts w:ascii="Times New Roman" w:eastAsiaTheme="majorEastAsia" w:hAnsi="Times New Roman" w:cs="Times New Roman"/>
        </w:rPr>
      </w:pPr>
      <w:r w:rsidRPr="006A50A6">
        <w:rPr>
          <w:rFonts w:ascii="Times New Roman" w:hAnsi="Times New Roman" w:cs="Times New Roman"/>
        </w:rPr>
        <w:br w:type="page"/>
      </w:r>
    </w:p>
    <w:p w14:paraId="028E9BB5" w14:textId="77777777" w:rsidR="00E30270" w:rsidRPr="00984AB1" w:rsidRDefault="00E30270" w:rsidP="00E30270">
      <w:pPr>
        <w:pStyle w:val="Heading2"/>
        <w:spacing w:line="360" w:lineRule="auto"/>
        <w:ind w:firstLine="720"/>
        <w:rPr>
          <w:rFonts w:ascii="Times New Roman" w:hAnsi="Times New Roman" w:cs="Times New Roman"/>
          <w:b/>
          <w:bCs/>
          <w:color w:val="auto"/>
          <w:sz w:val="24"/>
          <w:szCs w:val="24"/>
        </w:rPr>
      </w:pPr>
      <w:bookmarkStart w:id="379" w:name="_Toc91761403"/>
      <w:bookmarkStart w:id="380" w:name="_Toc91881079"/>
      <w:bookmarkStart w:id="381" w:name="_Hlk87385819"/>
      <w:bookmarkStart w:id="382" w:name="_Toc87348204"/>
      <w:bookmarkEnd w:id="368"/>
      <w:bookmarkEnd w:id="369"/>
      <w:r w:rsidRPr="00984AB1">
        <w:rPr>
          <w:rFonts w:ascii="Times New Roman" w:hAnsi="Times New Roman" w:cs="Times New Roman"/>
          <w:b/>
          <w:bCs/>
          <w:color w:val="auto"/>
          <w:sz w:val="24"/>
          <w:szCs w:val="24"/>
        </w:rPr>
        <w:lastRenderedPageBreak/>
        <w:t>Staphylococci</w:t>
      </w:r>
      <w:bookmarkEnd w:id="379"/>
      <w:bookmarkEnd w:id="380"/>
    </w:p>
    <w:bookmarkEnd w:id="381"/>
    <w:p w14:paraId="33F83377" w14:textId="77777777" w:rsidR="00E30270" w:rsidRPr="006A50A6" w:rsidRDefault="00E30270" w:rsidP="00E30270">
      <w:pPr>
        <w:pStyle w:val="Heading3"/>
        <w:spacing w:line="360" w:lineRule="auto"/>
        <w:jc w:val="both"/>
        <w:rPr>
          <w:rFonts w:ascii="Times New Roman" w:eastAsia="Times New Roman" w:hAnsi="Times New Roman" w:cs="Times New Roman"/>
          <w:color w:val="auto"/>
        </w:rPr>
      </w:pPr>
    </w:p>
    <w:p w14:paraId="53DB255D" w14:textId="77777777" w:rsidR="00E30270" w:rsidRDefault="00E30270" w:rsidP="00E30270">
      <w:pPr>
        <w:pStyle w:val="Heading3"/>
        <w:spacing w:line="360" w:lineRule="auto"/>
        <w:ind w:left="720"/>
        <w:jc w:val="both"/>
        <w:rPr>
          <w:rFonts w:ascii="Times New Roman" w:hAnsi="Times New Roman" w:cs="Times New Roman"/>
          <w:color w:val="auto"/>
        </w:rPr>
      </w:pPr>
      <w:bookmarkStart w:id="383" w:name="_Toc90725010"/>
      <w:bookmarkStart w:id="384" w:name="_Toc91761404"/>
      <w:bookmarkStart w:id="385" w:name="_Toc91881080"/>
      <w:bookmarkEnd w:id="382"/>
      <w:r w:rsidRPr="006A50A6">
        <w:rPr>
          <w:rFonts w:ascii="Times New Roman" w:hAnsi="Times New Roman" w:cs="Times New Roman"/>
          <w:color w:val="auto"/>
        </w:rPr>
        <w:t xml:space="preserve">Table 13. </w:t>
      </w:r>
    </w:p>
    <w:p w14:paraId="296785B0" w14:textId="78346CD9" w:rsidR="00E30270" w:rsidRDefault="00E30270" w:rsidP="00E30270">
      <w:pPr>
        <w:pStyle w:val="Heading3"/>
        <w:spacing w:line="360" w:lineRule="auto"/>
        <w:ind w:left="720"/>
        <w:jc w:val="both"/>
        <w:rPr>
          <w:rFonts w:ascii="Times New Roman" w:hAnsi="Times New Roman" w:cs="Times New Roman"/>
          <w:i/>
          <w:iCs/>
          <w:color w:val="auto"/>
        </w:rPr>
      </w:pPr>
      <w:r w:rsidRPr="00984AB1">
        <w:rPr>
          <w:rFonts w:ascii="Times New Roman" w:hAnsi="Times New Roman" w:cs="Times New Roman"/>
          <w:i/>
          <w:iCs/>
          <w:color w:val="auto"/>
        </w:rPr>
        <w:t xml:space="preserve">S. platensis extracts antimicrobial activity on </w:t>
      </w:r>
      <w:commentRangeStart w:id="386"/>
      <w:r w:rsidRPr="00984AB1">
        <w:rPr>
          <w:rFonts w:ascii="Times New Roman" w:hAnsi="Times New Roman" w:cs="Times New Roman"/>
          <w:i/>
          <w:iCs/>
          <w:color w:val="auto"/>
        </w:rPr>
        <w:t xml:space="preserve">SA </w:t>
      </w:r>
      <w:commentRangeEnd w:id="386"/>
      <w:r w:rsidRPr="00984AB1">
        <w:rPr>
          <w:rFonts w:ascii="Times New Roman" w:hAnsi="Times New Roman" w:cs="Times New Roman"/>
          <w:i/>
          <w:iCs/>
        </w:rPr>
        <w:commentReference w:id="386"/>
      </w:r>
      <w:r w:rsidRPr="00984AB1">
        <w:rPr>
          <w:rFonts w:ascii="Times New Roman" w:hAnsi="Times New Roman" w:cs="Times New Roman"/>
          <w:i/>
          <w:iCs/>
          <w:color w:val="auto"/>
        </w:rPr>
        <w:t>bacteria descriptive statistic summery and results are in log10 CFU/g</w:t>
      </w:r>
      <w:bookmarkEnd w:id="383"/>
      <w:bookmarkEnd w:id="384"/>
      <w:bookmarkEnd w:id="385"/>
    </w:p>
    <w:p w14:paraId="0E40B8A5" w14:textId="77777777" w:rsidR="00E30270" w:rsidRPr="00E30270" w:rsidRDefault="00E30270" w:rsidP="00E30270">
      <w:pPr>
        <w:rPr>
          <w:lang w:val="en-US"/>
        </w:rPr>
      </w:pPr>
    </w:p>
    <w:tbl>
      <w:tblPr>
        <w:tblW w:w="5000" w:type="pct"/>
        <w:tblLook w:val="04A0" w:firstRow="1" w:lastRow="0" w:firstColumn="1" w:lastColumn="0" w:noHBand="0" w:noVBand="1"/>
      </w:tblPr>
      <w:tblGrid>
        <w:gridCol w:w="1693"/>
        <w:gridCol w:w="550"/>
        <w:gridCol w:w="549"/>
        <w:gridCol w:w="518"/>
        <w:gridCol w:w="549"/>
        <w:gridCol w:w="549"/>
        <w:gridCol w:w="549"/>
        <w:gridCol w:w="518"/>
        <w:gridCol w:w="549"/>
        <w:gridCol w:w="549"/>
        <w:gridCol w:w="549"/>
        <w:gridCol w:w="549"/>
        <w:gridCol w:w="549"/>
      </w:tblGrid>
      <w:tr w:rsidR="00E30270" w:rsidRPr="006A50A6" w14:paraId="0312C9FE" w14:textId="77777777" w:rsidTr="00E30270">
        <w:trPr>
          <w:trHeight w:val="309"/>
        </w:trPr>
        <w:tc>
          <w:tcPr>
            <w:tcW w:w="2367" w:type="pct"/>
            <w:gridSpan w:val="5"/>
            <w:tcBorders>
              <w:top w:val="single" w:sz="8" w:space="0" w:color="auto"/>
              <w:left w:val="nil"/>
              <w:bottom w:val="single" w:sz="8" w:space="0" w:color="auto"/>
              <w:right w:val="nil"/>
            </w:tcBorders>
            <w:shd w:val="clear" w:color="auto" w:fill="auto"/>
            <w:noWrap/>
            <w:vAlign w:val="center"/>
            <w:hideMark/>
          </w:tcPr>
          <w:p w14:paraId="0380792C"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 xml:space="preserve">                                     SA - EA</w:t>
            </w:r>
          </w:p>
        </w:tc>
        <w:tc>
          <w:tcPr>
            <w:tcW w:w="1307" w:type="pct"/>
            <w:gridSpan w:val="4"/>
            <w:tcBorders>
              <w:top w:val="single" w:sz="8" w:space="0" w:color="auto"/>
              <w:left w:val="nil"/>
              <w:bottom w:val="single" w:sz="8" w:space="0" w:color="auto"/>
              <w:right w:val="nil"/>
            </w:tcBorders>
            <w:shd w:val="clear" w:color="auto" w:fill="auto"/>
            <w:noWrap/>
            <w:vAlign w:val="center"/>
            <w:hideMark/>
          </w:tcPr>
          <w:p w14:paraId="72B5445B"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SA - EB</w:t>
            </w:r>
          </w:p>
        </w:tc>
        <w:tc>
          <w:tcPr>
            <w:tcW w:w="1327" w:type="pct"/>
            <w:gridSpan w:val="4"/>
            <w:tcBorders>
              <w:top w:val="single" w:sz="8" w:space="0" w:color="auto"/>
              <w:left w:val="nil"/>
              <w:bottom w:val="single" w:sz="8" w:space="0" w:color="auto"/>
              <w:right w:val="nil"/>
            </w:tcBorders>
            <w:shd w:val="clear" w:color="auto" w:fill="auto"/>
            <w:noWrap/>
            <w:vAlign w:val="center"/>
            <w:hideMark/>
          </w:tcPr>
          <w:p w14:paraId="2F0C39D1"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SA- EC</w:t>
            </w:r>
          </w:p>
        </w:tc>
      </w:tr>
      <w:tr w:rsidR="00E30270" w:rsidRPr="006A50A6" w14:paraId="33109679" w14:textId="77777777" w:rsidTr="00E30270">
        <w:trPr>
          <w:trHeight w:val="309"/>
        </w:trPr>
        <w:tc>
          <w:tcPr>
            <w:tcW w:w="1060" w:type="pct"/>
            <w:tcBorders>
              <w:top w:val="nil"/>
              <w:left w:val="nil"/>
              <w:bottom w:val="single" w:sz="8" w:space="0" w:color="auto"/>
              <w:right w:val="nil"/>
            </w:tcBorders>
            <w:shd w:val="clear" w:color="auto" w:fill="auto"/>
            <w:noWrap/>
            <w:vAlign w:val="center"/>
            <w:hideMark/>
          </w:tcPr>
          <w:p w14:paraId="02DBB832"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 </w:t>
            </w:r>
          </w:p>
        </w:tc>
        <w:tc>
          <w:tcPr>
            <w:tcW w:w="332" w:type="pct"/>
            <w:tcBorders>
              <w:top w:val="nil"/>
              <w:left w:val="nil"/>
              <w:bottom w:val="single" w:sz="8" w:space="0" w:color="auto"/>
              <w:right w:val="nil"/>
            </w:tcBorders>
            <w:shd w:val="clear" w:color="auto" w:fill="auto"/>
            <w:noWrap/>
            <w:vAlign w:val="center"/>
            <w:hideMark/>
          </w:tcPr>
          <w:p w14:paraId="4235FC01"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C</w:t>
            </w:r>
          </w:p>
        </w:tc>
        <w:tc>
          <w:tcPr>
            <w:tcW w:w="332" w:type="pct"/>
            <w:tcBorders>
              <w:top w:val="nil"/>
              <w:left w:val="nil"/>
              <w:bottom w:val="single" w:sz="8" w:space="0" w:color="auto"/>
              <w:right w:val="nil"/>
            </w:tcBorders>
            <w:shd w:val="clear" w:color="auto" w:fill="auto"/>
            <w:noWrap/>
            <w:vAlign w:val="center"/>
            <w:hideMark/>
          </w:tcPr>
          <w:p w14:paraId="2C1198CA"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1h</w:t>
            </w:r>
          </w:p>
        </w:tc>
        <w:tc>
          <w:tcPr>
            <w:tcW w:w="312" w:type="pct"/>
            <w:tcBorders>
              <w:top w:val="nil"/>
              <w:left w:val="nil"/>
              <w:bottom w:val="single" w:sz="8" w:space="0" w:color="auto"/>
              <w:right w:val="nil"/>
            </w:tcBorders>
            <w:shd w:val="clear" w:color="auto" w:fill="auto"/>
            <w:noWrap/>
            <w:vAlign w:val="center"/>
            <w:hideMark/>
          </w:tcPr>
          <w:p w14:paraId="3A1F34D5"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24h</w:t>
            </w:r>
          </w:p>
        </w:tc>
        <w:tc>
          <w:tcPr>
            <w:tcW w:w="332" w:type="pct"/>
            <w:tcBorders>
              <w:top w:val="nil"/>
              <w:left w:val="nil"/>
              <w:bottom w:val="single" w:sz="8" w:space="0" w:color="auto"/>
              <w:right w:val="nil"/>
            </w:tcBorders>
            <w:shd w:val="clear" w:color="auto" w:fill="auto"/>
            <w:noWrap/>
            <w:vAlign w:val="center"/>
            <w:hideMark/>
          </w:tcPr>
          <w:p w14:paraId="5A3A92BD"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48h</w:t>
            </w:r>
          </w:p>
        </w:tc>
        <w:tc>
          <w:tcPr>
            <w:tcW w:w="332" w:type="pct"/>
            <w:tcBorders>
              <w:top w:val="nil"/>
              <w:left w:val="nil"/>
              <w:bottom w:val="single" w:sz="8" w:space="0" w:color="auto"/>
              <w:right w:val="nil"/>
            </w:tcBorders>
            <w:shd w:val="clear" w:color="auto" w:fill="auto"/>
            <w:noWrap/>
            <w:vAlign w:val="center"/>
            <w:hideMark/>
          </w:tcPr>
          <w:p w14:paraId="141C41D1"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C</w:t>
            </w:r>
          </w:p>
        </w:tc>
        <w:tc>
          <w:tcPr>
            <w:tcW w:w="332" w:type="pct"/>
            <w:tcBorders>
              <w:top w:val="nil"/>
              <w:left w:val="nil"/>
              <w:bottom w:val="single" w:sz="8" w:space="0" w:color="auto"/>
              <w:right w:val="nil"/>
            </w:tcBorders>
            <w:shd w:val="clear" w:color="auto" w:fill="auto"/>
            <w:noWrap/>
            <w:vAlign w:val="center"/>
            <w:hideMark/>
          </w:tcPr>
          <w:p w14:paraId="1B15AAA5"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1h</w:t>
            </w:r>
          </w:p>
        </w:tc>
        <w:tc>
          <w:tcPr>
            <w:tcW w:w="312" w:type="pct"/>
            <w:tcBorders>
              <w:top w:val="nil"/>
              <w:left w:val="nil"/>
              <w:bottom w:val="single" w:sz="8" w:space="0" w:color="auto"/>
              <w:right w:val="nil"/>
            </w:tcBorders>
            <w:shd w:val="clear" w:color="auto" w:fill="auto"/>
            <w:noWrap/>
            <w:vAlign w:val="center"/>
            <w:hideMark/>
          </w:tcPr>
          <w:p w14:paraId="29404CDE"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24h</w:t>
            </w:r>
          </w:p>
        </w:tc>
        <w:tc>
          <w:tcPr>
            <w:tcW w:w="332" w:type="pct"/>
            <w:tcBorders>
              <w:top w:val="nil"/>
              <w:left w:val="nil"/>
              <w:bottom w:val="single" w:sz="8" w:space="0" w:color="auto"/>
              <w:right w:val="nil"/>
            </w:tcBorders>
            <w:shd w:val="clear" w:color="auto" w:fill="auto"/>
            <w:noWrap/>
            <w:vAlign w:val="center"/>
            <w:hideMark/>
          </w:tcPr>
          <w:p w14:paraId="22D19AB8"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48h</w:t>
            </w:r>
          </w:p>
        </w:tc>
        <w:tc>
          <w:tcPr>
            <w:tcW w:w="332" w:type="pct"/>
            <w:tcBorders>
              <w:top w:val="nil"/>
              <w:left w:val="nil"/>
              <w:bottom w:val="single" w:sz="8" w:space="0" w:color="auto"/>
              <w:right w:val="nil"/>
            </w:tcBorders>
            <w:shd w:val="clear" w:color="auto" w:fill="auto"/>
            <w:noWrap/>
            <w:vAlign w:val="center"/>
            <w:hideMark/>
          </w:tcPr>
          <w:p w14:paraId="5E2955EA"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C</w:t>
            </w:r>
          </w:p>
        </w:tc>
        <w:tc>
          <w:tcPr>
            <w:tcW w:w="332" w:type="pct"/>
            <w:tcBorders>
              <w:top w:val="nil"/>
              <w:left w:val="nil"/>
              <w:bottom w:val="single" w:sz="8" w:space="0" w:color="auto"/>
              <w:right w:val="nil"/>
            </w:tcBorders>
            <w:shd w:val="clear" w:color="auto" w:fill="auto"/>
            <w:noWrap/>
            <w:vAlign w:val="center"/>
            <w:hideMark/>
          </w:tcPr>
          <w:p w14:paraId="72D1E060"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1h</w:t>
            </w:r>
          </w:p>
        </w:tc>
        <w:tc>
          <w:tcPr>
            <w:tcW w:w="332" w:type="pct"/>
            <w:tcBorders>
              <w:top w:val="nil"/>
              <w:left w:val="nil"/>
              <w:bottom w:val="single" w:sz="8" w:space="0" w:color="auto"/>
              <w:right w:val="nil"/>
            </w:tcBorders>
            <w:shd w:val="clear" w:color="auto" w:fill="auto"/>
            <w:noWrap/>
            <w:vAlign w:val="center"/>
            <w:hideMark/>
          </w:tcPr>
          <w:p w14:paraId="7899B211"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24h</w:t>
            </w:r>
          </w:p>
        </w:tc>
        <w:tc>
          <w:tcPr>
            <w:tcW w:w="332" w:type="pct"/>
            <w:tcBorders>
              <w:top w:val="nil"/>
              <w:left w:val="nil"/>
              <w:bottom w:val="single" w:sz="8" w:space="0" w:color="auto"/>
              <w:right w:val="nil"/>
            </w:tcBorders>
            <w:shd w:val="clear" w:color="auto" w:fill="auto"/>
            <w:noWrap/>
            <w:vAlign w:val="center"/>
            <w:hideMark/>
          </w:tcPr>
          <w:p w14:paraId="3B51254C" w14:textId="77777777" w:rsidR="00E30270" w:rsidRPr="006A50A6" w:rsidRDefault="00E30270" w:rsidP="00CB2050">
            <w:pPr>
              <w:spacing w:line="360" w:lineRule="auto"/>
              <w:jc w:val="center"/>
              <w:rPr>
                <w:rFonts w:ascii="Times New Roman" w:eastAsia="Times New Roman" w:hAnsi="Times New Roman" w:cs="Times New Roman"/>
              </w:rPr>
            </w:pPr>
            <w:r w:rsidRPr="006A50A6">
              <w:rPr>
                <w:rFonts w:ascii="Times New Roman" w:eastAsia="Times New Roman" w:hAnsi="Times New Roman" w:cs="Times New Roman"/>
              </w:rPr>
              <w:t>48h</w:t>
            </w:r>
          </w:p>
        </w:tc>
      </w:tr>
      <w:tr w:rsidR="00E30270" w:rsidRPr="006A50A6" w14:paraId="7F915112" w14:textId="77777777" w:rsidTr="00E30270">
        <w:trPr>
          <w:trHeight w:val="295"/>
        </w:trPr>
        <w:tc>
          <w:tcPr>
            <w:tcW w:w="1060" w:type="pct"/>
            <w:tcBorders>
              <w:top w:val="nil"/>
              <w:left w:val="nil"/>
              <w:bottom w:val="nil"/>
              <w:right w:val="nil"/>
            </w:tcBorders>
            <w:shd w:val="clear" w:color="auto" w:fill="auto"/>
            <w:noWrap/>
            <w:vAlign w:val="center"/>
            <w:hideMark/>
          </w:tcPr>
          <w:p w14:paraId="1E696CD6"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Mean</w:t>
            </w:r>
          </w:p>
        </w:tc>
        <w:tc>
          <w:tcPr>
            <w:tcW w:w="332" w:type="pct"/>
            <w:tcBorders>
              <w:top w:val="nil"/>
              <w:left w:val="nil"/>
              <w:bottom w:val="nil"/>
              <w:right w:val="nil"/>
            </w:tcBorders>
            <w:shd w:val="clear" w:color="auto" w:fill="auto"/>
            <w:noWrap/>
            <w:vAlign w:val="center"/>
            <w:hideMark/>
          </w:tcPr>
          <w:p w14:paraId="4D810F27"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0.57</w:t>
            </w:r>
          </w:p>
        </w:tc>
        <w:tc>
          <w:tcPr>
            <w:tcW w:w="332" w:type="pct"/>
            <w:tcBorders>
              <w:top w:val="nil"/>
              <w:left w:val="nil"/>
              <w:bottom w:val="nil"/>
              <w:right w:val="nil"/>
            </w:tcBorders>
            <w:shd w:val="clear" w:color="auto" w:fill="auto"/>
            <w:noWrap/>
            <w:vAlign w:val="center"/>
            <w:hideMark/>
          </w:tcPr>
          <w:p w14:paraId="6B2F3AF5"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0.44</w:t>
            </w:r>
          </w:p>
        </w:tc>
        <w:tc>
          <w:tcPr>
            <w:tcW w:w="312" w:type="pct"/>
            <w:tcBorders>
              <w:top w:val="nil"/>
              <w:left w:val="nil"/>
              <w:bottom w:val="nil"/>
              <w:right w:val="nil"/>
            </w:tcBorders>
            <w:shd w:val="clear" w:color="auto" w:fill="auto"/>
            <w:noWrap/>
            <w:vAlign w:val="center"/>
            <w:hideMark/>
          </w:tcPr>
          <w:p w14:paraId="0DF5C98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0.3</w:t>
            </w:r>
          </w:p>
        </w:tc>
        <w:tc>
          <w:tcPr>
            <w:tcW w:w="332" w:type="pct"/>
            <w:tcBorders>
              <w:top w:val="nil"/>
              <w:left w:val="nil"/>
              <w:bottom w:val="nil"/>
              <w:right w:val="nil"/>
            </w:tcBorders>
            <w:shd w:val="clear" w:color="auto" w:fill="auto"/>
            <w:noWrap/>
            <w:vAlign w:val="center"/>
            <w:hideMark/>
          </w:tcPr>
          <w:p w14:paraId="2940477C"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0.13</w:t>
            </w:r>
          </w:p>
        </w:tc>
        <w:tc>
          <w:tcPr>
            <w:tcW w:w="332" w:type="pct"/>
            <w:tcBorders>
              <w:top w:val="nil"/>
              <w:left w:val="nil"/>
              <w:bottom w:val="nil"/>
              <w:right w:val="nil"/>
            </w:tcBorders>
            <w:shd w:val="clear" w:color="auto" w:fill="auto"/>
            <w:noWrap/>
            <w:vAlign w:val="center"/>
            <w:hideMark/>
          </w:tcPr>
          <w:p w14:paraId="22032FEC"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0.71</w:t>
            </w:r>
          </w:p>
        </w:tc>
        <w:tc>
          <w:tcPr>
            <w:tcW w:w="332" w:type="pct"/>
            <w:tcBorders>
              <w:top w:val="nil"/>
              <w:left w:val="nil"/>
              <w:bottom w:val="nil"/>
              <w:right w:val="nil"/>
            </w:tcBorders>
            <w:shd w:val="clear" w:color="auto" w:fill="auto"/>
            <w:noWrap/>
            <w:vAlign w:val="center"/>
            <w:hideMark/>
          </w:tcPr>
          <w:p w14:paraId="6F523C56"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0.26</w:t>
            </w:r>
          </w:p>
        </w:tc>
        <w:tc>
          <w:tcPr>
            <w:tcW w:w="312" w:type="pct"/>
            <w:tcBorders>
              <w:top w:val="nil"/>
              <w:left w:val="nil"/>
              <w:bottom w:val="nil"/>
              <w:right w:val="nil"/>
            </w:tcBorders>
            <w:shd w:val="clear" w:color="auto" w:fill="auto"/>
            <w:noWrap/>
            <w:vAlign w:val="center"/>
            <w:hideMark/>
          </w:tcPr>
          <w:p w14:paraId="40E193A5"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28EA0A11"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0.13</w:t>
            </w:r>
          </w:p>
        </w:tc>
        <w:tc>
          <w:tcPr>
            <w:tcW w:w="332" w:type="pct"/>
            <w:tcBorders>
              <w:top w:val="nil"/>
              <w:left w:val="nil"/>
              <w:bottom w:val="nil"/>
              <w:right w:val="nil"/>
            </w:tcBorders>
            <w:shd w:val="clear" w:color="auto" w:fill="auto"/>
            <w:noWrap/>
            <w:vAlign w:val="center"/>
            <w:hideMark/>
          </w:tcPr>
          <w:p w14:paraId="359101F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0.75</w:t>
            </w:r>
          </w:p>
        </w:tc>
        <w:tc>
          <w:tcPr>
            <w:tcW w:w="332" w:type="pct"/>
            <w:tcBorders>
              <w:top w:val="nil"/>
              <w:left w:val="nil"/>
              <w:bottom w:val="nil"/>
              <w:right w:val="nil"/>
            </w:tcBorders>
            <w:shd w:val="clear" w:color="auto" w:fill="auto"/>
            <w:noWrap/>
            <w:vAlign w:val="center"/>
            <w:hideMark/>
          </w:tcPr>
          <w:p w14:paraId="17047D9A"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0.12</w:t>
            </w:r>
          </w:p>
        </w:tc>
        <w:tc>
          <w:tcPr>
            <w:tcW w:w="332" w:type="pct"/>
            <w:tcBorders>
              <w:top w:val="nil"/>
              <w:left w:val="nil"/>
              <w:bottom w:val="nil"/>
              <w:right w:val="nil"/>
            </w:tcBorders>
            <w:shd w:val="clear" w:color="auto" w:fill="auto"/>
            <w:noWrap/>
            <w:vAlign w:val="center"/>
            <w:hideMark/>
          </w:tcPr>
          <w:p w14:paraId="22534ADF"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0.07</w:t>
            </w:r>
          </w:p>
        </w:tc>
        <w:tc>
          <w:tcPr>
            <w:tcW w:w="332" w:type="pct"/>
            <w:tcBorders>
              <w:top w:val="nil"/>
              <w:left w:val="nil"/>
              <w:bottom w:val="nil"/>
              <w:right w:val="nil"/>
            </w:tcBorders>
            <w:shd w:val="clear" w:color="auto" w:fill="auto"/>
            <w:noWrap/>
            <w:vAlign w:val="center"/>
            <w:hideMark/>
          </w:tcPr>
          <w:p w14:paraId="706C2340"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0.04</w:t>
            </w:r>
          </w:p>
        </w:tc>
      </w:tr>
      <w:tr w:rsidR="00E30270" w:rsidRPr="006A50A6" w14:paraId="60E5DE63" w14:textId="77777777" w:rsidTr="00E30270">
        <w:trPr>
          <w:trHeight w:val="295"/>
        </w:trPr>
        <w:tc>
          <w:tcPr>
            <w:tcW w:w="1060" w:type="pct"/>
            <w:tcBorders>
              <w:top w:val="nil"/>
              <w:left w:val="nil"/>
              <w:bottom w:val="nil"/>
              <w:right w:val="nil"/>
            </w:tcBorders>
            <w:shd w:val="clear" w:color="auto" w:fill="auto"/>
            <w:noWrap/>
            <w:vAlign w:val="center"/>
            <w:hideMark/>
          </w:tcPr>
          <w:p w14:paraId="04E02571"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Standard Error</w:t>
            </w:r>
          </w:p>
        </w:tc>
        <w:tc>
          <w:tcPr>
            <w:tcW w:w="332" w:type="pct"/>
            <w:tcBorders>
              <w:top w:val="nil"/>
              <w:left w:val="nil"/>
              <w:bottom w:val="nil"/>
              <w:right w:val="nil"/>
            </w:tcBorders>
            <w:shd w:val="clear" w:color="auto" w:fill="auto"/>
            <w:noWrap/>
            <w:vAlign w:val="center"/>
            <w:hideMark/>
          </w:tcPr>
          <w:p w14:paraId="260903F1"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42E90E9D"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12" w:type="pct"/>
            <w:tcBorders>
              <w:top w:val="nil"/>
              <w:left w:val="nil"/>
              <w:bottom w:val="nil"/>
              <w:right w:val="nil"/>
            </w:tcBorders>
            <w:shd w:val="clear" w:color="auto" w:fill="auto"/>
            <w:noWrap/>
            <w:vAlign w:val="center"/>
            <w:hideMark/>
          </w:tcPr>
          <w:p w14:paraId="01E2839E"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69DFEB0F"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4E49942A"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77C5E77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12" w:type="pct"/>
            <w:tcBorders>
              <w:top w:val="nil"/>
              <w:left w:val="nil"/>
              <w:bottom w:val="nil"/>
              <w:right w:val="nil"/>
            </w:tcBorders>
            <w:shd w:val="clear" w:color="auto" w:fill="auto"/>
            <w:noWrap/>
            <w:vAlign w:val="center"/>
            <w:hideMark/>
          </w:tcPr>
          <w:p w14:paraId="7E4CF898"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69E9ECE8"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4E326CB4"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7F8108DB"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143DC71A"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210BE89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r>
      <w:tr w:rsidR="00E30270" w:rsidRPr="006A50A6" w14:paraId="5740E4CF" w14:textId="77777777" w:rsidTr="00E30270">
        <w:trPr>
          <w:trHeight w:val="295"/>
        </w:trPr>
        <w:tc>
          <w:tcPr>
            <w:tcW w:w="1060" w:type="pct"/>
            <w:tcBorders>
              <w:top w:val="nil"/>
              <w:left w:val="nil"/>
              <w:bottom w:val="nil"/>
              <w:right w:val="nil"/>
            </w:tcBorders>
            <w:shd w:val="clear" w:color="auto" w:fill="auto"/>
            <w:noWrap/>
            <w:vAlign w:val="center"/>
            <w:hideMark/>
          </w:tcPr>
          <w:p w14:paraId="6D916264"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Median</w:t>
            </w:r>
          </w:p>
        </w:tc>
        <w:tc>
          <w:tcPr>
            <w:tcW w:w="332" w:type="pct"/>
            <w:tcBorders>
              <w:top w:val="nil"/>
              <w:left w:val="nil"/>
              <w:bottom w:val="nil"/>
              <w:right w:val="nil"/>
            </w:tcBorders>
            <w:shd w:val="clear" w:color="auto" w:fill="auto"/>
            <w:noWrap/>
            <w:vAlign w:val="center"/>
            <w:hideMark/>
          </w:tcPr>
          <w:p w14:paraId="7D787BC7"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0.4</w:t>
            </w:r>
          </w:p>
        </w:tc>
        <w:tc>
          <w:tcPr>
            <w:tcW w:w="332" w:type="pct"/>
            <w:tcBorders>
              <w:top w:val="nil"/>
              <w:left w:val="nil"/>
              <w:bottom w:val="nil"/>
              <w:right w:val="nil"/>
            </w:tcBorders>
            <w:shd w:val="clear" w:color="auto" w:fill="auto"/>
            <w:noWrap/>
            <w:vAlign w:val="center"/>
            <w:hideMark/>
          </w:tcPr>
          <w:p w14:paraId="12317F67"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0.4</w:t>
            </w:r>
          </w:p>
        </w:tc>
        <w:tc>
          <w:tcPr>
            <w:tcW w:w="312" w:type="pct"/>
            <w:tcBorders>
              <w:top w:val="nil"/>
              <w:left w:val="nil"/>
              <w:bottom w:val="nil"/>
              <w:right w:val="nil"/>
            </w:tcBorders>
            <w:shd w:val="clear" w:color="auto" w:fill="auto"/>
            <w:noWrap/>
            <w:vAlign w:val="center"/>
            <w:hideMark/>
          </w:tcPr>
          <w:p w14:paraId="0FF13A8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0.2</w:t>
            </w:r>
          </w:p>
        </w:tc>
        <w:tc>
          <w:tcPr>
            <w:tcW w:w="332" w:type="pct"/>
            <w:tcBorders>
              <w:top w:val="nil"/>
              <w:left w:val="nil"/>
              <w:bottom w:val="nil"/>
              <w:right w:val="nil"/>
            </w:tcBorders>
            <w:shd w:val="clear" w:color="auto" w:fill="auto"/>
            <w:noWrap/>
            <w:vAlign w:val="center"/>
            <w:hideMark/>
          </w:tcPr>
          <w:p w14:paraId="345E4786"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1FEA9F4C"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0.6</w:t>
            </w:r>
          </w:p>
        </w:tc>
        <w:tc>
          <w:tcPr>
            <w:tcW w:w="332" w:type="pct"/>
            <w:tcBorders>
              <w:top w:val="nil"/>
              <w:left w:val="nil"/>
              <w:bottom w:val="nil"/>
              <w:right w:val="nil"/>
            </w:tcBorders>
            <w:shd w:val="clear" w:color="auto" w:fill="auto"/>
            <w:noWrap/>
            <w:vAlign w:val="center"/>
            <w:hideMark/>
          </w:tcPr>
          <w:p w14:paraId="06EDE24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0.2</w:t>
            </w:r>
          </w:p>
        </w:tc>
        <w:tc>
          <w:tcPr>
            <w:tcW w:w="312" w:type="pct"/>
            <w:tcBorders>
              <w:top w:val="nil"/>
              <w:left w:val="nil"/>
              <w:bottom w:val="nil"/>
              <w:right w:val="nil"/>
            </w:tcBorders>
            <w:shd w:val="clear" w:color="auto" w:fill="auto"/>
            <w:noWrap/>
            <w:vAlign w:val="center"/>
            <w:hideMark/>
          </w:tcPr>
          <w:p w14:paraId="6F0DA191"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78FC1C3A"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7AD3D447"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0.9</w:t>
            </w:r>
          </w:p>
        </w:tc>
        <w:tc>
          <w:tcPr>
            <w:tcW w:w="332" w:type="pct"/>
            <w:tcBorders>
              <w:top w:val="nil"/>
              <w:left w:val="nil"/>
              <w:bottom w:val="nil"/>
              <w:right w:val="nil"/>
            </w:tcBorders>
            <w:shd w:val="clear" w:color="auto" w:fill="auto"/>
            <w:noWrap/>
            <w:vAlign w:val="center"/>
            <w:hideMark/>
          </w:tcPr>
          <w:p w14:paraId="2B83A7B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74C533E6"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4C64EF65"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r>
      <w:tr w:rsidR="00E30270" w:rsidRPr="006A50A6" w14:paraId="5E36DA2E" w14:textId="77777777" w:rsidTr="00E30270">
        <w:trPr>
          <w:trHeight w:val="295"/>
        </w:trPr>
        <w:tc>
          <w:tcPr>
            <w:tcW w:w="1060" w:type="pct"/>
            <w:tcBorders>
              <w:top w:val="nil"/>
              <w:left w:val="nil"/>
              <w:bottom w:val="nil"/>
              <w:right w:val="nil"/>
            </w:tcBorders>
            <w:shd w:val="clear" w:color="auto" w:fill="auto"/>
            <w:noWrap/>
            <w:vAlign w:val="center"/>
            <w:hideMark/>
          </w:tcPr>
          <w:p w14:paraId="6F96C159"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Mode</w:t>
            </w:r>
          </w:p>
        </w:tc>
        <w:tc>
          <w:tcPr>
            <w:tcW w:w="332" w:type="pct"/>
            <w:tcBorders>
              <w:top w:val="nil"/>
              <w:left w:val="nil"/>
              <w:bottom w:val="nil"/>
              <w:right w:val="nil"/>
            </w:tcBorders>
            <w:shd w:val="clear" w:color="auto" w:fill="auto"/>
            <w:noWrap/>
            <w:vAlign w:val="center"/>
            <w:hideMark/>
          </w:tcPr>
          <w:p w14:paraId="05845F9B"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1.6</w:t>
            </w:r>
          </w:p>
        </w:tc>
        <w:tc>
          <w:tcPr>
            <w:tcW w:w="332" w:type="pct"/>
            <w:tcBorders>
              <w:top w:val="nil"/>
              <w:left w:val="nil"/>
              <w:bottom w:val="nil"/>
              <w:right w:val="nil"/>
            </w:tcBorders>
            <w:shd w:val="clear" w:color="auto" w:fill="auto"/>
            <w:noWrap/>
            <w:vAlign w:val="center"/>
            <w:hideMark/>
          </w:tcPr>
          <w:p w14:paraId="425482EB"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12" w:type="pct"/>
            <w:tcBorders>
              <w:top w:val="nil"/>
              <w:left w:val="nil"/>
              <w:bottom w:val="nil"/>
              <w:right w:val="nil"/>
            </w:tcBorders>
            <w:shd w:val="clear" w:color="auto" w:fill="auto"/>
            <w:noWrap/>
            <w:vAlign w:val="center"/>
            <w:hideMark/>
          </w:tcPr>
          <w:p w14:paraId="3F2F4165"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12EC993C"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19BF4899"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1.8</w:t>
            </w:r>
          </w:p>
        </w:tc>
        <w:tc>
          <w:tcPr>
            <w:tcW w:w="332" w:type="pct"/>
            <w:tcBorders>
              <w:top w:val="nil"/>
              <w:left w:val="nil"/>
              <w:bottom w:val="nil"/>
              <w:right w:val="nil"/>
            </w:tcBorders>
            <w:shd w:val="clear" w:color="auto" w:fill="auto"/>
            <w:noWrap/>
            <w:vAlign w:val="center"/>
            <w:hideMark/>
          </w:tcPr>
          <w:p w14:paraId="5A50D917"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0.2</w:t>
            </w:r>
          </w:p>
        </w:tc>
        <w:tc>
          <w:tcPr>
            <w:tcW w:w="312" w:type="pct"/>
            <w:tcBorders>
              <w:top w:val="nil"/>
              <w:left w:val="nil"/>
              <w:bottom w:val="nil"/>
              <w:right w:val="nil"/>
            </w:tcBorders>
            <w:shd w:val="clear" w:color="auto" w:fill="auto"/>
            <w:noWrap/>
            <w:vAlign w:val="center"/>
            <w:hideMark/>
          </w:tcPr>
          <w:p w14:paraId="6AA53A71"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5FC00140"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63FCEC49"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1.0</w:t>
            </w:r>
          </w:p>
        </w:tc>
        <w:tc>
          <w:tcPr>
            <w:tcW w:w="332" w:type="pct"/>
            <w:tcBorders>
              <w:top w:val="nil"/>
              <w:left w:val="nil"/>
              <w:bottom w:val="nil"/>
              <w:right w:val="nil"/>
            </w:tcBorders>
            <w:shd w:val="clear" w:color="auto" w:fill="auto"/>
            <w:noWrap/>
            <w:vAlign w:val="center"/>
            <w:hideMark/>
          </w:tcPr>
          <w:p w14:paraId="790185E8"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4A7B09DF"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6D367BC3"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r>
      <w:tr w:rsidR="00E30270" w:rsidRPr="006A50A6" w14:paraId="4203EA13" w14:textId="77777777" w:rsidTr="00E30270">
        <w:trPr>
          <w:trHeight w:val="295"/>
        </w:trPr>
        <w:tc>
          <w:tcPr>
            <w:tcW w:w="1060" w:type="pct"/>
            <w:tcBorders>
              <w:top w:val="nil"/>
              <w:left w:val="nil"/>
              <w:bottom w:val="nil"/>
              <w:right w:val="nil"/>
            </w:tcBorders>
            <w:shd w:val="clear" w:color="auto" w:fill="auto"/>
            <w:noWrap/>
            <w:vAlign w:val="center"/>
            <w:hideMark/>
          </w:tcPr>
          <w:p w14:paraId="795CF7BD"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Standard Deviation</w:t>
            </w:r>
          </w:p>
        </w:tc>
        <w:tc>
          <w:tcPr>
            <w:tcW w:w="332" w:type="pct"/>
            <w:tcBorders>
              <w:top w:val="nil"/>
              <w:left w:val="nil"/>
              <w:bottom w:val="nil"/>
              <w:right w:val="nil"/>
            </w:tcBorders>
            <w:shd w:val="clear" w:color="auto" w:fill="auto"/>
            <w:noWrap/>
            <w:vAlign w:val="center"/>
            <w:hideMark/>
          </w:tcPr>
          <w:p w14:paraId="7E99167A"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0.6</w:t>
            </w:r>
          </w:p>
        </w:tc>
        <w:tc>
          <w:tcPr>
            <w:tcW w:w="332" w:type="pct"/>
            <w:tcBorders>
              <w:top w:val="nil"/>
              <w:left w:val="nil"/>
              <w:bottom w:val="nil"/>
              <w:right w:val="nil"/>
            </w:tcBorders>
            <w:shd w:val="clear" w:color="auto" w:fill="auto"/>
            <w:noWrap/>
            <w:vAlign w:val="center"/>
            <w:hideMark/>
          </w:tcPr>
          <w:p w14:paraId="52003A3C"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0.4</w:t>
            </w:r>
          </w:p>
        </w:tc>
        <w:tc>
          <w:tcPr>
            <w:tcW w:w="312" w:type="pct"/>
            <w:tcBorders>
              <w:top w:val="nil"/>
              <w:left w:val="nil"/>
              <w:bottom w:val="nil"/>
              <w:right w:val="nil"/>
            </w:tcBorders>
            <w:shd w:val="clear" w:color="auto" w:fill="auto"/>
            <w:noWrap/>
            <w:vAlign w:val="center"/>
            <w:hideMark/>
          </w:tcPr>
          <w:p w14:paraId="6DC6E9A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0.3</w:t>
            </w:r>
          </w:p>
        </w:tc>
        <w:tc>
          <w:tcPr>
            <w:tcW w:w="332" w:type="pct"/>
            <w:tcBorders>
              <w:top w:val="nil"/>
              <w:left w:val="nil"/>
              <w:bottom w:val="nil"/>
              <w:right w:val="nil"/>
            </w:tcBorders>
            <w:shd w:val="clear" w:color="auto" w:fill="auto"/>
            <w:noWrap/>
            <w:vAlign w:val="center"/>
            <w:hideMark/>
          </w:tcPr>
          <w:p w14:paraId="02FDE3E4"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611C5501"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0.6</w:t>
            </w:r>
          </w:p>
        </w:tc>
        <w:tc>
          <w:tcPr>
            <w:tcW w:w="332" w:type="pct"/>
            <w:tcBorders>
              <w:top w:val="nil"/>
              <w:left w:val="nil"/>
              <w:bottom w:val="nil"/>
              <w:right w:val="nil"/>
            </w:tcBorders>
            <w:shd w:val="clear" w:color="auto" w:fill="auto"/>
            <w:noWrap/>
            <w:vAlign w:val="center"/>
            <w:hideMark/>
          </w:tcPr>
          <w:p w14:paraId="16F5E388"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0.2</w:t>
            </w:r>
          </w:p>
        </w:tc>
        <w:tc>
          <w:tcPr>
            <w:tcW w:w="312" w:type="pct"/>
            <w:tcBorders>
              <w:top w:val="nil"/>
              <w:left w:val="nil"/>
              <w:bottom w:val="nil"/>
              <w:right w:val="nil"/>
            </w:tcBorders>
            <w:shd w:val="clear" w:color="auto" w:fill="auto"/>
            <w:noWrap/>
            <w:vAlign w:val="center"/>
            <w:hideMark/>
          </w:tcPr>
          <w:p w14:paraId="72268C8E"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4BEB0D9C"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1375F46A"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0.4</w:t>
            </w:r>
          </w:p>
        </w:tc>
        <w:tc>
          <w:tcPr>
            <w:tcW w:w="332" w:type="pct"/>
            <w:tcBorders>
              <w:top w:val="nil"/>
              <w:left w:val="nil"/>
              <w:bottom w:val="nil"/>
              <w:right w:val="nil"/>
            </w:tcBorders>
            <w:shd w:val="clear" w:color="auto" w:fill="auto"/>
            <w:noWrap/>
            <w:vAlign w:val="center"/>
            <w:hideMark/>
          </w:tcPr>
          <w:p w14:paraId="2F2E38B6"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1B426C6B"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5E461797"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r>
      <w:tr w:rsidR="00E30270" w:rsidRPr="006A50A6" w14:paraId="70BAF07D" w14:textId="77777777" w:rsidTr="00E30270">
        <w:trPr>
          <w:trHeight w:val="295"/>
        </w:trPr>
        <w:tc>
          <w:tcPr>
            <w:tcW w:w="1060" w:type="pct"/>
            <w:tcBorders>
              <w:top w:val="nil"/>
              <w:left w:val="nil"/>
              <w:bottom w:val="nil"/>
              <w:right w:val="nil"/>
            </w:tcBorders>
            <w:shd w:val="clear" w:color="auto" w:fill="auto"/>
            <w:noWrap/>
            <w:vAlign w:val="center"/>
            <w:hideMark/>
          </w:tcPr>
          <w:p w14:paraId="2B37BC29"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Kurtosis</w:t>
            </w:r>
          </w:p>
        </w:tc>
        <w:tc>
          <w:tcPr>
            <w:tcW w:w="332" w:type="pct"/>
            <w:tcBorders>
              <w:top w:val="nil"/>
              <w:left w:val="nil"/>
              <w:bottom w:val="nil"/>
              <w:right w:val="nil"/>
            </w:tcBorders>
            <w:shd w:val="clear" w:color="auto" w:fill="auto"/>
            <w:noWrap/>
            <w:vAlign w:val="center"/>
            <w:hideMark/>
          </w:tcPr>
          <w:p w14:paraId="143A41E5"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-0.6</w:t>
            </w:r>
          </w:p>
        </w:tc>
        <w:tc>
          <w:tcPr>
            <w:tcW w:w="332" w:type="pct"/>
            <w:tcBorders>
              <w:top w:val="nil"/>
              <w:left w:val="nil"/>
              <w:bottom w:val="nil"/>
              <w:right w:val="nil"/>
            </w:tcBorders>
            <w:shd w:val="clear" w:color="auto" w:fill="auto"/>
            <w:noWrap/>
            <w:vAlign w:val="center"/>
            <w:hideMark/>
          </w:tcPr>
          <w:p w14:paraId="19FEAF3B"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-0.9</w:t>
            </w:r>
          </w:p>
        </w:tc>
        <w:tc>
          <w:tcPr>
            <w:tcW w:w="312" w:type="pct"/>
            <w:tcBorders>
              <w:top w:val="nil"/>
              <w:left w:val="nil"/>
              <w:bottom w:val="nil"/>
              <w:right w:val="nil"/>
            </w:tcBorders>
            <w:shd w:val="clear" w:color="auto" w:fill="auto"/>
            <w:noWrap/>
            <w:vAlign w:val="center"/>
            <w:hideMark/>
          </w:tcPr>
          <w:p w14:paraId="5A95376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-0.4</w:t>
            </w:r>
          </w:p>
        </w:tc>
        <w:tc>
          <w:tcPr>
            <w:tcW w:w="332" w:type="pct"/>
            <w:tcBorders>
              <w:top w:val="nil"/>
              <w:left w:val="nil"/>
              <w:bottom w:val="nil"/>
              <w:right w:val="nil"/>
            </w:tcBorders>
            <w:shd w:val="clear" w:color="auto" w:fill="auto"/>
            <w:noWrap/>
            <w:vAlign w:val="center"/>
            <w:hideMark/>
          </w:tcPr>
          <w:p w14:paraId="297A9959"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1.3</w:t>
            </w:r>
          </w:p>
        </w:tc>
        <w:tc>
          <w:tcPr>
            <w:tcW w:w="332" w:type="pct"/>
            <w:tcBorders>
              <w:top w:val="nil"/>
              <w:left w:val="nil"/>
              <w:bottom w:val="nil"/>
              <w:right w:val="nil"/>
            </w:tcBorders>
            <w:shd w:val="clear" w:color="auto" w:fill="auto"/>
            <w:noWrap/>
            <w:vAlign w:val="center"/>
            <w:hideMark/>
          </w:tcPr>
          <w:p w14:paraId="5F59B0A4"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-0.3</w:t>
            </w:r>
          </w:p>
        </w:tc>
        <w:tc>
          <w:tcPr>
            <w:tcW w:w="332" w:type="pct"/>
            <w:tcBorders>
              <w:top w:val="nil"/>
              <w:left w:val="nil"/>
              <w:bottom w:val="nil"/>
              <w:right w:val="nil"/>
            </w:tcBorders>
            <w:shd w:val="clear" w:color="auto" w:fill="auto"/>
            <w:noWrap/>
            <w:vAlign w:val="center"/>
            <w:hideMark/>
          </w:tcPr>
          <w:p w14:paraId="0EDA5E18"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-0.3</w:t>
            </w:r>
          </w:p>
        </w:tc>
        <w:tc>
          <w:tcPr>
            <w:tcW w:w="312" w:type="pct"/>
            <w:tcBorders>
              <w:top w:val="nil"/>
              <w:left w:val="nil"/>
              <w:bottom w:val="nil"/>
              <w:right w:val="nil"/>
            </w:tcBorders>
            <w:shd w:val="clear" w:color="auto" w:fill="auto"/>
            <w:noWrap/>
            <w:vAlign w:val="center"/>
            <w:hideMark/>
          </w:tcPr>
          <w:p w14:paraId="6A588260"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-0.2</w:t>
            </w:r>
          </w:p>
        </w:tc>
        <w:tc>
          <w:tcPr>
            <w:tcW w:w="332" w:type="pct"/>
            <w:tcBorders>
              <w:top w:val="nil"/>
              <w:left w:val="nil"/>
              <w:bottom w:val="nil"/>
              <w:right w:val="nil"/>
            </w:tcBorders>
            <w:shd w:val="clear" w:color="auto" w:fill="auto"/>
            <w:noWrap/>
            <w:vAlign w:val="center"/>
            <w:hideMark/>
          </w:tcPr>
          <w:p w14:paraId="608E9DE6"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5A4C7883"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42B83260"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-0.5</w:t>
            </w:r>
          </w:p>
        </w:tc>
        <w:tc>
          <w:tcPr>
            <w:tcW w:w="332" w:type="pct"/>
            <w:tcBorders>
              <w:top w:val="nil"/>
              <w:left w:val="nil"/>
              <w:bottom w:val="nil"/>
              <w:right w:val="nil"/>
            </w:tcBorders>
            <w:shd w:val="clear" w:color="auto" w:fill="auto"/>
            <w:noWrap/>
            <w:vAlign w:val="center"/>
            <w:hideMark/>
          </w:tcPr>
          <w:p w14:paraId="2F715F39"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-0.5</w:t>
            </w:r>
          </w:p>
        </w:tc>
        <w:tc>
          <w:tcPr>
            <w:tcW w:w="332" w:type="pct"/>
            <w:tcBorders>
              <w:top w:val="nil"/>
              <w:left w:val="nil"/>
              <w:bottom w:val="nil"/>
              <w:right w:val="nil"/>
            </w:tcBorders>
            <w:shd w:val="clear" w:color="auto" w:fill="auto"/>
            <w:noWrap/>
            <w:vAlign w:val="center"/>
            <w:hideMark/>
          </w:tcPr>
          <w:p w14:paraId="2B5ED916"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1.1</w:t>
            </w:r>
          </w:p>
        </w:tc>
      </w:tr>
      <w:tr w:rsidR="00E30270" w:rsidRPr="006A50A6" w14:paraId="1E5BD6BB" w14:textId="77777777" w:rsidTr="00E30270">
        <w:trPr>
          <w:trHeight w:val="295"/>
        </w:trPr>
        <w:tc>
          <w:tcPr>
            <w:tcW w:w="1060" w:type="pct"/>
            <w:tcBorders>
              <w:top w:val="nil"/>
              <w:left w:val="nil"/>
              <w:bottom w:val="nil"/>
              <w:right w:val="nil"/>
            </w:tcBorders>
            <w:shd w:val="clear" w:color="auto" w:fill="auto"/>
            <w:noWrap/>
            <w:vAlign w:val="center"/>
            <w:hideMark/>
          </w:tcPr>
          <w:p w14:paraId="4EA8E0E6"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Skewness</w:t>
            </w:r>
          </w:p>
        </w:tc>
        <w:tc>
          <w:tcPr>
            <w:tcW w:w="332" w:type="pct"/>
            <w:tcBorders>
              <w:top w:val="nil"/>
              <w:left w:val="nil"/>
              <w:bottom w:val="nil"/>
              <w:right w:val="nil"/>
            </w:tcBorders>
            <w:shd w:val="clear" w:color="auto" w:fill="auto"/>
            <w:noWrap/>
            <w:vAlign w:val="center"/>
            <w:hideMark/>
          </w:tcPr>
          <w:p w14:paraId="3FC8AA33"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1.2</w:t>
            </w:r>
          </w:p>
        </w:tc>
        <w:tc>
          <w:tcPr>
            <w:tcW w:w="332" w:type="pct"/>
            <w:tcBorders>
              <w:top w:val="nil"/>
              <w:left w:val="nil"/>
              <w:bottom w:val="nil"/>
              <w:right w:val="nil"/>
            </w:tcBorders>
            <w:shd w:val="clear" w:color="auto" w:fill="auto"/>
            <w:noWrap/>
            <w:vAlign w:val="center"/>
            <w:hideMark/>
          </w:tcPr>
          <w:p w14:paraId="10364DC8"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0.5</w:t>
            </w:r>
          </w:p>
        </w:tc>
        <w:tc>
          <w:tcPr>
            <w:tcW w:w="312" w:type="pct"/>
            <w:tcBorders>
              <w:top w:val="nil"/>
              <w:left w:val="nil"/>
              <w:bottom w:val="nil"/>
              <w:right w:val="nil"/>
            </w:tcBorders>
            <w:shd w:val="clear" w:color="auto" w:fill="auto"/>
            <w:noWrap/>
            <w:vAlign w:val="center"/>
            <w:hideMark/>
          </w:tcPr>
          <w:p w14:paraId="0E52B0AD"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0.7</w:t>
            </w:r>
          </w:p>
        </w:tc>
        <w:tc>
          <w:tcPr>
            <w:tcW w:w="332" w:type="pct"/>
            <w:tcBorders>
              <w:top w:val="nil"/>
              <w:left w:val="nil"/>
              <w:bottom w:val="nil"/>
              <w:right w:val="nil"/>
            </w:tcBorders>
            <w:shd w:val="clear" w:color="auto" w:fill="auto"/>
            <w:noWrap/>
            <w:vAlign w:val="center"/>
            <w:hideMark/>
          </w:tcPr>
          <w:p w14:paraId="1550871C"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1.2</w:t>
            </w:r>
          </w:p>
        </w:tc>
        <w:tc>
          <w:tcPr>
            <w:tcW w:w="332" w:type="pct"/>
            <w:tcBorders>
              <w:top w:val="nil"/>
              <w:left w:val="nil"/>
              <w:bottom w:val="nil"/>
              <w:right w:val="nil"/>
            </w:tcBorders>
            <w:shd w:val="clear" w:color="auto" w:fill="auto"/>
            <w:noWrap/>
            <w:vAlign w:val="center"/>
            <w:hideMark/>
          </w:tcPr>
          <w:p w14:paraId="4D5C01BB"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1.0</w:t>
            </w:r>
          </w:p>
        </w:tc>
        <w:tc>
          <w:tcPr>
            <w:tcW w:w="332" w:type="pct"/>
            <w:tcBorders>
              <w:top w:val="nil"/>
              <w:left w:val="nil"/>
              <w:bottom w:val="nil"/>
              <w:right w:val="nil"/>
            </w:tcBorders>
            <w:shd w:val="clear" w:color="auto" w:fill="auto"/>
            <w:noWrap/>
            <w:vAlign w:val="center"/>
            <w:hideMark/>
          </w:tcPr>
          <w:p w14:paraId="5DBB447D"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0.8</w:t>
            </w:r>
          </w:p>
        </w:tc>
        <w:tc>
          <w:tcPr>
            <w:tcW w:w="312" w:type="pct"/>
            <w:tcBorders>
              <w:top w:val="nil"/>
              <w:left w:val="nil"/>
              <w:bottom w:val="nil"/>
              <w:right w:val="nil"/>
            </w:tcBorders>
            <w:shd w:val="clear" w:color="auto" w:fill="auto"/>
            <w:noWrap/>
            <w:vAlign w:val="center"/>
            <w:hideMark/>
          </w:tcPr>
          <w:p w14:paraId="743F5C47"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0.9</w:t>
            </w:r>
          </w:p>
        </w:tc>
        <w:tc>
          <w:tcPr>
            <w:tcW w:w="332" w:type="pct"/>
            <w:tcBorders>
              <w:top w:val="nil"/>
              <w:left w:val="nil"/>
              <w:bottom w:val="nil"/>
              <w:right w:val="nil"/>
            </w:tcBorders>
            <w:shd w:val="clear" w:color="auto" w:fill="auto"/>
            <w:noWrap/>
            <w:vAlign w:val="center"/>
            <w:hideMark/>
          </w:tcPr>
          <w:p w14:paraId="3DC40D13"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1.1</w:t>
            </w:r>
          </w:p>
        </w:tc>
        <w:tc>
          <w:tcPr>
            <w:tcW w:w="332" w:type="pct"/>
            <w:tcBorders>
              <w:top w:val="nil"/>
              <w:left w:val="nil"/>
              <w:bottom w:val="nil"/>
              <w:right w:val="nil"/>
            </w:tcBorders>
            <w:shd w:val="clear" w:color="auto" w:fill="auto"/>
            <w:noWrap/>
            <w:vAlign w:val="center"/>
            <w:hideMark/>
          </w:tcPr>
          <w:p w14:paraId="2536605B"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0.2</w:t>
            </w:r>
          </w:p>
        </w:tc>
        <w:tc>
          <w:tcPr>
            <w:tcW w:w="332" w:type="pct"/>
            <w:tcBorders>
              <w:top w:val="nil"/>
              <w:left w:val="nil"/>
              <w:bottom w:val="nil"/>
              <w:right w:val="nil"/>
            </w:tcBorders>
            <w:shd w:val="clear" w:color="auto" w:fill="auto"/>
            <w:noWrap/>
            <w:vAlign w:val="center"/>
            <w:hideMark/>
          </w:tcPr>
          <w:p w14:paraId="321B3D5B"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0.8</w:t>
            </w:r>
          </w:p>
        </w:tc>
        <w:tc>
          <w:tcPr>
            <w:tcW w:w="332" w:type="pct"/>
            <w:tcBorders>
              <w:top w:val="nil"/>
              <w:left w:val="nil"/>
              <w:bottom w:val="nil"/>
              <w:right w:val="nil"/>
            </w:tcBorders>
            <w:shd w:val="clear" w:color="auto" w:fill="auto"/>
            <w:noWrap/>
            <w:vAlign w:val="center"/>
            <w:hideMark/>
          </w:tcPr>
          <w:p w14:paraId="5A0D8BAC"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0.8</w:t>
            </w:r>
          </w:p>
        </w:tc>
        <w:tc>
          <w:tcPr>
            <w:tcW w:w="332" w:type="pct"/>
            <w:tcBorders>
              <w:top w:val="nil"/>
              <w:left w:val="nil"/>
              <w:bottom w:val="nil"/>
              <w:right w:val="nil"/>
            </w:tcBorders>
            <w:shd w:val="clear" w:color="auto" w:fill="auto"/>
            <w:noWrap/>
            <w:vAlign w:val="center"/>
            <w:hideMark/>
          </w:tcPr>
          <w:p w14:paraId="54B4277D"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1.4</w:t>
            </w:r>
          </w:p>
        </w:tc>
      </w:tr>
      <w:tr w:rsidR="00E30270" w:rsidRPr="006A50A6" w14:paraId="177455F1" w14:textId="77777777" w:rsidTr="00E30270">
        <w:trPr>
          <w:trHeight w:val="295"/>
        </w:trPr>
        <w:tc>
          <w:tcPr>
            <w:tcW w:w="1060" w:type="pct"/>
            <w:tcBorders>
              <w:top w:val="nil"/>
              <w:left w:val="nil"/>
              <w:bottom w:val="nil"/>
              <w:right w:val="nil"/>
            </w:tcBorders>
            <w:shd w:val="clear" w:color="auto" w:fill="auto"/>
            <w:noWrap/>
            <w:vAlign w:val="center"/>
            <w:hideMark/>
          </w:tcPr>
          <w:p w14:paraId="44498220"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Range</w:t>
            </w:r>
          </w:p>
        </w:tc>
        <w:tc>
          <w:tcPr>
            <w:tcW w:w="332" w:type="pct"/>
            <w:tcBorders>
              <w:top w:val="nil"/>
              <w:left w:val="nil"/>
              <w:bottom w:val="nil"/>
              <w:right w:val="nil"/>
            </w:tcBorders>
            <w:shd w:val="clear" w:color="auto" w:fill="auto"/>
            <w:noWrap/>
            <w:vAlign w:val="center"/>
            <w:hideMark/>
          </w:tcPr>
          <w:p w14:paraId="5311D65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1.5</w:t>
            </w:r>
          </w:p>
        </w:tc>
        <w:tc>
          <w:tcPr>
            <w:tcW w:w="332" w:type="pct"/>
            <w:tcBorders>
              <w:top w:val="nil"/>
              <w:left w:val="nil"/>
              <w:bottom w:val="nil"/>
              <w:right w:val="nil"/>
            </w:tcBorders>
            <w:shd w:val="clear" w:color="auto" w:fill="auto"/>
            <w:noWrap/>
            <w:vAlign w:val="center"/>
            <w:hideMark/>
          </w:tcPr>
          <w:p w14:paraId="6E57F9AD"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1.2</w:t>
            </w:r>
          </w:p>
        </w:tc>
        <w:tc>
          <w:tcPr>
            <w:tcW w:w="312" w:type="pct"/>
            <w:tcBorders>
              <w:top w:val="nil"/>
              <w:left w:val="nil"/>
              <w:bottom w:val="nil"/>
              <w:right w:val="nil"/>
            </w:tcBorders>
            <w:shd w:val="clear" w:color="auto" w:fill="auto"/>
            <w:noWrap/>
            <w:vAlign w:val="center"/>
            <w:hideMark/>
          </w:tcPr>
          <w:p w14:paraId="401265A6"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0.9</w:t>
            </w:r>
          </w:p>
        </w:tc>
        <w:tc>
          <w:tcPr>
            <w:tcW w:w="332" w:type="pct"/>
            <w:tcBorders>
              <w:top w:val="nil"/>
              <w:left w:val="nil"/>
              <w:bottom w:val="nil"/>
              <w:right w:val="nil"/>
            </w:tcBorders>
            <w:shd w:val="clear" w:color="auto" w:fill="auto"/>
            <w:noWrap/>
            <w:vAlign w:val="center"/>
            <w:hideMark/>
          </w:tcPr>
          <w:p w14:paraId="1CD25844"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0.5</w:t>
            </w:r>
          </w:p>
        </w:tc>
        <w:tc>
          <w:tcPr>
            <w:tcW w:w="332" w:type="pct"/>
            <w:tcBorders>
              <w:top w:val="nil"/>
              <w:left w:val="nil"/>
              <w:bottom w:val="nil"/>
              <w:right w:val="nil"/>
            </w:tcBorders>
            <w:shd w:val="clear" w:color="auto" w:fill="auto"/>
            <w:noWrap/>
            <w:vAlign w:val="center"/>
            <w:hideMark/>
          </w:tcPr>
          <w:p w14:paraId="4C90DCB4"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1.8</w:t>
            </w:r>
          </w:p>
        </w:tc>
        <w:tc>
          <w:tcPr>
            <w:tcW w:w="332" w:type="pct"/>
            <w:tcBorders>
              <w:top w:val="nil"/>
              <w:left w:val="nil"/>
              <w:bottom w:val="nil"/>
              <w:right w:val="nil"/>
            </w:tcBorders>
            <w:shd w:val="clear" w:color="auto" w:fill="auto"/>
            <w:noWrap/>
            <w:vAlign w:val="center"/>
            <w:hideMark/>
          </w:tcPr>
          <w:p w14:paraId="6C6FC17A"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0.7</w:t>
            </w:r>
          </w:p>
        </w:tc>
        <w:tc>
          <w:tcPr>
            <w:tcW w:w="312" w:type="pct"/>
            <w:tcBorders>
              <w:top w:val="nil"/>
              <w:left w:val="nil"/>
              <w:bottom w:val="nil"/>
              <w:right w:val="nil"/>
            </w:tcBorders>
            <w:shd w:val="clear" w:color="auto" w:fill="auto"/>
            <w:noWrap/>
            <w:vAlign w:val="center"/>
            <w:hideMark/>
          </w:tcPr>
          <w:p w14:paraId="165E483B"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0.5</w:t>
            </w:r>
          </w:p>
        </w:tc>
        <w:tc>
          <w:tcPr>
            <w:tcW w:w="332" w:type="pct"/>
            <w:tcBorders>
              <w:top w:val="nil"/>
              <w:left w:val="nil"/>
              <w:bottom w:val="nil"/>
              <w:right w:val="nil"/>
            </w:tcBorders>
            <w:shd w:val="clear" w:color="auto" w:fill="auto"/>
            <w:noWrap/>
            <w:vAlign w:val="center"/>
            <w:hideMark/>
          </w:tcPr>
          <w:p w14:paraId="3A05A9EB"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0.3</w:t>
            </w:r>
          </w:p>
        </w:tc>
        <w:tc>
          <w:tcPr>
            <w:tcW w:w="332" w:type="pct"/>
            <w:tcBorders>
              <w:top w:val="nil"/>
              <w:left w:val="nil"/>
              <w:bottom w:val="nil"/>
              <w:right w:val="nil"/>
            </w:tcBorders>
            <w:shd w:val="clear" w:color="auto" w:fill="auto"/>
            <w:noWrap/>
            <w:vAlign w:val="center"/>
            <w:hideMark/>
          </w:tcPr>
          <w:p w14:paraId="065475D7"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1.6</w:t>
            </w:r>
          </w:p>
        </w:tc>
        <w:tc>
          <w:tcPr>
            <w:tcW w:w="332" w:type="pct"/>
            <w:tcBorders>
              <w:top w:val="nil"/>
              <w:left w:val="nil"/>
              <w:bottom w:val="nil"/>
              <w:right w:val="nil"/>
            </w:tcBorders>
            <w:shd w:val="clear" w:color="auto" w:fill="auto"/>
            <w:noWrap/>
            <w:vAlign w:val="center"/>
            <w:hideMark/>
          </w:tcPr>
          <w:p w14:paraId="713967EF"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0.4</w:t>
            </w:r>
          </w:p>
        </w:tc>
        <w:tc>
          <w:tcPr>
            <w:tcW w:w="332" w:type="pct"/>
            <w:tcBorders>
              <w:top w:val="nil"/>
              <w:left w:val="nil"/>
              <w:bottom w:val="nil"/>
              <w:right w:val="nil"/>
            </w:tcBorders>
            <w:shd w:val="clear" w:color="auto" w:fill="auto"/>
            <w:noWrap/>
            <w:vAlign w:val="center"/>
            <w:hideMark/>
          </w:tcPr>
          <w:p w14:paraId="425529D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0.2</w:t>
            </w:r>
          </w:p>
        </w:tc>
        <w:tc>
          <w:tcPr>
            <w:tcW w:w="332" w:type="pct"/>
            <w:tcBorders>
              <w:top w:val="nil"/>
              <w:left w:val="nil"/>
              <w:bottom w:val="nil"/>
              <w:right w:val="nil"/>
            </w:tcBorders>
            <w:shd w:val="clear" w:color="auto" w:fill="auto"/>
            <w:noWrap/>
            <w:vAlign w:val="center"/>
            <w:hideMark/>
          </w:tcPr>
          <w:p w14:paraId="583229A4"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0.2</w:t>
            </w:r>
          </w:p>
        </w:tc>
      </w:tr>
      <w:tr w:rsidR="00E30270" w:rsidRPr="006A50A6" w14:paraId="784357B5" w14:textId="77777777" w:rsidTr="00E30270">
        <w:trPr>
          <w:trHeight w:val="295"/>
        </w:trPr>
        <w:tc>
          <w:tcPr>
            <w:tcW w:w="1060" w:type="pct"/>
            <w:tcBorders>
              <w:top w:val="nil"/>
              <w:left w:val="nil"/>
              <w:bottom w:val="nil"/>
              <w:right w:val="nil"/>
            </w:tcBorders>
            <w:shd w:val="clear" w:color="auto" w:fill="auto"/>
            <w:noWrap/>
            <w:vAlign w:val="center"/>
            <w:hideMark/>
          </w:tcPr>
          <w:p w14:paraId="6511BE76"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Minimum</w:t>
            </w:r>
          </w:p>
        </w:tc>
        <w:tc>
          <w:tcPr>
            <w:tcW w:w="332" w:type="pct"/>
            <w:tcBorders>
              <w:top w:val="nil"/>
              <w:left w:val="nil"/>
              <w:bottom w:val="nil"/>
              <w:right w:val="nil"/>
            </w:tcBorders>
            <w:shd w:val="clear" w:color="auto" w:fill="auto"/>
            <w:noWrap/>
            <w:vAlign w:val="center"/>
            <w:hideMark/>
          </w:tcPr>
          <w:p w14:paraId="74C4B2BE"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0.1</w:t>
            </w:r>
          </w:p>
        </w:tc>
        <w:tc>
          <w:tcPr>
            <w:tcW w:w="332" w:type="pct"/>
            <w:tcBorders>
              <w:top w:val="nil"/>
              <w:left w:val="nil"/>
              <w:bottom w:val="nil"/>
              <w:right w:val="nil"/>
            </w:tcBorders>
            <w:shd w:val="clear" w:color="auto" w:fill="auto"/>
            <w:noWrap/>
            <w:vAlign w:val="center"/>
            <w:hideMark/>
          </w:tcPr>
          <w:p w14:paraId="390A2939"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12" w:type="pct"/>
            <w:tcBorders>
              <w:top w:val="nil"/>
              <w:left w:val="nil"/>
              <w:bottom w:val="nil"/>
              <w:right w:val="nil"/>
            </w:tcBorders>
            <w:shd w:val="clear" w:color="auto" w:fill="auto"/>
            <w:noWrap/>
            <w:vAlign w:val="center"/>
            <w:hideMark/>
          </w:tcPr>
          <w:p w14:paraId="55DC2F78"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7B15FE89"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15D2B5D9"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4F9704D9"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12" w:type="pct"/>
            <w:tcBorders>
              <w:top w:val="nil"/>
              <w:left w:val="nil"/>
              <w:bottom w:val="nil"/>
              <w:right w:val="nil"/>
            </w:tcBorders>
            <w:shd w:val="clear" w:color="auto" w:fill="auto"/>
            <w:noWrap/>
            <w:vAlign w:val="center"/>
            <w:hideMark/>
          </w:tcPr>
          <w:p w14:paraId="6FA1C974"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2CBA5211"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02EB1173"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0F090FE5"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69B370A0"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c>
          <w:tcPr>
            <w:tcW w:w="332" w:type="pct"/>
            <w:tcBorders>
              <w:top w:val="nil"/>
              <w:left w:val="nil"/>
              <w:bottom w:val="nil"/>
              <w:right w:val="nil"/>
            </w:tcBorders>
            <w:shd w:val="clear" w:color="auto" w:fill="auto"/>
            <w:noWrap/>
            <w:vAlign w:val="center"/>
            <w:hideMark/>
          </w:tcPr>
          <w:p w14:paraId="23F48FF4"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0.0</w:t>
            </w:r>
          </w:p>
        </w:tc>
      </w:tr>
      <w:tr w:rsidR="00E30270" w:rsidRPr="006A50A6" w14:paraId="55039C71" w14:textId="77777777" w:rsidTr="00E30270">
        <w:trPr>
          <w:trHeight w:val="309"/>
        </w:trPr>
        <w:tc>
          <w:tcPr>
            <w:tcW w:w="1060" w:type="pct"/>
            <w:tcBorders>
              <w:top w:val="nil"/>
              <w:left w:val="nil"/>
              <w:bottom w:val="single" w:sz="8" w:space="0" w:color="auto"/>
              <w:right w:val="nil"/>
            </w:tcBorders>
            <w:shd w:val="clear" w:color="auto" w:fill="auto"/>
            <w:noWrap/>
            <w:vAlign w:val="center"/>
            <w:hideMark/>
          </w:tcPr>
          <w:p w14:paraId="4A88B350" w14:textId="77777777" w:rsidR="00E30270" w:rsidRPr="006A50A6" w:rsidRDefault="00E30270" w:rsidP="00CB2050">
            <w:pPr>
              <w:spacing w:line="360" w:lineRule="auto"/>
              <w:rPr>
                <w:rFonts w:ascii="Times New Roman" w:eastAsia="Times New Roman" w:hAnsi="Times New Roman" w:cs="Times New Roman"/>
              </w:rPr>
            </w:pPr>
            <w:r w:rsidRPr="006A50A6">
              <w:rPr>
                <w:rFonts w:ascii="Times New Roman" w:eastAsia="Times New Roman" w:hAnsi="Times New Roman" w:cs="Times New Roman"/>
              </w:rPr>
              <w:t>Maximum</w:t>
            </w:r>
          </w:p>
        </w:tc>
        <w:tc>
          <w:tcPr>
            <w:tcW w:w="332" w:type="pct"/>
            <w:tcBorders>
              <w:top w:val="nil"/>
              <w:left w:val="nil"/>
              <w:bottom w:val="single" w:sz="8" w:space="0" w:color="auto"/>
              <w:right w:val="nil"/>
            </w:tcBorders>
            <w:shd w:val="clear" w:color="auto" w:fill="auto"/>
            <w:noWrap/>
            <w:vAlign w:val="center"/>
            <w:hideMark/>
          </w:tcPr>
          <w:p w14:paraId="7953E7F0"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2</w:t>
            </w:r>
          </w:p>
        </w:tc>
        <w:tc>
          <w:tcPr>
            <w:tcW w:w="332" w:type="pct"/>
            <w:tcBorders>
              <w:top w:val="nil"/>
              <w:left w:val="nil"/>
              <w:bottom w:val="single" w:sz="8" w:space="0" w:color="auto"/>
              <w:right w:val="nil"/>
            </w:tcBorders>
            <w:shd w:val="clear" w:color="auto" w:fill="auto"/>
            <w:noWrap/>
            <w:vAlign w:val="center"/>
            <w:hideMark/>
          </w:tcPr>
          <w:p w14:paraId="22F5E743"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1.2</w:t>
            </w:r>
          </w:p>
        </w:tc>
        <w:tc>
          <w:tcPr>
            <w:tcW w:w="312" w:type="pct"/>
            <w:tcBorders>
              <w:top w:val="nil"/>
              <w:left w:val="nil"/>
              <w:bottom w:val="single" w:sz="8" w:space="0" w:color="auto"/>
              <w:right w:val="nil"/>
            </w:tcBorders>
            <w:shd w:val="clear" w:color="auto" w:fill="auto"/>
            <w:noWrap/>
            <w:vAlign w:val="center"/>
            <w:hideMark/>
          </w:tcPr>
          <w:p w14:paraId="4EB5BF98"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0.9</w:t>
            </w:r>
          </w:p>
        </w:tc>
        <w:tc>
          <w:tcPr>
            <w:tcW w:w="332" w:type="pct"/>
            <w:tcBorders>
              <w:top w:val="nil"/>
              <w:left w:val="nil"/>
              <w:bottom w:val="single" w:sz="8" w:space="0" w:color="auto"/>
              <w:right w:val="nil"/>
            </w:tcBorders>
            <w:shd w:val="clear" w:color="auto" w:fill="auto"/>
            <w:noWrap/>
            <w:vAlign w:val="center"/>
            <w:hideMark/>
          </w:tcPr>
          <w:p w14:paraId="2D840449"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0.5</w:t>
            </w:r>
          </w:p>
        </w:tc>
        <w:tc>
          <w:tcPr>
            <w:tcW w:w="332" w:type="pct"/>
            <w:tcBorders>
              <w:top w:val="nil"/>
              <w:left w:val="nil"/>
              <w:bottom w:val="single" w:sz="8" w:space="0" w:color="auto"/>
              <w:right w:val="nil"/>
            </w:tcBorders>
            <w:shd w:val="clear" w:color="auto" w:fill="auto"/>
            <w:noWrap/>
            <w:vAlign w:val="center"/>
            <w:hideMark/>
          </w:tcPr>
          <w:p w14:paraId="3CA524BC"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1.8</w:t>
            </w:r>
          </w:p>
        </w:tc>
        <w:tc>
          <w:tcPr>
            <w:tcW w:w="332" w:type="pct"/>
            <w:tcBorders>
              <w:top w:val="nil"/>
              <w:left w:val="nil"/>
              <w:bottom w:val="single" w:sz="8" w:space="0" w:color="auto"/>
              <w:right w:val="nil"/>
            </w:tcBorders>
            <w:shd w:val="clear" w:color="auto" w:fill="auto"/>
            <w:noWrap/>
            <w:vAlign w:val="center"/>
            <w:hideMark/>
          </w:tcPr>
          <w:p w14:paraId="267F0D53"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0.7</w:t>
            </w:r>
          </w:p>
        </w:tc>
        <w:tc>
          <w:tcPr>
            <w:tcW w:w="312" w:type="pct"/>
            <w:tcBorders>
              <w:top w:val="nil"/>
              <w:left w:val="nil"/>
              <w:bottom w:val="single" w:sz="8" w:space="0" w:color="auto"/>
              <w:right w:val="nil"/>
            </w:tcBorders>
            <w:shd w:val="clear" w:color="auto" w:fill="auto"/>
            <w:noWrap/>
            <w:vAlign w:val="center"/>
            <w:hideMark/>
          </w:tcPr>
          <w:p w14:paraId="732EF880"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0.5</w:t>
            </w:r>
          </w:p>
        </w:tc>
        <w:tc>
          <w:tcPr>
            <w:tcW w:w="332" w:type="pct"/>
            <w:tcBorders>
              <w:top w:val="nil"/>
              <w:left w:val="nil"/>
              <w:bottom w:val="single" w:sz="8" w:space="0" w:color="auto"/>
              <w:right w:val="nil"/>
            </w:tcBorders>
            <w:shd w:val="clear" w:color="auto" w:fill="auto"/>
            <w:noWrap/>
            <w:vAlign w:val="center"/>
            <w:hideMark/>
          </w:tcPr>
          <w:p w14:paraId="6C002E0C"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0.3</w:t>
            </w:r>
          </w:p>
        </w:tc>
        <w:tc>
          <w:tcPr>
            <w:tcW w:w="332" w:type="pct"/>
            <w:tcBorders>
              <w:top w:val="nil"/>
              <w:left w:val="nil"/>
              <w:bottom w:val="single" w:sz="8" w:space="0" w:color="auto"/>
              <w:right w:val="nil"/>
            </w:tcBorders>
            <w:shd w:val="clear" w:color="auto" w:fill="auto"/>
            <w:noWrap/>
            <w:vAlign w:val="center"/>
            <w:hideMark/>
          </w:tcPr>
          <w:p w14:paraId="5DF383C2"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2</w:t>
            </w:r>
          </w:p>
        </w:tc>
        <w:tc>
          <w:tcPr>
            <w:tcW w:w="332" w:type="pct"/>
            <w:tcBorders>
              <w:top w:val="nil"/>
              <w:left w:val="nil"/>
              <w:bottom w:val="single" w:sz="8" w:space="0" w:color="auto"/>
              <w:right w:val="nil"/>
            </w:tcBorders>
            <w:shd w:val="clear" w:color="auto" w:fill="auto"/>
            <w:noWrap/>
            <w:vAlign w:val="center"/>
            <w:hideMark/>
          </w:tcPr>
          <w:p w14:paraId="62129DFD"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0.4</w:t>
            </w:r>
          </w:p>
        </w:tc>
        <w:tc>
          <w:tcPr>
            <w:tcW w:w="332" w:type="pct"/>
            <w:tcBorders>
              <w:top w:val="nil"/>
              <w:left w:val="nil"/>
              <w:bottom w:val="single" w:sz="8" w:space="0" w:color="auto"/>
              <w:right w:val="nil"/>
            </w:tcBorders>
            <w:shd w:val="clear" w:color="auto" w:fill="auto"/>
            <w:noWrap/>
            <w:vAlign w:val="center"/>
            <w:hideMark/>
          </w:tcPr>
          <w:p w14:paraId="7F43DE0E"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0.2</w:t>
            </w:r>
          </w:p>
        </w:tc>
        <w:tc>
          <w:tcPr>
            <w:tcW w:w="332" w:type="pct"/>
            <w:tcBorders>
              <w:top w:val="nil"/>
              <w:left w:val="nil"/>
              <w:bottom w:val="single" w:sz="8" w:space="0" w:color="auto"/>
              <w:right w:val="nil"/>
            </w:tcBorders>
            <w:shd w:val="clear" w:color="auto" w:fill="auto"/>
            <w:noWrap/>
            <w:vAlign w:val="center"/>
            <w:hideMark/>
          </w:tcPr>
          <w:p w14:paraId="69AAB58C" w14:textId="77777777" w:rsidR="00E30270" w:rsidRPr="006A50A6" w:rsidRDefault="00E30270" w:rsidP="00CB2050">
            <w:pPr>
              <w:spacing w:line="360" w:lineRule="auto"/>
              <w:jc w:val="right"/>
              <w:rPr>
                <w:rFonts w:ascii="Times New Roman" w:eastAsia="Times New Roman" w:hAnsi="Times New Roman" w:cs="Times New Roman"/>
              </w:rPr>
            </w:pPr>
            <w:r w:rsidRPr="006A50A6">
              <w:rPr>
                <w:rFonts w:ascii="Times New Roman" w:eastAsia="Times New Roman" w:hAnsi="Times New Roman" w:cs="Times New Roman"/>
              </w:rPr>
              <w:t>0.2</w:t>
            </w:r>
          </w:p>
        </w:tc>
      </w:tr>
    </w:tbl>
    <w:p w14:paraId="06957A10" w14:textId="77777777" w:rsidR="00E30270" w:rsidRDefault="00E30270" w:rsidP="00E30270">
      <w:pPr>
        <w:spacing w:line="360" w:lineRule="auto"/>
        <w:rPr>
          <w:rFonts w:ascii="Times New Roman" w:hAnsi="Times New Roman" w:cs="Times New Roman"/>
        </w:rPr>
      </w:pPr>
      <w:r w:rsidRPr="006A50A6">
        <w:rPr>
          <w:rFonts w:ascii="Times New Roman" w:hAnsi="Times New Roman" w:cs="Times New Roman"/>
        </w:rPr>
        <w:t>The one-way ANOVA analysis had F-value: 41.2; P-value: 2.81429E-22~0 and F critical: 2.64</w:t>
      </w:r>
    </w:p>
    <w:p w14:paraId="2F787794" w14:textId="77777777" w:rsidR="00E30270" w:rsidRDefault="00E30270" w:rsidP="00E30270">
      <w:pPr>
        <w:spacing w:after="200" w:line="276" w:lineRule="auto"/>
        <w:rPr>
          <w:rFonts w:ascii="Times New Roman" w:hAnsi="Times New Roman" w:cs="Times New Roman"/>
        </w:rPr>
      </w:pPr>
      <w:r>
        <w:rPr>
          <w:rFonts w:ascii="Times New Roman" w:hAnsi="Times New Roman" w:cs="Times New Roman"/>
        </w:rPr>
        <w:br w:type="page"/>
      </w:r>
    </w:p>
    <w:p w14:paraId="60FAE8EA" w14:textId="77777777" w:rsidR="00E30270" w:rsidRDefault="00E30270" w:rsidP="00E30270">
      <w:pPr>
        <w:pStyle w:val="Heading3"/>
        <w:spacing w:line="360" w:lineRule="auto"/>
        <w:ind w:left="720"/>
        <w:rPr>
          <w:rFonts w:ascii="Times New Roman" w:hAnsi="Times New Roman" w:cs="Times New Roman"/>
          <w:color w:val="auto"/>
        </w:rPr>
      </w:pPr>
      <w:bookmarkStart w:id="387" w:name="_Toc90725011"/>
      <w:bookmarkStart w:id="388" w:name="_Toc91761405"/>
      <w:bookmarkStart w:id="389" w:name="_Toc91881081"/>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57.  </w:t>
      </w:r>
    </w:p>
    <w:p w14:paraId="14C651B8" w14:textId="77777777" w:rsidR="00E30270" w:rsidRDefault="00E30270" w:rsidP="00E30270">
      <w:pPr>
        <w:spacing w:line="360" w:lineRule="auto"/>
        <w:ind w:left="708" w:firstLine="12"/>
        <w:rPr>
          <w:rFonts w:ascii="Times New Roman" w:hAnsi="Times New Roman" w:cs="Times New Roman"/>
          <w:i/>
          <w:iCs/>
        </w:rPr>
      </w:pPr>
      <w:r w:rsidRPr="00984AB1">
        <w:rPr>
          <w:rFonts w:ascii="Times New Roman" w:hAnsi="Times New Roman" w:cs="Times New Roman"/>
          <w:i/>
          <w:iCs/>
        </w:rPr>
        <w:t>Spirulina extracts antimicrobial activity on SA in different time duration using line graph</w:t>
      </w:r>
      <w:bookmarkEnd w:id="387"/>
      <w:bookmarkEnd w:id="388"/>
      <w:bookmarkEnd w:id="389"/>
    </w:p>
    <w:p w14:paraId="1739CB39" w14:textId="77777777" w:rsidR="00E30270" w:rsidRPr="006A50A6" w:rsidRDefault="00E30270" w:rsidP="00E30270">
      <w:pPr>
        <w:spacing w:line="360" w:lineRule="auto"/>
        <w:ind w:left="1440"/>
        <w:rPr>
          <w:rFonts w:ascii="Times New Roman" w:hAnsi="Times New Roman" w:cs="Times New Roman"/>
        </w:rPr>
      </w:pPr>
    </w:p>
    <w:p w14:paraId="1F361935" w14:textId="77777777" w:rsidR="00E30270" w:rsidRPr="006A50A6" w:rsidRDefault="00E30270" w:rsidP="00E30270">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6086EBDF" wp14:editId="3313A247">
            <wp:extent cx="4267200" cy="2705100"/>
            <wp:effectExtent l="0" t="0" r="0" b="0"/>
            <wp:docPr id="59" name="Chart 59">
              <a:extLst xmlns:a="http://schemas.openxmlformats.org/drawingml/2006/main">
                <a:ext uri="{FF2B5EF4-FFF2-40B4-BE49-F238E27FC236}">
                  <a16:creationId xmlns:a16="http://schemas.microsoft.com/office/drawing/2014/main" id="{54887E3E-A988-48D5-B5E8-E1D51E25E4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971D560" w14:textId="77777777" w:rsidR="00E30270" w:rsidRPr="006A50A6" w:rsidRDefault="00E30270" w:rsidP="00E30270">
      <w:pPr>
        <w:pStyle w:val="Heading3"/>
        <w:spacing w:line="360" w:lineRule="auto"/>
        <w:ind w:left="720"/>
        <w:rPr>
          <w:rFonts w:ascii="Times New Roman" w:hAnsi="Times New Roman" w:cs="Times New Roman"/>
          <w:color w:val="auto"/>
        </w:rPr>
      </w:pPr>
      <w:bookmarkStart w:id="390" w:name="_Toc87348205"/>
    </w:p>
    <w:p w14:paraId="1F13BCE3" w14:textId="77777777" w:rsidR="00E30270" w:rsidRDefault="00E30270" w:rsidP="00E30270">
      <w:pPr>
        <w:pStyle w:val="Heading3"/>
        <w:spacing w:line="360" w:lineRule="auto"/>
        <w:ind w:left="720"/>
        <w:rPr>
          <w:rFonts w:ascii="Times New Roman" w:hAnsi="Times New Roman" w:cs="Times New Roman"/>
          <w:color w:val="auto"/>
        </w:rPr>
      </w:pPr>
      <w:bookmarkStart w:id="391" w:name="_Toc87348206"/>
      <w:bookmarkStart w:id="392" w:name="_Toc89078938"/>
      <w:bookmarkStart w:id="393" w:name="_Toc90725012"/>
      <w:bookmarkStart w:id="394" w:name="_Toc91761406"/>
      <w:bookmarkStart w:id="395" w:name="_Toc91881082"/>
      <w:bookmarkEnd w:id="390"/>
      <w:r w:rsidRPr="006A50A6">
        <w:rPr>
          <w:rFonts w:ascii="Times New Roman" w:hAnsi="Times New Roman" w:cs="Times New Roman"/>
          <w:color w:val="auto"/>
        </w:rPr>
        <w:t>Fig</w:t>
      </w:r>
      <w:r>
        <w:rPr>
          <w:rFonts w:ascii="Times New Roman" w:hAnsi="Times New Roman" w:cs="Times New Roman"/>
          <w:color w:val="auto"/>
        </w:rPr>
        <w:t>ure</w:t>
      </w:r>
      <w:r w:rsidRPr="006A50A6">
        <w:rPr>
          <w:rFonts w:ascii="Times New Roman" w:hAnsi="Times New Roman" w:cs="Times New Roman"/>
          <w:color w:val="auto"/>
        </w:rPr>
        <w:t xml:space="preserve"> 58.  </w:t>
      </w:r>
    </w:p>
    <w:p w14:paraId="5342116D" w14:textId="77777777" w:rsidR="00E30270" w:rsidRPr="000313BB" w:rsidRDefault="00E30270" w:rsidP="00E30270">
      <w:pPr>
        <w:pStyle w:val="Heading3"/>
        <w:spacing w:line="360" w:lineRule="auto"/>
        <w:ind w:left="720"/>
        <w:rPr>
          <w:rFonts w:ascii="Times New Roman" w:hAnsi="Times New Roman" w:cs="Times New Roman"/>
          <w:i/>
          <w:iCs/>
          <w:color w:val="auto"/>
        </w:rPr>
      </w:pPr>
      <w:r w:rsidRPr="000313BB">
        <w:rPr>
          <w:rFonts w:ascii="Times New Roman" w:hAnsi="Times New Roman" w:cs="Times New Roman"/>
          <w:i/>
          <w:iCs/>
          <w:color w:val="auto"/>
        </w:rPr>
        <w:t>Spirulina extracts antimicrobial activity on SA using bar chart</w:t>
      </w:r>
      <w:bookmarkEnd w:id="391"/>
      <w:bookmarkEnd w:id="392"/>
      <w:bookmarkEnd w:id="393"/>
      <w:bookmarkEnd w:id="394"/>
      <w:bookmarkEnd w:id="395"/>
    </w:p>
    <w:p w14:paraId="28A36EF2" w14:textId="77777777" w:rsidR="00E30270" w:rsidRPr="006A50A6" w:rsidRDefault="00E30270" w:rsidP="00E30270">
      <w:pPr>
        <w:spacing w:line="360" w:lineRule="auto"/>
        <w:ind w:left="720"/>
        <w:rPr>
          <w:rFonts w:ascii="Times New Roman" w:hAnsi="Times New Roman" w:cs="Times New Roman"/>
        </w:rPr>
      </w:pPr>
    </w:p>
    <w:p w14:paraId="20E4066B" w14:textId="77777777" w:rsidR="00E30270" w:rsidRPr="006A50A6" w:rsidRDefault="00E30270" w:rsidP="00E30270">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13455696" wp14:editId="15EE7613">
            <wp:extent cx="4219575" cy="2743200"/>
            <wp:effectExtent l="0" t="0" r="9525" b="0"/>
            <wp:docPr id="78" name="Chart 78">
              <a:extLst xmlns:a="http://schemas.openxmlformats.org/drawingml/2006/main">
                <a:ext uri="{FF2B5EF4-FFF2-40B4-BE49-F238E27FC236}">
                  <a16:creationId xmlns:a16="http://schemas.microsoft.com/office/drawing/2014/main" id="{AE614EFB-0219-4420-B5D2-9E4D60DE16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6D6FBCE" w14:textId="77777777" w:rsidR="00E30270" w:rsidRPr="006A50A6" w:rsidRDefault="00E30270" w:rsidP="00E30270">
      <w:pPr>
        <w:spacing w:line="360" w:lineRule="auto"/>
        <w:ind w:left="720"/>
        <w:rPr>
          <w:rFonts w:ascii="Times New Roman" w:hAnsi="Times New Roman" w:cs="Times New Roman"/>
        </w:rPr>
      </w:pPr>
    </w:p>
    <w:p w14:paraId="3291B80B" w14:textId="77777777" w:rsidR="001478EC" w:rsidRDefault="001478EC" w:rsidP="00E30270">
      <w:pPr>
        <w:spacing w:after="0" w:line="360" w:lineRule="auto"/>
        <w:ind w:firstLine="708"/>
        <w:rPr>
          <w:rFonts w:ascii="Times New Roman" w:hAnsi="Times New Roman" w:cs="Times New Roman"/>
        </w:rPr>
      </w:pPr>
    </w:p>
    <w:p w14:paraId="28897309" w14:textId="77777777" w:rsidR="001478EC" w:rsidRDefault="001478EC" w:rsidP="001478EC">
      <w:pPr>
        <w:spacing w:after="0" w:line="360" w:lineRule="auto"/>
        <w:ind w:firstLine="708"/>
        <w:rPr>
          <w:rFonts w:ascii="Times New Roman" w:hAnsi="Times New Roman" w:cs="Times New Roman"/>
        </w:rPr>
      </w:pPr>
    </w:p>
    <w:p w14:paraId="6AC5E456" w14:textId="77777777" w:rsidR="00E30270" w:rsidRDefault="00E30270" w:rsidP="00E30270">
      <w:pPr>
        <w:pStyle w:val="Heading3"/>
        <w:spacing w:line="360" w:lineRule="auto"/>
        <w:ind w:left="720"/>
        <w:rPr>
          <w:rFonts w:ascii="Times New Roman" w:hAnsi="Times New Roman" w:cs="Times New Roman"/>
          <w:color w:val="auto"/>
        </w:rPr>
      </w:pPr>
      <w:bookmarkStart w:id="396" w:name="_Toc91881083"/>
      <w:bookmarkStart w:id="397" w:name="_Toc87348207"/>
      <w:r w:rsidRPr="006A50A6">
        <w:rPr>
          <w:rFonts w:ascii="Times New Roman" w:hAnsi="Times New Roman" w:cs="Times New Roman"/>
          <w:color w:val="auto"/>
        </w:rPr>
        <w:t>Fig</w:t>
      </w:r>
      <w:r>
        <w:rPr>
          <w:rFonts w:ascii="Times New Roman" w:hAnsi="Times New Roman" w:cs="Times New Roman"/>
          <w:color w:val="auto"/>
        </w:rPr>
        <w:t>ure</w:t>
      </w:r>
      <w:r w:rsidRPr="006A50A6">
        <w:rPr>
          <w:rFonts w:ascii="Times New Roman" w:hAnsi="Times New Roman" w:cs="Times New Roman"/>
          <w:color w:val="auto"/>
        </w:rPr>
        <w:t xml:space="preserve"> 59. </w:t>
      </w:r>
    </w:p>
    <w:p w14:paraId="44D5A529" w14:textId="77777777" w:rsidR="00E30270" w:rsidRPr="000313BB" w:rsidRDefault="00E30270" w:rsidP="00E30270">
      <w:pPr>
        <w:pStyle w:val="Heading3"/>
        <w:spacing w:line="360" w:lineRule="auto"/>
        <w:ind w:left="720"/>
        <w:rPr>
          <w:rFonts w:ascii="Times New Roman" w:hAnsi="Times New Roman" w:cs="Times New Roman"/>
          <w:i/>
          <w:iCs/>
        </w:rPr>
      </w:pPr>
      <w:r w:rsidRPr="000313BB">
        <w:rPr>
          <w:rFonts w:ascii="Times New Roman" w:hAnsi="Times New Roman" w:cs="Times New Roman"/>
          <w:i/>
          <w:iCs/>
          <w:color w:val="auto"/>
        </w:rPr>
        <w:t>Spirulina extracts antimicrobial activity on SA using radar chart</w:t>
      </w:r>
      <w:bookmarkEnd w:id="396"/>
      <w:r w:rsidRPr="000313BB">
        <w:rPr>
          <w:rFonts w:ascii="Times New Roman" w:hAnsi="Times New Roman" w:cs="Times New Roman"/>
          <w:i/>
          <w:iCs/>
          <w:color w:val="auto"/>
        </w:rPr>
        <w:t xml:space="preserve"> </w:t>
      </w:r>
      <w:bookmarkEnd w:id="397"/>
    </w:p>
    <w:p w14:paraId="532E01B7" w14:textId="77777777" w:rsidR="00E30270" w:rsidRPr="006A50A6" w:rsidRDefault="00E30270" w:rsidP="00E30270">
      <w:pPr>
        <w:spacing w:line="360" w:lineRule="auto"/>
        <w:rPr>
          <w:rFonts w:ascii="Times New Roman" w:hAnsi="Times New Roman" w:cs="Times New Roman"/>
        </w:rPr>
      </w:pPr>
    </w:p>
    <w:p w14:paraId="2704B1EF" w14:textId="77777777" w:rsidR="00E30270" w:rsidRPr="006A50A6" w:rsidRDefault="00E30270" w:rsidP="00E30270">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3261F960" wp14:editId="5F2F203A">
            <wp:extent cx="4114800" cy="2552700"/>
            <wp:effectExtent l="0" t="0" r="0" b="0"/>
            <wp:docPr id="79" name="Chart 79">
              <a:extLst xmlns:a="http://schemas.openxmlformats.org/drawingml/2006/main">
                <a:ext uri="{FF2B5EF4-FFF2-40B4-BE49-F238E27FC236}">
                  <a16:creationId xmlns:a16="http://schemas.microsoft.com/office/drawing/2014/main" id="{5F26A68B-429B-4908-8496-929ECCF305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7A2AD93D" w14:textId="77777777" w:rsidR="00E30270" w:rsidRPr="006A50A6" w:rsidRDefault="00E30270" w:rsidP="00E30270">
      <w:pPr>
        <w:spacing w:line="360" w:lineRule="auto"/>
        <w:ind w:left="720"/>
        <w:jc w:val="both"/>
        <w:rPr>
          <w:rFonts w:ascii="Times New Roman" w:hAnsi="Times New Roman" w:cs="Times New Roman"/>
        </w:rPr>
      </w:pPr>
    </w:p>
    <w:p w14:paraId="58DCFAEF" w14:textId="77777777" w:rsidR="00E30270" w:rsidRPr="006A50A6" w:rsidRDefault="00E30270" w:rsidP="00E30270">
      <w:pPr>
        <w:spacing w:line="360" w:lineRule="auto"/>
        <w:ind w:left="720"/>
        <w:jc w:val="both"/>
        <w:rPr>
          <w:rFonts w:ascii="Times New Roman" w:hAnsi="Times New Roman" w:cs="Times New Roman"/>
        </w:rPr>
      </w:pPr>
    </w:p>
    <w:p w14:paraId="309393BE" w14:textId="77777777" w:rsidR="00E30270" w:rsidRPr="006A50A6" w:rsidRDefault="00E30270" w:rsidP="00E30270">
      <w:pPr>
        <w:spacing w:line="360" w:lineRule="auto"/>
        <w:ind w:left="720"/>
        <w:jc w:val="both"/>
        <w:rPr>
          <w:rFonts w:ascii="Times New Roman" w:hAnsi="Times New Roman" w:cs="Times New Roman"/>
        </w:rPr>
      </w:pPr>
    </w:p>
    <w:p w14:paraId="2897AF99" w14:textId="77777777" w:rsidR="00E30270" w:rsidRPr="006A50A6" w:rsidRDefault="00E30270" w:rsidP="00E30270">
      <w:pPr>
        <w:spacing w:line="360" w:lineRule="auto"/>
        <w:ind w:left="720"/>
        <w:jc w:val="both"/>
        <w:rPr>
          <w:rFonts w:ascii="Times New Roman" w:hAnsi="Times New Roman" w:cs="Times New Roman"/>
        </w:rPr>
      </w:pPr>
    </w:p>
    <w:p w14:paraId="5E3856AC" w14:textId="77777777" w:rsidR="00E30270" w:rsidRDefault="00E30270" w:rsidP="00E30270">
      <w:pPr>
        <w:spacing w:after="200" w:line="276" w:lineRule="auto"/>
        <w:rPr>
          <w:rFonts w:ascii="Times New Roman" w:hAnsi="Times New Roman" w:cs="Times New Roman"/>
        </w:rPr>
      </w:pPr>
      <w:r>
        <w:rPr>
          <w:rFonts w:ascii="Times New Roman" w:hAnsi="Times New Roman" w:cs="Times New Roman"/>
        </w:rPr>
        <w:br w:type="page"/>
      </w:r>
    </w:p>
    <w:p w14:paraId="0D0A44AD" w14:textId="77777777" w:rsidR="007500BF" w:rsidRDefault="007500BF" w:rsidP="007500BF">
      <w:pPr>
        <w:pStyle w:val="Heading3"/>
        <w:spacing w:line="360" w:lineRule="auto"/>
        <w:ind w:left="720"/>
        <w:jc w:val="both"/>
        <w:rPr>
          <w:rFonts w:ascii="Times New Roman" w:hAnsi="Times New Roman" w:cs="Times New Roman"/>
          <w:color w:val="auto"/>
        </w:rPr>
      </w:pPr>
      <w:bookmarkStart w:id="398" w:name="_Toc90725013"/>
      <w:bookmarkStart w:id="399" w:name="_Toc91761407"/>
      <w:bookmarkStart w:id="400" w:name="_Toc91881084"/>
      <w:bookmarkStart w:id="401" w:name="_Hlk89850680"/>
      <w:r w:rsidRPr="006A50A6">
        <w:rPr>
          <w:rFonts w:ascii="Times New Roman" w:hAnsi="Times New Roman" w:cs="Times New Roman"/>
          <w:color w:val="auto"/>
        </w:rPr>
        <w:lastRenderedPageBreak/>
        <w:t>Table 14.</w:t>
      </w:r>
    </w:p>
    <w:p w14:paraId="4105273F" w14:textId="216BCB88" w:rsidR="007500BF" w:rsidRPr="007500BF" w:rsidRDefault="007500BF" w:rsidP="007500BF">
      <w:pPr>
        <w:pStyle w:val="Heading3"/>
        <w:spacing w:line="360" w:lineRule="auto"/>
        <w:ind w:left="720"/>
        <w:jc w:val="both"/>
        <w:rPr>
          <w:rFonts w:ascii="Times New Roman" w:hAnsi="Times New Roman" w:cs="Times New Roman"/>
          <w:i/>
          <w:iCs/>
          <w:color w:val="auto"/>
        </w:rPr>
      </w:pPr>
      <w:r w:rsidRPr="000313BB">
        <w:rPr>
          <w:rFonts w:ascii="Times New Roman" w:hAnsi="Times New Roman" w:cs="Times New Roman"/>
          <w:color w:val="auto"/>
        </w:rPr>
        <w:t xml:space="preserve"> </w:t>
      </w:r>
      <w:r w:rsidRPr="000313BB">
        <w:rPr>
          <w:rFonts w:ascii="Times New Roman" w:hAnsi="Times New Roman" w:cs="Times New Roman"/>
          <w:i/>
          <w:iCs/>
          <w:color w:val="auto"/>
        </w:rPr>
        <w:t>S. platensis extracts antimicrobial activity on SA bacteria modeling using ANN model and results are in log10 CFU/g</w:t>
      </w:r>
      <w:bookmarkEnd w:id="398"/>
      <w:bookmarkEnd w:id="399"/>
      <w:bookmarkEnd w:id="400"/>
    </w:p>
    <w:tbl>
      <w:tblPr>
        <w:tblW w:w="5000" w:type="pct"/>
        <w:tblLook w:val="04A0" w:firstRow="1" w:lastRow="0" w:firstColumn="1" w:lastColumn="0" w:noHBand="0" w:noVBand="1"/>
      </w:tblPr>
      <w:tblGrid>
        <w:gridCol w:w="830"/>
        <w:gridCol w:w="911"/>
        <w:gridCol w:w="912"/>
        <w:gridCol w:w="911"/>
        <w:gridCol w:w="911"/>
        <w:gridCol w:w="914"/>
        <w:gridCol w:w="911"/>
        <w:gridCol w:w="911"/>
        <w:gridCol w:w="1009"/>
      </w:tblGrid>
      <w:tr w:rsidR="007500BF" w:rsidRPr="007500BF" w14:paraId="360E46FE" w14:textId="77777777" w:rsidTr="007500BF">
        <w:trPr>
          <w:trHeight w:val="374"/>
        </w:trPr>
        <w:tc>
          <w:tcPr>
            <w:tcW w:w="5000" w:type="pct"/>
            <w:gridSpan w:val="9"/>
            <w:tcBorders>
              <w:top w:val="single" w:sz="4" w:space="0" w:color="auto"/>
              <w:left w:val="nil"/>
              <w:bottom w:val="single" w:sz="8" w:space="0" w:color="auto"/>
              <w:right w:val="nil"/>
            </w:tcBorders>
            <w:shd w:val="clear" w:color="auto" w:fill="auto"/>
            <w:noWrap/>
            <w:vAlign w:val="center"/>
            <w:hideMark/>
          </w:tcPr>
          <w:p w14:paraId="7DBF7C3E"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Training Stage - SA</w:t>
            </w:r>
          </w:p>
        </w:tc>
      </w:tr>
      <w:tr w:rsidR="007500BF" w:rsidRPr="007500BF" w14:paraId="3E899743" w14:textId="77777777" w:rsidTr="007500BF">
        <w:trPr>
          <w:trHeight w:val="374"/>
        </w:trPr>
        <w:tc>
          <w:tcPr>
            <w:tcW w:w="1614" w:type="pct"/>
            <w:gridSpan w:val="3"/>
            <w:tcBorders>
              <w:top w:val="single" w:sz="8" w:space="0" w:color="auto"/>
              <w:left w:val="nil"/>
              <w:bottom w:val="single" w:sz="4" w:space="0" w:color="auto"/>
              <w:right w:val="nil"/>
            </w:tcBorders>
            <w:shd w:val="clear" w:color="auto" w:fill="auto"/>
            <w:noWrap/>
            <w:vAlign w:val="center"/>
            <w:hideMark/>
          </w:tcPr>
          <w:p w14:paraId="5CC64A79"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EA</w:t>
            </w:r>
          </w:p>
        </w:tc>
        <w:tc>
          <w:tcPr>
            <w:tcW w:w="1664" w:type="pct"/>
            <w:gridSpan w:val="3"/>
            <w:tcBorders>
              <w:top w:val="single" w:sz="8" w:space="0" w:color="auto"/>
              <w:left w:val="nil"/>
              <w:bottom w:val="single" w:sz="4" w:space="0" w:color="auto"/>
              <w:right w:val="nil"/>
            </w:tcBorders>
            <w:shd w:val="clear" w:color="auto" w:fill="auto"/>
            <w:noWrap/>
            <w:vAlign w:val="center"/>
            <w:hideMark/>
          </w:tcPr>
          <w:p w14:paraId="3E23F9BF"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EB</w:t>
            </w:r>
          </w:p>
        </w:tc>
        <w:tc>
          <w:tcPr>
            <w:tcW w:w="1722" w:type="pct"/>
            <w:gridSpan w:val="3"/>
            <w:tcBorders>
              <w:top w:val="single" w:sz="8" w:space="0" w:color="auto"/>
              <w:left w:val="nil"/>
              <w:bottom w:val="single" w:sz="4" w:space="0" w:color="auto"/>
              <w:right w:val="nil"/>
            </w:tcBorders>
            <w:shd w:val="clear" w:color="auto" w:fill="auto"/>
            <w:noWrap/>
            <w:vAlign w:val="center"/>
            <w:hideMark/>
          </w:tcPr>
          <w:p w14:paraId="0530DC8C"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EC</w:t>
            </w:r>
          </w:p>
        </w:tc>
      </w:tr>
      <w:tr w:rsidR="007500BF" w:rsidRPr="007500BF" w14:paraId="6E3A774F" w14:textId="77777777" w:rsidTr="007500BF">
        <w:trPr>
          <w:trHeight w:val="374"/>
        </w:trPr>
        <w:tc>
          <w:tcPr>
            <w:tcW w:w="505" w:type="pct"/>
            <w:tcBorders>
              <w:top w:val="single" w:sz="4" w:space="0" w:color="auto"/>
              <w:left w:val="nil"/>
              <w:bottom w:val="single" w:sz="8" w:space="0" w:color="auto"/>
              <w:right w:val="nil"/>
            </w:tcBorders>
            <w:shd w:val="clear" w:color="auto" w:fill="auto"/>
            <w:noWrap/>
            <w:vAlign w:val="center"/>
            <w:hideMark/>
          </w:tcPr>
          <w:p w14:paraId="3F7CCC37"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1h</w:t>
            </w:r>
          </w:p>
        </w:tc>
        <w:tc>
          <w:tcPr>
            <w:tcW w:w="554" w:type="pct"/>
            <w:tcBorders>
              <w:top w:val="single" w:sz="4" w:space="0" w:color="auto"/>
              <w:left w:val="nil"/>
              <w:bottom w:val="single" w:sz="8" w:space="0" w:color="auto"/>
              <w:right w:val="nil"/>
            </w:tcBorders>
            <w:shd w:val="clear" w:color="auto" w:fill="auto"/>
            <w:noWrap/>
            <w:vAlign w:val="center"/>
            <w:hideMark/>
          </w:tcPr>
          <w:p w14:paraId="31B342E2"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24h</w:t>
            </w:r>
          </w:p>
        </w:tc>
        <w:tc>
          <w:tcPr>
            <w:tcW w:w="555" w:type="pct"/>
            <w:tcBorders>
              <w:top w:val="single" w:sz="4" w:space="0" w:color="auto"/>
              <w:left w:val="nil"/>
              <w:bottom w:val="single" w:sz="8" w:space="0" w:color="auto"/>
              <w:right w:val="nil"/>
            </w:tcBorders>
            <w:shd w:val="clear" w:color="auto" w:fill="auto"/>
            <w:noWrap/>
            <w:vAlign w:val="center"/>
            <w:hideMark/>
          </w:tcPr>
          <w:p w14:paraId="451996F7"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48h</w:t>
            </w:r>
          </w:p>
        </w:tc>
        <w:tc>
          <w:tcPr>
            <w:tcW w:w="554" w:type="pct"/>
            <w:tcBorders>
              <w:top w:val="single" w:sz="4" w:space="0" w:color="auto"/>
              <w:left w:val="nil"/>
              <w:bottom w:val="single" w:sz="8" w:space="0" w:color="auto"/>
              <w:right w:val="nil"/>
            </w:tcBorders>
            <w:shd w:val="clear" w:color="auto" w:fill="auto"/>
            <w:noWrap/>
            <w:vAlign w:val="center"/>
            <w:hideMark/>
          </w:tcPr>
          <w:p w14:paraId="01C16AC9"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1h</w:t>
            </w:r>
          </w:p>
        </w:tc>
        <w:tc>
          <w:tcPr>
            <w:tcW w:w="554" w:type="pct"/>
            <w:tcBorders>
              <w:top w:val="single" w:sz="4" w:space="0" w:color="auto"/>
              <w:left w:val="nil"/>
              <w:bottom w:val="single" w:sz="8" w:space="0" w:color="auto"/>
              <w:right w:val="nil"/>
            </w:tcBorders>
            <w:shd w:val="clear" w:color="auto" w:fill="auto"/>
            <w:noWrap/>
            <w:vAlign w:val="center"/>
            <w:hideMark/>
          </w:tcPr>
          <w:p w14:paraId="742A4774"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24h</w:t>
            </w:r>
          </w:p>
        </w:tc>
        <w:tc>
          <w:tcPr>
            <w:tcW w:w="556" w:type="pct"/>
            <w:tcBorders>
              <w:top w:val="single" w:sz="4" w:space="0" w:color="auto"/>
              <w:left w:val="nil"/>
              <w:bottom w:val="single" w:sz="8" w:space="0" w:color="auto"/>
              <w:right w:val="nil"/>
            </w:tcBorders>
            <w:shd w:val="clear" w:color="auto" w:fill="auto"/>
            <w:noWrap/>
            <w:vAlign w:val="center"/>
            <w:hideMark/>
          </w:tcPr>
          <w:p w14:paraId="15043451"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48h</w:t>
            </w:r>
          </w:p>
        </w:tc>
        <w:tc>
          <w:tcPr>
            <w:tcW w:w="554" w:type="pct"/>
            <w:tcBorders>
              <w:top w:val="single" w:sz="4" w:space="0" w:color="auto"/>
              <w:left w:val="nil"/>
              <w:bottom w:val="single" w:sz="8" w:space="0" w:color="auto"/>
              <w:right w:val="nil"/>
            </w:tcBorders>
            <w:shd w:val="clear" w:color="auto" w:fill="auto"/>
            <w:noWrap/>
            <w:vAlign w:val="center"/>
            <w:hideMark/>
          </w:tcPr>
          <w:p w14:paraId="5D57C5B1"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1h</w:t>
            </w:r>
          </w:p>
        </w:tc>
        <w:tc>
          <w:tcPr>
            <w:tcW w:w="554" w:type="pct"/>
            <w:tcBorders>
              <w:top w:val="single" w:sz="4" w:space="0" w:color="auto"/>
              <w:left w:val="nil"/>
              <w:bottom w:val="single" w:sz="8" w:space="0" w:color="auto"/>
              <w:right w:val="nil"/>
            </w:tcBorders>
            <w:shd w:val="clear" w:color="auto" w:fill="auto"/>
            <w:noWrap/>
            <w:vAlign w:val="center"/>
            <w:hideMark/>
          </w:tcPr>
          <w:p w14:paraId="0B47EEF8"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24h</w:t>
            </w:r>
          </w:p>
        </w:tc>
        <w:tc>
          <w:tcPr>
            <w:tcW w:w="614" w:type="pct"/>
            <w:tcBorders>
              <w:top w:val="single" w:sz="4" w:space="0" w:color="auto"/>
              <w:left w:val="nil"/>
              <w:bottom w:val="single" w:sz="8" w:space="0" w:color="auto"/>
              <w:right w:val="nil"/>
            </w:tcBorders>
            <w:shd w:val="clear" w:color="auto" w:fill="auto"/>
            <w:noWrap/>
            <w:vAlign w:val="center"/>
            <w:hideMark/>
          </w:tcPr>
          <w:p w14:paraId="61A76780"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48h</w:t>
            </w:r>
          </w:p>
        </w:tc>
      </w:tr>
      <w:tr w:rsidR="007500BF" w:rsidRPr="007500BF" w14:paraId="3924C48D" w14:textId="77777777" w:rsidTr="007500BF">
        <w:trPr>
          <w:trHeight w:val="356"/>
        </w:trPr>
        <w:tc>
          <w:tcPr>
            <w:tcW w:w="505" w:type="pct"/>
            <w:tcBorders>
              <w:top w:val="nil"/>
              <w:left w:val="nil"/>
              <w:bottom w:val="nil"/>
              <w:right w:val="nil"/>
            </w:tcBorders>
            <w:shd w:val="clear" w:color="auto" w:fill="auto"/>
            <w:noWrap/>
            <w:vAlign w:val="bottom"/>
            <w:hideMark/>
          </w:tcPr>
          <w:p w14:paraId="53FFFB6C"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0.0374</w:t>
            </w:r>
          </w:p>
        </w:tc>
        <w:tc>
          <w:tcPr>
            <w:tcW w:w="554" w:type="pct"/>
            <w:tcBorders>
              <w:top w:val="nil"/>
              <w:left w:val="nil"/>
              <w:bottom w:val="nil"/>
              <w:right w:val="nil"/>
            </w:tcBorders>
            <w:shd w:val="clear" w:color="auto" w:fill="auto"/>
            <w:noWrap/>
            <w:vAlign w:val="bottom"/>
            <w:hideMark/>
          </w:tcPr>
          <w:p w14:paraId="1E5D437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0.0040</w:t>
            </w:r>
          </w:p>
        </w:tc>
        <w:tc>
          <w:tcPr>
            <w:tcW w:w="555" w:type="pct"/>
            <w:tcBorders>
              <w:top w:val="nil"/>
              <w:left w:val="nil"/>
              <w:bottom w:val="nil"/>
              <w:right w:val="nil"/>
            </w:tcBorders>
            <w:shd w:val="clear" w:color="auto" w:fill="auto"/>
            <w:noWrap/>
            <w:vAlign w:val="bottom"/>
            <w:hideMark/>
          </w:tcPr>
          <w:p w14:paraId="7AF1EEE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0.0188</w:t>
            </w:r>
          </w:p>
        </w:tc>
        <w:tc>
          <w:tcPr>
            <w:tcW w:w="554" w:type="pct"/>
            <w:tcBorders>
              <w:top w:val="nil"/>
              <w:left w:val="nil"/>
              <w:bottom w:val="nil"/>
              <w:right w:val="nil"/>
            </w:tcBorders>
            <w:shd w:val="clear" w:color="auto" w:fill="auto"/>
            <w:noWrap/>
            <w:vAlign w:val="bottom"/>
            <w:hideMark/>
          </w:tcPr>
          <w:p w14:paraId="2E677A2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0.1907</w:t>
            </w:r>
          </w:p>
        </w:tc>
        <w:tc>
          <w:tcPr>
            <w:tcW w:w="554" w:type="pct"/>
            <w:tcBorders>
              <w:top w:val="nil"/>
              <w:left w:val="nil"/>
              <w:bottom w:val="nil"/>
              <w:right w:val="nil"/>
            </w:tcBorders>
            <w:shd w:val="clear" w:color="auto" w:fill="auto"/>
            <w:noWrap/>
            <w:vAlign w:val="bottom"/>
            <w:hideMark/>
          </w:tcPr>
          <w:p w14:paraId="52C6CAD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0.0011</w:t>
            </w:r>
          </w:p>
        </w:tc>
        <w:tc>
          <w:tcPr>
            <w:tcW w:w="556" w:type="pct"/>
            <w:tcBorders>
              <w:top w:val="nil"/>
              <w:left w:val="nil"/>
              <w:bottom w:val="nil"/>
              <w:right w:val="nil"/>
            </w:tcBorders>
            <w:shd w:val="clear" w:color="auto" w:fill="auto"/>
            <w:noWrap/>
            <w:vAlign w:val="bottom"/>
            <w:hideMark/>
          </w:tcPr>
          <w:p w14:paraId="2F617B2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0.0002</w:t>
            </w:r>
          </w:p>
        </w:tc>
        <w:tc>
          <w:tcPr>
            <w:tcW w:w="554" w:type="pct"/>
            <w:tcBorders>
              <w:top w:val="nil"/>
              <w:left w:val="nil"/>
              <w:bottom w:val="nil"/>
              <w:right w:val="nil"/>
            </w:tcBorders>
            <w:shd w:val="clear" w:color="auto" w:fill="auto"/>
            <w:noWrap/>
            <w:vAlign w:val="bottom"/>
            <w:hideMark/>
          </w:tcPr>
          <w:p w14:paraId="49BEF64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0.0115</w:t>
            </w:r>
          </w:p>
        </w:tc>
        <w:tc>
          <w:tcPr>
            <w:tcW w:w="554" w:type="pct"/>
            <w:tcBorders>
              <w:top w:val="nil"/>
              <w:left w:val="nil"/>
              <w:bottom w:val="nil"/>
              <w:right w:val="nil"/>
            </w:tcBorders>
            <w:shd w:val="clear" w:color="auto" w:fill="auto"/>
            <w:noWrap/>
            <w:vAlign w:val="bottom"/>
            <w:hideMark/>
          </w:tcPr>
          <w:p w14:paraId="3DFA59C8"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0.0060</w:t>
            </w:r>
          </w:p>
        </w:tc>
        <w:tc>
          <w:tcPr>
            <w:tcW w:w="614" w:type="pct"/>
            <w:tcBorders>
              <w:top w:val="nil"/>
              <w:left w:val="nil"/>
              <w:bottom w:val="nil"/>
              <w:right w:val="nil"/>
            </w:tcBorders>
            <w:shd w:val="clear" w:color="auto" w:fill="auto"/>
            <w:noWrap/>
            <w:vAlign w:val="bottom"/>
            <w:hideMark/>
          </w:tcPr>
          <w:p w14:paraId="485327A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0.0020</w:t>
            </w:r>
          </w:p>
        </w:tc>
      </w:tr>
      <w:tr w:rsidR="007500BF" w:rsidRPr="007500BF" w14:paraId="3D97C8BF" w14:textId="77777777" w:rsidTr="007500BF">
        <w:trPr>
          <w:trHeight w:val="356"/>
        </w:trPr>
        <w:tc>
          <w:tcPr>
            <w:tcW w:w="505" w:type="pct"/>
            <w:tcBorders>
              <w:top w:val="nil"/>
              <w:left w:val="nil"/>
              <w:bottom w:val="nil"/>
              <w:right w:val="nil"/>
            </w:tcBorders>
            <w:shd w:val="clear" w:color="auto" w:fill="auto"/>
            <w:noWrap/>
            <w:vAlign w:val="bottom"/>
            <w:hideMark/>
          </w:tcPr>
          <w:p w14:paraId="5295265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0.1236</w:t>
            </w:r>
          </w:p>
        </w:tc>
        <w:tc>
          <w:tcPr>
            <w:tcW w:w="554" w:type="pct"/>
            <w:tcBorders>
              <w:top w:val="nil"/>
              <w:left w:val="nil"/>
              <w:bottom w:val="nil"/>
              <w:right w:val="nil"/>
            </w:tcBorders>
            <w:shd w:val="clear" w:color="auto" w:fill="auto"/>
            <w:noWrap/>
            <w:vAlign w:val="bottom"/>
            <w:hideMark/>
          </w:tcPr>
          <w:p w14:paraId="3EEDD97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0.0720</w:t>
            </w:r>
          </w:p>
        </w:tc>
        <w:tc>
          <w:tcPr>
            <w:tcW w:w="555" w:type="pct"/>
            <w:tcBorders>
              <w:top w:val="nil"/>
              <w:left w:val="nil"/>
              <w:bottom w:val="nil"/>
              <w:right w:val="nil"/>
            </w:tcBorders>
            <w:shd w:val="clear" w:color="auto" w:fill="auto"/>
            <w:noWrap/>
            <w:vAlign w:val="bottom"/>
            <w:hideMark/>
          </w:tcPr>
          <w:p w14:paraId="45BD551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0.0047</w:t>
            </w:r>
          </w:p>
        </w:tc>
        <w:tc>
          <w:tcPr>
            <w:tcW w:w="554" w:type="pct"/>
            <w:tcBorders>
              <w:top w:val="nil"/>
              <w:left w:val="nil"/>
              <w:bottom w:val="nil"/>
              <w:right w:val="nil"/>
            </w:tcBorders>
            <w:shd w:val="clear" w:color="auto" w:fill="auto"/>
            <w:noWrap/>
            <w:vAlign w:val="bottom"/>
            <w:hideMark/>
          </w:tcPr>
          <w:p w14:paraId="0B774F6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0.1600</w:t>
            </w:r>
          </w:p>
        </w:tc>
        <w:tc>
          <w:tcPr>
            <w:tcW w:w="554" w:type="pct"/>
            <w:tcBorders>
              <w:top w:val="nil"/>
              <w:left w:val="nil"/>
              <w:bottom w:val="nil"/>
              <w:right w:val="nil"/>
            </w:tcBorders>
            <w:shd w:val="clear" w:color="auto" w:fill="auto"/>
            <w:noWrap/>
            <w:vAlign w:val="bottom"/>
            <w:hideMark/>
          </w:tcPr>
          <w:p w14:paraId="7B2D93F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0.0724</w:t>
            </w:r>
          </w:p>
        </w:tc>
        <w:tc>
          <w:tcPr>
            <w:tcW w:w="556" w:type="pct"/>
            <w:tcBorders>
              <w:top w:val="nil"/>
              <w:left w:val="nil"/>
              <w:bottom w:val="nil"/>
              <w:right w:val="nil"/>
            </w:tcBorders>
            <w:shd w:val="clear" w:color="auto" w:fill="auto"/>
            <w:noWrap/>
            <w:vAlign w:val="bottom"/>
            <w:hideMark/>
          </w:tcPr>
          <w:p w14:paraId="1E91F5AC"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0.0111</w:t>
            </w:r>
          </w:p>
        </w:tc>
        <w:tc>
          <w:tcPr>
            <w:tcW w:w="554" w:type="pct"/>
            <w:tcBorders>
              <w:top w:val="nil"/>
              <w:left w:val="nil"/>
              <w:bottom w:val="nil"/>
              <w:right w:val="nil"/>
            </w:tcBorders>
            <w:shd w:val="clear" w:color="auto" w:fill="auto"/>
            <w:noWrap/>
            <w:vAlign w:val="bottom"/>
            <w:hideMark/>
          </w:tcPr>
          <w:p w14:paraId="608A8F0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0.0115</w:t>
            </w:r>
          </w:p>
        </w:tc>
        <w:tc>
          <w:tcPr>
            <w:tcW w:w="554" w:type="pct"/>
            <w:tcBorders>
              <w:top w:val="nil"/>
              <w:left w:val="nil"/>
              <w:bottom w:val="nil"/>
              <w:right w:val="nil"/>
            </w:tcBorders>
            <w:shd w:val="clear" w:color="auto" w:fill="auto"/>
            <w:noWrap/>
            <w:vAlign w:val="bottom"/>
            <w:hideMark/>
          </w:tcPr>
          <w:p w14:paraId="3E9E5E61"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0.0060</w:t>
            </w:r>
          </w:p>
        </w:tc>
        <w:tc>
          <w:tcPr>
            <w:tcW w:w="614" w:type="pct"/>
            <w:tcBorders>
              <w:top w:val="nil"/>
              <w:left w:val="nil"/>
              <w:bottom w:val="nil"/>
              <w:right w:val="nil"/>
            </w:tcBorders>
            <w:shd w:val="clear" w:color="auto" w:fill="auto"/>
            <w:noWrap/>
            <w:vAlign w:val="bottom"/>
            <w:hideMark/>
          </w:tcPr>
          <w:p w14:paraId="5C9790B8"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0.0020</w:t>
            </w:r>
          </w:p>
        </w:tc>
      </w:tr>
      <w:tr w:rsidR="007500BF" w:rsidRPr="007500BF" w14:paraId="1750E3C3" w14:textId="77777777" w:rsidTr="007500BF">
        <w:trPr>
          <w:trHeight w:val="356"/>
        </w:trPr>
        <w:tc>
          <w:tcPr>
            <w:tcW w:w="505" w:type="pct"/>
            <w:tcBorders>
              <w:top w:val="nil"/>
              <w:left w:val="nil"/>
              <w:bottom w:val="nil"/>
              <w:right w:val="nil"/>
            </w:tcBorders>
            <w:shd w:val="clear" w:color="auto" w:fill="auto"/>
            <w:noWrap/>
            <w:vAlign w:val="bottom"/>
            <w:hideMark/>
          </w:tcPr>
          <w:p w14:paraId="02FD226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0.1648</w:t>
            </w:r>
          </w:p>
        </w:tc>
        <w:tc>
          <w:tcPr>
            <w:tcW w:w="554" w:type="pct"/>
            <w:tcBorders>
              <w:top w:val="nil"/>
              <w:left w:val="nil"/>
              <w:bottom w:val="nil"/>
              <w:right w:val="nil"/>
            </w:tcBorders>
            <w:shd w:val="clear" w:color="auto" w:fill="auto"/>
            <w:noWrap/>
            <w:vAlign w:val="bottom"/>
            <w:hideMark/>
          </w:tcPr>
          <w:p w14:paraId="441E7DAC"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0.0982</w:t>
            </w:r>
          </w:p>
        </w:tc>
        <w:tc>
          <w:tcPr>
            <w:tcW w:w="555" w:type="pct"/>
            <w:tcBorders>
              <w:top w:val="nil"/>
              <w:left w:val="nil"/>
              <w:bottom w:val="nil"/>
              <w:right w:val="nil"/>
            </w:tcBorders>
            <w:shd w:val="clear" w:color="auto" w:fill="auto"/>
            <w:noWrap/>
            <w:vAlign w:val="bottom"/>
            <w:hideMark/>
          </w:tcPr>
          <w:p w14:paraId="60C813A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0.0215</w:t>
            </w:r>
          </w:p>
        </w:tc>
        <w:tc>
          <w:tcPr>
            <w:tcW w:w="554" w:type="pct"/>
            <w:tcBorders>
              <w:top w:val="nil"/>
              <w:left w:val="nil"/>
              <w:bottom w:val="nil"/>
              <w:right w:val="nil"/>
            </w:tcBorders>
            <w:shd w:val="clear" w:color="auto" w:fill="auto"/>
            <w:noWrap/>
            <w:vAlign w:val="bottom"/>
            <w:hideMark/>
          </w:tcPr>
          <w:p w14:paraId="76A74BF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0.1556</w:t>
            </w:r>
          </w:p>
        </w:tc>
        <w:tc>
          <w:tcPr>
            <w:tcW w:w="554" w:type="pct"/>
            <w:tcBorders>
              <w:top w:val="nil"/>
              <w:left w:val="nil"/>
              <w:bottom w:val="nil"/>
              <w:right w:val="nil"/>
            </w:tcBorders>
            <w:shd w:val="clear" w:color="auto" w:fill="auto"/>
            <w:noWrap/>
            <w:vAlign w:val="bottom"/>
            <w:hideMark/>
          </w:tcPr>
          <w:p w14:paraId="0B1AB341"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0.0835</w:t>
            </w:r>
          </w:p>
        </w:tc>
        <w:tc>
          <w:tcPr>
            <w:tcW w:w="556" w:type="pct"/>
            <w:tcBorders>
              <w:top w:val="nil"/>
              <w:left w:val="nil"/>
              <w:bottom w:val="nil"/>
              <w:right w:val="nil"/>
            </w:tcBorders>
            <w:shd w:val="clear" w:color="auto" w:fill="auto"/>
            <w:noWrap/>
            <w:vAlign w:val="bottom"/>
            <w:hideMark/>
          </w:tcPr>
          <w:p w14:paraId="1A5B7AC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0.0114</w:t>
            </w:r>
          </w:p>
        </w:tc>
        <w:tc>
          <w:tcPr>
            <w:tcW w:w="554" w:type="pct"/>
            <w:tcBorders>
              <w:top w:val="nil"/>
              <w:left w:val="nil"/>
              <w:bottom w:val="nil"/>
              <w:right w:val="nil"/>
            </w:tcBorders>
            <w:shd w:val="clear" w:color="auto" w:fill="auto"/>
            <w:noWrap/>
            <w:vAlign w:val="bottom"/>
            <w:hideMark/>
          </w:tcPr>
          <w:p w14:paraId="4282575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0.0114</w:t>
            </w:r>
          </w:p>
        </w:tc>
        <w:tc>
          <w:tcPr>
            <w:tcW w:w="554" w:type="pct"/>
            <w:tcBorders>
              <w:top w:val="nil"/>
              <w:left w:val="nil"/>
              <w:bottom w:val="nil"/>
              <w:right w:val="nil"/>
            </w:tcBorders>
            <w:shd w:val="clear" w:color="auto" w:fill="auto"/>
            <w:noWrap/>
            <w:vAlign w:val="bottom"/>
            <w:hideMark/>
          </w:tcPr>
          <w:p w14:paraId="1D5EB60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0.0060</w:t>
            </w:r>
          </w:p>
        </w:tc>
        <w:tc>
          <w:tcPr>
            <w:tcW w:w="614" w:type="pct"/>
            <w:tcBorders>
              <w:top w:val="nil"/>
              <w:left w:val="nil"/>
              <w:bottom w:val="nil"/>
              <w:right w:val="nil"/>
            </w:tcBorders>
            <w:shd w:val="clear" w:color="auto" w:fill="auto"/>
            <w:noWrap/>
            <w:vAlign w:val="bottom"/>
            <w:hideMark/>
          </w:tcPr>
          <w:p w14:paraId="5578D35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0.0021</w:t>
            </w:r>
          </w:p>
        </w:tc>
      </w:tr>
      <w:tr w:rsidR="007500BF" w:rsidRPr="007500BF" w14:paraId="18DCB911" w14:textId="77777777" w:rsidTr="007500BF">
        <w:trPr>
          <w:trHeight w:val="356"/>
        </w:trPr>
        <w:tc>
          <w:tcPr>
            <w:tcW w:w="505" w:type="pct"/>
            <w:tcBorders>
              <w:top w:val="nil"/>
              <w:left w:val="nil"/>
              <w:bottom w:val="nil"/>
              <w:right w:val="nil"/>
            </w:tcBorders>
            <w:shd w:val="clear" w:color="auto" w:fill="auto"/>
            <w:noWrap/>
            <w:vAlign w:val="bottom"/>
            <w:hideMark/>
          </w:tcPr>
          <w:p w14:paraId="153E6EE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0.1434</w:t>
            </w:r>
          </w:p>
        </w:tc>
        <w:tc>
          <w:tcPr>
            <w:tcW w:w="554" w:type="pct"/>
            <w:tcBorders>
              <w:top w:val="nil"/>
              <w:left w:val="nil"/>
              <w:bottom w:val="nil"/>
              <w:right w:val="nil"/>
            </w:tcBorders>
            <w:shd w:val="clear" w:color="auto" w:fill="auto"/>
            <w:noWrap/>
            <w:vAlign w:val="bottom"/>
            <w:hideMark/>
          </w:tcPr>
          <w:p w14:paraId="1732780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0.0846</w:t>
            </w:r>
          </w:p>
        </w:tc>
        <w:tc>
          <w:tcPr>
            <w:tcW w:w="555" w:type="pct"/>
            <w:tcBorders>
              <w:top w:val="nil"/>
              <w:left w:val="nil"/>
              <w:bottom w:val="nil"/>
              <w:right w:val="nil"/>
            </w:tcBorders>
            <w:shd w:val="clear" w:color="auto" w:fill="auto"/>
            <w:noWrap/>
            <w:vAlign w:val="bottom"/>
            <w:hideMark/>
          </w:tcPr>
          <w:p w14:paraId="0634718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0.0128</w:t>
            </w:r>
          </w:p>
        </w:tc>
        <w:tc>
          <w:tcPr>
            <w:tcW w:w="554" w:type="pct"/>
            <w:tcBorders>
              <w:top w:val="nil"/>
              <w:left w:val="nil"/>
              <w:bottom w:val="nil"/>
              <w:right w:val="nil"/>
            </w:tcBorders>
            <w:shd w:val="clear" w:color="auto" w:fill="auto"/>
            <w:noWrap/>
            <w:vAlign w:val="bottom"/>
            <w:hideMark/>
          </w:tcPr>
          <w:p w14:paraId="24F4039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0.1193</w:t>
            </w:r>
          </w:p>
        </w:tc>
        <w:tc>
          <w:tcPr>
            <w:tcW w:w="554" w:type="pct"/>
            <w:tcBorders>
              <w:top w:val="nil"/>
              <w:left w:val="nil"/>
              <w:bottom w:val="nil"/>
              <w:right w:val="nil"/>
            </w:tcBorders>
            <w:shd w:val="clear" w:color="auto" w:fill="auto"/>
            <w:noWrap/>
            <w:vAlign w:val="bottom"/>
            <w:hideMark/>
          </w:tcPr>
          <w:p w14:paraId="403B610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0.0008</w:t>
            </w:r>
          </w:p>
        </w:tc>
        <w:tc>
          <w:tcPr>
            <w:tcW w:w="556" w:type="pct"/>
            <w:tcBorders>
              <w:top w:val="nil"/>
              <w:left w:val="nil"/>
              <w:bottom w:val="nil"/>
              <w:right w:val="nil"/>
            </w:tcBorders>
            <w:shd w:val="clear" w:color="auto" w:fill="auto"/>
            <w:noWrap/>
            <w:vAlign w:val="bottom"/>
            <w:hideMark/>
          </w:tcPr>
          <w:p w14:paraId="4105E57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0.0004</w:t>
            </w:r>
          </w:p>
        </w:tc>
        <w:tc>
          <w:tcPr>
            <w:tcW w:w="554" w:type="pct"/>
            <w:tcBorders>
              <w:top w:val="nil"/>
              <w:left w:val="nil"/>
              <w:bottom w:val="nil"/>
              <w:right w:val="nil"/>
            </w:tcBorders>
            <w:shd w:val="clear" w:color="auto" w:fill="auto"/>
            <w:noWrap/>
            <w:vAlign w:val="bottom"/>
            <w:hideMark/>
          </w:tcPr>
          <w:p w14:paraId="1A41E31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0.0115</w:t>
            </w:r>
          </w:p>
        </w:tc>
        <w:tc>
          <w:tcPr>
            <w:tcW w:w="554" w:type="pct"/>
            <w:tcBorders>
              <w:top w:val="nil"/>
              <w:left w:val="nil"/>
              <w:bottom w:val="nil"/>
              <w:right w:val="nil"/>
            </w:tcBorders>
            <w:shd w:val="clear" w:color="auto" w:fill="auto"/>
            <w:noWrap/>
            <w:vAlign w:val="bottom"/>
            <w:hideMark/>
          </w:tcPr>
          <w:p w14:paraId="6CB20521"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0.0060</w:t>
            </w:r>
          </w:p>
        </w:tc>
        <w:tc>
          <w:tcPr>
            <w:tcW w:w="614" w:type="pct"/>
            <w:tcBorders>
              <w:top w:val="nil"/>
              <w:left w:val="nil"/>
              <w:bottom w:val="nil"/>
              <w:right w:val="nil"/>
            </w:tcBorders>
            <w:shd w:val="clear" w:color="auto" w:fill="auto"/>
            <w:noWrap/>
            <w:vAlign w:val="bottom"/>
            <w:hideMark/>
          </w:tcPr>
          <w:p w14:paraId="047BB508"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0.0020</w:t>
            </w:r>
          </w:p>
        </w:tc>
      </w:tr>
      <w:tr w:rsidR="007500BF" w:rsidRPr="007500BF" w14:paraId="158C057C" w14:textId="77777777" w:rsidTr="007500BF">
        <w:trPr>
          <w:trHeight w:val="356"/>
        </w:trPr>
        <w:tc>
          <w:tcPr>
            <w:tcW w:w="505" w:type="pct"/>
            <w:tcBorders>
              <w:top w:val="nil"/>
              <w:left w:val="nil"/>
              <w:bottom w:val="nil"/>
              <w:right w:val="nil"/>
            </w:tcBorders>
            <w:shd w:val="clear" w:color="auto" w:fill="auto"/>
            <w:noWrap/>
            <w:vAlign w:val="bottom"/>
            <w:hideMark/>
          </w:tcPr>
          <w:p w14:paraId="66B48DC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0.4395</w:t>
            </w:r>
          </w:p>
        </w:tc>
        <w:tc>
          <w:tcPr>
            <w:tcW w:w="554" w:type="pct"/>
            <w:tcBorders>
              <w:top w:val="nil"/>
              <w:left w:val="nil"/>
              <w:bottom w:val="nil"/>
              <w:right w:val="nil"/>
            </w:tcBorders>
            <w:shd w:val="clear" w:color="auto" w:fill="auto"/>
            <w:noWrap/>
            <w:vAlign w:val="bottom"/>
            <w:hideMark/>
          </w:tcPr>
          <w:p w14:paraId="37AEF10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0.2723</w:t>
            </w:r>
          </w:p>
        </w:tc>
        <w:tc>
          <w:tcPr>
            <w:tcW w:w="555" w:type="pct"/>
            <w:tcBorders>
              <w:top w:val="nil"/>
              <w:left w:val="nil"/>
              <w:bottom w:val="nil"/>
              <w:right w:val="nil"/>
            </w:tcBorders>
            <w:shd w:val="clear" w:color="auto" w:fill="auto"/>
            <w:noWrap/>
            <w:vAlign w:val="bottom"/>
            <w:hideMark/>
          </w:tcPr>
          <w:p w14:paraId="4D61005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0.1421</w:t>
            </w:r>
          </w:p>
        </w:tc>
        <w:tc>
          <w:tcPr>
            <w:tcW w:w="554" w:type="pct"/>
            <w:tcBorders>
              <w:top w:val="nil"/>
              <w:left w:val="nil"/>
              <w:bottom w:val="nil"/>
              <w:right w:val="nil"/>
            </w:tcBorders>
            <w:shd w:val="clear" w:color="auto" w:fill="auto"/>
            <w:noWrap/>
            <w:vAlign w:val="bottom"/>
            <w:hideMark/>
          </w:tcPr>
          <w:p w14:paraId="1D57EEC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0.1907</w:t>
            </w:r>
          </w:p>
        </w:tc>
        <w:tc>
          <w:tcPr>
            <w:tcW w:w="554" w:type="pct"/>
            <w:tcBorders>
              <w:top w:val="nil"/>
              <w:left w:val="nil"/>
              <w:bottom w:val="nil"/>
              <w:right w:val="nil"/>
            </w:tcBorders>
            <w:shd w:val="clear" w:color="auto" w:fill="auto"/>
            <w:noWrap/>
            <w:vAlign w:val="bottom"/>
            <w:hideMark/>
          </w:tcPr>
          <w:p w14:paraId="517090A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0.0011</w:t>
            </w:r>
          </w:p>
        </w:tc>
        <w:tc>
          <w:tcPr>
            <w:tcW w:w="556" w:type="pct"/>
            <w:tcBorders>
              <w:top w:val="nil"/>
              <w:left w:val="nil"/>
              <w:bottom w:val="nil"/>
              <w:right w:val="nil"/>
            </w:tcBorders>
            <w:shd w:val="clear" w:color="auto" w:fill="auto"/>
            <w:noWrap/>
            <w:vAlign w:val="bottom"/>
            <w:hideMark/>
          </w:tcPr>
          <w:p w14:paraId="666A254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0.0002</w:t>
            </w:r>
          </w:p>
        </w:tc>
        <w:tc>
          <w:tcPr>
            <w:tcW w:w="554" w:type="pct"/>
            <w:tcBorders>
              <w:top w:val="nil"/>
              <w:left w:val="nil"/>
              <w:bottom w:val="nil"/>
              <w:right w:val="nil"/>
            </w:tcBorders>
            <w:shd w:val="clear" w:color="auto" w:fill="auto"/>
            <w:noWrap/>
            <w:vAlign w:val="bottom"/>
            <w:hideMark/>
          </w:tcPr>
          <w:p w14:paraId="1124904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0.0115</w:t>
            </w:r>
          </w:p>
        </w:tc>
        <w:tc>
          <w:tcPr>
            <w:tcW w:w="554" w:type="pct"/>
            <w:tcBorders>
              <w:top w:val="nil"/>
              <w:left w:val="nil"/>
              <w:bottom w:val="nil"/>
              <w:right w:val="nil"/>
            </w:tcBorders>
            <w:shd w:val="clear" w:color="auto" w:fill="auto"/>
            <w:noWrap/>
            <w:vAlign w:val="bottom"/>
            <w:hideMark/>
          </w:tcPr>
          <w:p w14:paraId="42C09158"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0.0060</w:t>
            </w:r>
          </w:p>
        </w:tc>
        <w:tc>
          <w:tcPr>
            <w:tcW w:w="614" w:type="pct"/>
            <w:tcBorders>
              <w:top w:val="nil"/>
              <w:left w:val="nil"/>
              <w:bottom w:val="nil"/>
              <w:right w:val="nil"/>
            </w:tcBorders>
            <w:shd w:val="clear" w:color="auto" w:fill="auto"/>
            <w:noWrap/>
            <w:vAlign w:val="bottom"/>
            <w:hideMark/>
          </w:tcPr>
          <w:p w14:paraId="7094BFB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0.0020</w:t>
            </w:r>
          </w:p>
        </w:tc>
      </w:tr>
      <w:tr w:rsidR="007500BF" w:rsidRPr="007500BF" w14:paraId="67E60592" w14:textId="77777777" w:rsidTr="007500BF">
        <w:trPr>
          <w:trHeight w:val="356"/>
        </w:trPr>
        <w:tc>
          <w:tcPr>
            <w:tcW w:w="505" w:type="pct"/>
            <w:tcBorders>
              <w:top w:val="nil"/>
              <w:left w:val="nil"/>
              <w:bottom w:val="nil"/>
              <w:right w:val="nil"/>
            </w:tcBorders>
            <w:shd w:val="clear" w:color="auto" w:fill="auto"/>
            <w:noWrap/>
            <w:vAlign w:val="bottom"/>
            <w:hideMark/>
          </w:tcPr>
          <w:p w14:paraId="37BB217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0.4613</w:t>
            </w:r>
          </w:p>
        </w:tc>
        <w:tc>
          <w:tcPr>
            <w:tcW w:w="554" w:type="pct"/>
            <w:tcBorders>
              <w:top w:val="nil"/>
              <w:left w:val="nil"/>
              <w:bottom w:val="nil"/>
              <w:right w:val="nil"/>
            </w:tcBorders>
            <w:shd w:val="clear" w:color="auto" w:fill="auto"/>
            <w:noWrap/>
            <w:vAlign w:val="bottom"/>
            <w:hideMark/>
          </w:tcPr>
          <w:p w14:paraId="20FFADA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0.2769</w:t>
            </w:r>
          </w:p>
        </w:tc>
        <w:tc>
          <w:tcPr>
            <w:tcW w:w="555" w:type="pct"/>
            <w:tcBorders>
              <w:top w:val="nil"/>
              <w:left w:val="nil"/>
              <w:bottom w:val="nil"/>
              <w:right w:val="nil"/>
            </w:tcBorders>
            <w:shd w:val="clear" w:color="auto" w:fill="auto"/>
            <w:noWrap/>
            <w:vAlign w:val="bottom"/>
            <w:hideMark/>
          </w:tcPr>
          <w:p w14:paraId="0BB55D8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0.1618</w:t>
            </w:r>
          </w:p>
        </w:tc>
        <w:tc>
          <w:tcPr>
            <w:tcW w:w="554" w:type="pct"/>
            <w:tcBorders>
              <w:top w:val="nil"/>
              <w:left w:val="nil"/>
              <w:bottom w:val="nil"/>
              <w:right w:val="nil"/>
            </w:tcBorders>
            <w:shd w:val="clear" w:color="auto" w:fill="auto"/>
            <w:noWrap/>
            <w:vAlign w:val="bottom"/>
            <w:hideMark/>
          </w:tcPr>
          <w:p w14:paraId="47D0A0B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0.1764</w:t>
            </w:r>
          </w:p>
        </w:tc>
        <w:tc>
          <w:tcPr>
            <w:tcW w:w="554" w:type="pct"/>
            <w:tcBorders>
              <w:top w:val="nil"/>
              <w:left w:val="nil"/>
              <w:bottom w:val="nil"/>
              <w:right w:val="nil"/>
            </w:tcBorders>
            <w:shd w:val="clear" w:color="auto" w:fill="auto"/>
            <w:noWrap/>
            <w:vAlign w:val="bottom"/>
            <w:hideMark/>
          </w:tcPr>
          <w:p w14:paraId="29B23C3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0.0850</w:t>
            </w:r>
          </w:p>
        </w:tc>
        <w:tc>
          <w:tcPr>
            <w:tcW w:w="556" w:type="pct"/>
            <w:tcBorders>
              <w:top w:val="nil"/>
              <w:left w:val="nil"/>
              <w:bottom w:val="nil"/>
              <w:right w:val="nil"/>
            </w:tcBorders>
            <w:shd w:val="clear" w:color="auto" w:fill="auto"/>
            <w:noWrap/>
            <w:vAlign w:val="bottom"/>
            <w:hideMark/>
          </w:tcPr>
          <w:p w14:paraId="35BCB22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0.0530</w:t>
            </w:r>
          </w:p>
        </w:tc>
        <w:tc>
          <w:tcPr>
            <w:tcW w:w="554" w:type="pct"/>
            <w:tcBorders>
              <w:top w:val="nil"/>
              <w:left w:val="nil"/>
              <w:bottom w:val="nil"/>
              <w:right w:val="nil"/>
            </w:tcBorders>
            <w:shd w:val="clear" w:color="auto" w:fill="auto"/>
            <w:noWrap/>
            <w:vAlign w:val="bottom"/>
            <w:hideMark/>
          </w:tcPr>
          <w:p w14:paraId="230AF6B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0.0006</w:t>
            </w:r>
          </w:p>
        </w:tc>
        <w:tc>
          <w:tcPr>
            <w:tcW w:w="554" w:type="pct"/>
            <w:tcBorders>
              <w:top w:val="nil"/>
              <w:left w:val="nil"/>
              <w:bottom w:val="nil"/>
              <w:right w:val="nil"/>
            </w:tcBorders>
            <w:shd w:val="clear" w:color="auto" w:fill="auto"/>
            <w:noWrap/>
            <w:vAlign w:val="bottom"/>
            <w:hideMark/>
          </w:tcPr>
          <w:p w14:paraId="76A7393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0.0002</w:t>
            </w:r>
          </w:p>
        </w:tc>
        <w:tc>
          <w:tcPr>
            <w:tcW w:w="614" w:type="pct"/>
            <w:tcBorders>
              <w:top w:val="nil"/>
              <w:left w:val="nil"/>
              <w:bottom w:val="nil"/>
              <w:right w:val="nil"/>
            </w:tcBorders>
            <w:shd w:val="clear" w:color="auto" w:fill="auto"/>
            <w:noWrap/>
            <w:vAlign w:val="bottom"/>
            <w:hideMark/>
          </w:tcPr>
          <w:p w14:paraId="084C084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0.0004</w:t>
            </w:r>
          </w:p>
        </w:tc>
      </w:tr>
      <w:tr w:rsidR="007500BF" w:rsidRPr="007500BF" w14:paraId="4EB7B355" w14:textId="77777777" w:rsidTr="007500BF">
        <w:trPr>
          <w:trHeight w:val="356"/>
        </w:trPr>
        <w:tc>
          <w:tcPr>
            <w:tcW w:w="505" w:type="pct"/>
            <w:tcBorders>
              <w:top w:val="nil"/>
              <w:left w:val="nil"/>
              <w:bottom w:val="nil"/>
              <w:right w:val="nil"/>
            </w:tcBorders>
            <w:shd w:val="clear" w:color="auto" w:fill="auto"/>
            <w:noWrap/>
            <w:vAlign w:val="bottom"/>
            <w:hideMark/>
          </w:tcPr>
          <w:p w14:paraId="7E70AF51"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0.1491</w:t>
            </w:r>
          </w:p>
        </w:tc>
        <w:tc>
          <w:tcPr>
            <w:tcW w:w="554" w:type="pct"/>
            <w:tcBorders>
              <w:top w:val="nil"/>
              <w:left w:val="nil"/>
              <w:bottom w:val="nil"/>
              <w:right w:val="nil"/>
            </w:tcBorders>
            <w:shd w:val="clear" w:color="auto" w:fill="auto"/>
            <w:noWrap/>
            <w:vAlign w:val="bottom"/>
            <w:hideMark/>
          </w:tcPr>
          <w:p w14:paraId="4402AB3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0.0892</w:t>
            </w:r>
          </w:p>
        </w:tc>
        <w:tc>
          <w:tcPr>
            <w:tcW w:w="555" w:type="pct"/>
            <w:tcBorders>
              <w:top w:val="nil"/>
              <w:left w:val="nil"/>
              <w:bottom w:val="nil"/>
              <w:right w:val="nil"/>
            </w:tcBorders>
            <w:shd w:val="clear" w:color="auto" w:fill="auto"/>
            <w:noWrap/>
            <w:vAlign w:val="bottom"/>
            <w:hideMark/>
          </w:tcPr>
          <w:p w14:paraId="357023E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0.0256</w:t>
            </w:r>
          </w:p>
        </w:tc>
        <w:tc>
          <w:tcPr>
            <w:tcW w:w="554" w:type="pct"/>
            <w:tcBorders>
              <w:top w:val="nil"/>
              <w:left w:val="nil"/>
              <w:bottom w:val="nil"/>
              <w:right w:val="nil"/>
            </w:tcBorders>
            <w:shd w:val="clear" w:color="auto" w:fill="auto"/>
            <w:noWrap/>
            <w:vAlign w:val="bottom"/>
            <w:hideMark/>
          </w:tcPr>
          <w:p w14:paraId="2A1DCEC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0.1162</w:t>
            </w:r>
          </w:p>
        </w:tc>
        <w:tc>
          <w:tcPr>
            <w:tcW w:w="554" w:type="pct"/>
            <w:tcBorders>
              <w:top w:val="nil"/>
              <w:left w:val="nil"/>
              <w:bottom w:val="nil"/>
              <w:right w:val="nil"/>
            </w:tcBorders>
            <w:shd w:val="clear" w:color="auto" w:fill="auto"/>
            <w:noWrap/>
            <w:vAlign w:val="bottom"/>
            <w:hideMark/>
          </w:tcPr>
          <w:p w14:paraId="54925FD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0.0560</w:t>
            </w:r>
          </w:p>
        </w:tc>
        <w:tc>
          <w:tcPr>
            <w:tcW w:w="556" w:type="pct"/>
            <w:tcBorders>
              <w:top w:val="nil"/>
              <w:left w:val="nil"/>
              <w:bottom w:val="nil"/>
              <w:right w:val="nil"/>
            </w:tcBorders>
            <w:shd w:val="clear" w:color="auto" w:fill="auto"/>
            <w:noWrap/>
            <w:vAlign w:val="bottom"/>
            <w:hideMark/>
          </w:tcPr>
          <w:p w14:paraId="0E729F4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0.0237</w:t>
            </w:r>
          </w:p>
        </w:tc>
        <w:tc>
          <w:tcPr>
            <w:tcW w:w="554" w:type="pct"/>
            <w:tcBorders>
              <w:top w:val="nil"/>
              <w:left w:val="nil"/>
              <w:bottom w:val="nil"/>
              <w:right w:val="nil"/>
            </w:tcBorders>
            <w:shd w:val="clear" w:color="auto" w:fill="auto"/>
            <w:noWrap/>
            <w:vAlign w:val="bottom"/>
            <w:hideMark/>
          </w:tcPr>
          <w:p w14:paraId="5E5461A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0.0068</w:t>
            </w:r>
          </w:p>
        </w:tc>
        <w:tc>
          <w:tcPr>
            <w:tcW w:w="554" w:type="pct"/>
            <w:tcBorders>
              <w:top w:val="nil"/>
              <w:left w:val="nil"/>
              <w:bottom w:val="nil"/>
              <w:right w:val="nil"/>
            </w:tcBorders>
            <w:shd w:val="clear" w:color="auto" w:fill="auto"/>
            <w:noWrap/>
            <w:vAlign w:val="bottom"/>
            <w:hideMark/>
          </w:tcPr>
          <w:p w14:paraId="6632D96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0.0037</w:t>
            </w:r>
          </w:p>
        </w:tc>
        <w:tc>
          <w:tcPr>
            <w:tcW w:w="614" w:type="pct"/>
            <w:tcBorders>
              <w:top w:val="nil"/>
              <w:left w:val="nil"/>
              <w:bottom w:val="nil"/>
              <w:right w:val="nil"/>
            </w:tcBorders>
            <w:shd w:val="clear" w:color="auto" w:fill="auto"/>
            <w:noWrap/>
            <w:vAlign w:val="bottom"/>
            <w:hideMark/>
          </w:tcPr>
          <w:p w14:paraId="47CAEB7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0.0014</w:t>
            </w:r>
          </w:p>
        </w:tc>
      </w:tr>
      <w:tr w:rsidR="007500BF" w:rsidRPr="007500BF" w14:paraId="757CD7DF" w14:textId="77777777" w:rsidTr="007500BF">
        <w:trPr>
          <w:trHeight w:val="356"/>
        </w:trPr>
        <w:tc>
          <w:tcPr>
            <w:tcW w:w="505" w:type="pct"/>
            <w:tcBorders>
              <w:top w:val="nil"/>
              <w:left w:val="nil"/>
              <w:bottom w:val="nil"/>
              <w:right w:val="nil"/>
            </w:tcBorders>
            <w:shd w:val="clear" w:color="auto" w:fill="auto"/>
            <w:noWrap/>
            <w:vAlign w:val="bottom"/>
            <w:hideMark/>
          </w:tcPr>
          <w:p w14:paraId="786796D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0.1469</w:t>
            </w:r>
          </w:p>
        </w:tc>
        <w:tc>
          <w:tcPr>
            <w:tcW w:w="554" w:type="pct"/>
            <w:tcBorders>
              <w:top w:val="nil"/>
              <w:left w:val="nil"/>
              <w:bottom w:val="nil"/>
              <w:right w:val="nil"/>
            </w:tcBorders>
            <w:shd w:val="clear" w:color="auto" w:fill="auto"/>
            <w:noWrap/>
            <w:vAlign w:val="bottom"/>
            <w:hideMark/>
          </w:tcPr>
          <w:p w14:paraId="3911F96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0.0878</w:t>
            </w:r>
          </w:p>
        </w:tc>
        <w:tc>
          <w:tcPr>
            <w:tcW w:w="555" w:type="pct"/>
            <w:tcBorders>
              <w:top w:val="nil"/>
              <w:left w:val="nil"/>
              <w:bottom w:val="nil"/>
              <w:right w:val="nil"/>
            </w:tcBorders>
            <w:shd w:val="clear" w:color="auto" w:fill="auto"/>
            <w:noWrap/>
            <w:vAlign w:val="bottom"/>
            <w:hideMark/>
          </w:tcPr>
          <w:p w14:paraId="019A2C8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0.0246</w:t>
            </w:r>
          </w:p>
        </w:tc>
        <w:tc>
          <w:tcPr>
            <w:tcW w:w="554" w:type="pct"/>
            <w:tcBorders>
              <w:top w:val="nil"/>
              <w:left w:val="nil"/>
              <w:bottom w:val="nil"/>
              <w:right w:val="nil"/>
            </w:tcBorders>
            <w:shd w:val="clear" w:color="auto" w:fill="auto"/>
            <w:noWrap/>
            <w:vAlign w:val="bottom"/>
            <w:hideMark/>
          </w:tcPr>
          <w:p w14:paraId="12ABFD4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0.2550</w:t>
            </w:r>
          </w:p>
        </w:tc>
        <w:tc>
          <w:tcPr>
            <w:tcW w:w="554" w:type="pct"/>
            <w:tcBorders>
              <w:top w:val="nil"/>
              <w:left w:val="nil"/>
              <w:bottom w:val="nil"/>
              <w:right w:val="nil"/>
            </w:tcBorders>
            <w:shd w:val="clear" w:color="auto" w:fill="auto"/>
            <w:noWrap/>
            <w:vAlign w:val="bottom"/>
            <w:hideMark/>
          </w:tcPr>
          <w:p w14:paraId="6B2087C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0.1474</w:t>
            </w:r>
          </w:p>
        </w:tc>
        <w:tc>
          <w:tcPr>
            <w:tcW w:w="556" w:type="pct"/>
            <w:tcBorders>
              <w:top w:val="nil"/>
              <w:left w:val="nil"/>
              <w:bottom w:val="nil"/>
              <w:right w:val="nil"/>
            </w:tcBorders>
            <w:shd w:val="clear" w:color="auto" w:fill="auto"/>
            <w:noWrap/>
            <w:vAlign w:val="bottom"/>
            <w:hideMark/>
          </w:tcPr>
          <w:p w14:paraId="5A04B8D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0.0881</w:t>
            </w:r>
          </w:p>
        </w:tc>
        <w:tc>
          <w:tcPr>
            <w:tcW w:w="554" w:type="pct"/>
            <w:tcBorders>
              <w:top w:val="nil"/>
              <w:left w:val="nil"/>
              <w:bottom w:val="nil"/>
              <w:right w:val="nil"/>
            </w:tcBorders>
            <w:shd w:val="clear" w:color="auto" w:fill="auto"/>
            <w:noWrap/>
            <w:vAlign w:val="bottom"/>
            <w:hideMark/>
          </w:tcPr>
          <w:p w14:paraId="0234CBE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0.0009</w:t>
            </w:r>
          </w:p>
        </w:tc>
        <w:tc>
          <w:tcPr>
            <w:tcW w:w="554" w:type="pct"/>
            <w:tcBorders>
              <w:top w:val="nil"/>
              <w:left w:val="nil"/>
              <w:bottom w:val="nil"/>
              <w:right w:val="nil"/>
            </w:tcBorders>
            <w:shd w:val="clear" w:color="auto" w:fill="auto"/>
            <w:noWrap/>
            <w:vAlign w:val="bottom"/>
            <w:hideMark/>
          </w:tcPr>
          <w:p w14:paraId="3E80348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0.0003</w:t>
            </w:r>
          </w:p>
        </w:tc>
        <w:tc>
          <w:tcPr>
            <w:tcW w:w="614" w:type="pct"/>
            <w:tcBorders>
              <w:top w:val="nil"/>
              <w:left w:val="nil"/>
              <w:bottom w:val="nil"/>
              <w:right w:val="nil"/>
            </w:tcBorders>
            <w:shd w:val="clear" w:color="auto" w:fill="auto"/>
            <w:noWrap/>
            <w:vAlign w:val="bottom"/>
            <w:hideMark/>
          </w:tcPr>
          <w:p w14:paraId="576C6C1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0.0002</w:t>
            </w:r>
          </w:p>
        </w:tc>
      </w:tr>
      <w:tr w:rsidR="007500BF" w:rsidRPr="007500BF" w14:paraId="65FB475C" w14:textId="77777777" w:rsidTr="007500BF">
        <w:trPr>
          <w:trHeight w:val="356"/>
        </w:trPr>
        <w:tc>
          <w:tcPr>
            <w:tcW w:w="505" w:type="pct"/>
            <w:tcBorders>
              <w:top w:val="nil"/>
              <w:left w:val="nil"/>
              <w:bottom w:val="nil"/>
              <w:right w:val="nil"/>
            </w:tcBorders>
            <w:shd w:val="clear" w:color="auto" w:fill="auto"/>
            <w:noWrap/>
            <w:vAlign w:val="bottom"/>
            <w:hideMark/>
          </w:tcPr>
          <w:p w14:paraId="5172747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0.6215</w:t>
            </w:r>
          </w:p>
        </w:tc>
        <w:tc>
          <w:tcPr>
            <w:tcW w:w="554" w:type="pct"/>
            <w:tcBorders>
              <w:top w:val="nil"/>
              <w:left w:val="nil"/>
              <w:bottom w:val="nil"/>
              <w:right w:val="nil"/>
            </w:tcBorders>
            <w:shd w:val="clear" w:color="auto" w:fill="auto"/>
            <w:noWrap/>
            <w:vAlign w:val="bottom"/>
            <w:hideMark/>
          </w:tcPr>
          <w:p w14:paraId="2EEA7C7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0.3729</w:t>
            </w:r>
          </w:p>
        </w:tc>
        <w:tc>
          <w:tcPr>
            <w:tcW w:w="555" w:type="pct"/>
            <w:tcBorders>
              <w:top w:val="nil"/>
              <w:left w:val="nil"/>
              <w:bottom w:val="nil"/>
              <w:right w:val="nil"/>
            </w:tcBorders>
            <w:shd w:val="clear" w:color="auto" w:fill="auto"/>
            <w:noWrap/>
            <w:vAlign w:val="bottom"/>
            <w:hideMark/>
          </w:tcPr>
          <w:p w14:paraId="74B540B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0.2321</w:t>
            </w:r>
          </w:p>
        </w:tc>
        <w:tc>
          <w:tcPr>
            <w:tcW w:w="554" w:type="pct"/>
            <w:tcBorders>
              <w:top w:val="nil"/>
              <w:left w:val="nil"/>
              <w:bottom w:val="nil"/>
              <w:right w:val="nil"/>
            </w:tcBorders>
            <w:shd w:val="clear" w:color="auto" w:fill="auto"/>
            <w:noWrap/>
            <w:vAlign w:val="bottom"/>
            <w:hideMark/>
          </w:tcPr>
          <w:p w14:paraId="6880666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0.2028</w:t>
            </w:r>
          </w:p>
        </w:tc>
        <w:tc>
          <w:tcPr>
            <w:tcW w:w="554" w:type="pct"/>
            <w:tcBorders>
              <w:top w:val="nil"/>
              <w:left w:val="nil"/>
              <w:bottom w:val="nil"/>
              <w:right w:val="nil"/>
            </w:tcBorders>
            <w:shd w:val="clear" w:color="auto" w:fill="auto"/>
            <w:noWrap/>
            <w:vAlign w:val="bottom"/>
            <w:hideMark/>
          </w:tcPr>
          <w:p w14:paraId="20E540A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0.1067</w:t>
            </w:r>
          </w:p>
        </w:tc>
        <w:tc>
          <w:tcPr>
            <w:tcW w:w="556" w:type="pct"/>
            <w:tcBorders>
              <w:top w:val="nil"/>
              <w:left w:val="nil"/>
              <w:bottom w:val="nil"/>
              <w:right w:val="nil"/>
            </w:tcBorders>
            <w:shd w:val="clear" w:color="auto" w:fill="auto"/>
            <w:noWrap/>
            <w:vAlign w:val="bottom"/>
            <w:hideMark/>
          </w:tcPr>
          <w:p w14:paraId="15ED37B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0.0654</w:t>
            </w:r>
          </w:p>
        </w:tc>
        <w:tc>
          <w:tcPr>
            <w:tcW w:w="554" w:type="pct"/>
            <w:tcBorders>
              <w:top w:val="nil"/>
              <w:left w:val="nil"/>
              <w:bottom w:val="nil"/>
              <w:right w:val="nil"/>
            </w:tcBorders>
            <w:shd w:val="clear" w:color="auto" w:fill="auto"/>
            <w:noWrap/>
            <w:vAlign w:val="bottom"/>
            <w:hideMark/>
          </w:tcPr>
          <w:p w14:paraId="487EDEB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0.0005</w:t>
            </w:r>
          </w:p>
        </w:tc>
        <w:tc>
          <w:tcPr>
            <w:tcW w:w="554" w:type="pct"/>
            <w:tcBorders>
              <w:top w:val="nil"/>
              <w:left w:val="nil"/>
              <w:bottom w:val="nil"/>
              <w:right w:val="nil"/>
            </w:tcBorders>
            <w:shd w:val="clear" w:color="auto" w:fill="auto"/>
            <w:noWrap/>
            <w:vAlign w:val="bottom"/>
            <w:hideMark/>
          </w:tcPr>
          <w:p w14:paraId="4632E2A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0.0001</w:t>
            </w:r>
          </w:p>
        </w:tc>
        <w:tc>
          <w:tcPr>
            <w:tcW w:w="614" w:type="pct"/>
            <w:tcBorders>
              <w:top w:val="nil"/>
              <w:left w:val="nil"/>
              <w:bottom w:val="nil"/>
              <w:right w:val="nil"/>
            </w:tcBorders>
            <w:shd w:val="clear" w:color="auto" w:fill="auto"/>
            <w:noWrap/>
            <w:vAlign w:val="bottom"/>
            <w:hideMark/>
          </w:tcPr>
          <w:p w14:paraId="292E082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-0.0002</w:t>
            </w:r>
          </w:p>
        </w:tc>
      </w:tr>
      <w:tr w:rsidR="007500BF" w:rsidRPr="007500BF" w14:paraId="1B6EA6A0" w14:textId="77777777" w:rsidTr="007500BF">
        <w:trPr>
          <w:trHeight w:val="356"/>
        </w:trPr>
        <w:tc>
          <w:tcPr>
            <w:tcW w:w="505" w:type="pct"/>
            <w:tcBorders>
              <w:top w:val="nil"/>
              <w:left w:val="nil"/>
              <w:bottom w:val="nil"/>
              <w:right w:val="nil"/>
            </w:tcBorders>
            <w:shd w:val="clear" w:color="auto" w:fill="auto"/>
            <w:noWrap/>
            <w:vAlign w:val="bottom"/>
            <w:hideMark/>
          </w:tcPr>
          <w:p w14:paraId="73ED7F0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0.1553</w:t>
            </w:r>
          </w:p>
        </w:tc>
        <w:tc>
          <w:tcPr>
            <w:tcW w:w="554" w:type="pct"/>
            <w:tcBorders>
              <w:top w:val="nil"/>
              <w:left w:val="nil"/>
              <w:bottom w:val="nil"/>
              <w:right w:val="nil"/>
            </w:tcBorders>
            <w:shd w:val="clear" w:color="auto" w:fill="auto"/>
            <w:noWrap/>
            <w:vAlign w:val="bottom"/>
            <w:hideMark/>
          </w:tcPr>
          <w:p w14:paraId="792FB50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0.0929</w:t>
            </w:r>
          </w:p>
        </w:tc>
        <w:tc>
          <w:tcPr>
            <w:tcW w:w="555" w:type="pct"/>
            <w:tcBorders>
              <w:top w:val="nil"/>
              <w:left w:val="nil"/>
              <w:bottom w:val="nil"/>
              <w:right w:val="nil"/>
            </w:tcBorders>
            <w:shd w:val="clear" w:color="auto" w:fill="auto"/>
            <w:noWrap/>
            <w:vAlign w:val="bottom"/>
            <w:hideMark/>
          </w:tcPr>
          <w:p w14:paraId="36413E23"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0.0282</w:t>
            </w:r>
          </w:p>
        </w:tc>
        <w:tc>
          <w:tcPr>
            <w:tcW w:w="554" w:type="pct"/>
            <w:tcBorders>
              <w:top w:val="nil"/>
              <w:left w:val="nil"/>
              <w:bottom w:val="nil"/>
              <w:right w:val="nil"/>
            </w:tcBorders>
            <w:shd w:val="clear" w:color="auto" w:fill="auto"/>
            <w:noWrap/>
            <w:vAlign w:val="bottom"/>
            <w:hideMark/>
          </w:tcPr>
          <w:p w14:paraId="7FF9A82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0.4170</w:t>
            </w:r>
          </w:p>
        </w:tc>
        <w:tc>
          <w:tcPr>
            <w:tcW w:w="554" w:type="pct"/>
            <w:tcBorders>
              <w:top w:val="nil"/>
              <w:left w:val="nil"/>
              <w:bottom w:val="nil"/>
              <w:right w:val="nil"/>
            </w:tcBorders>
            <w:shd w:val="clear" w:color="auto" w:fill="auto"/>
            <w:noWrap/>
            <w:vAlign w:val="bottom"/>
            <w:hideMark/>
          </w:tcPr>
          <w:p w14:paraId="27B46EB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0.2821</w:t>
            </w:r>
          </w:p>
        </w:tc>
        <w:tc>
          <w:tcPr>
            <w:tcW w:w="556" w:type="pct"/>
            <w:tcBorders>
              <w:top w:val="nil"/>
              <w:left w:val="nil"/>
              <w:bottom w:val="nil"/>
              <w:right w:val="nil"/>
            </w:tcBorders>
            <w:shd w:val="clear" w:color="auto" w:fill="auto"/>
            <w:noWrap/>
            <w:vAlign w:val="bottom"/>
            <w:hideMark/>
          </w:tcPr>
          <w:p w14:paraId="5007D28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0.1593</w:t>
            </w:r>
          </w:p>
        </w:tc>
        <w:tc>
          <w:tcPr>
            <w:tcW w:w="554" w:type="pct"/>
            <w:tcBorders>
              <w:top w:val="nil"/>
              <w:left w:val="nil"/>
              <w:bottom w:val="nil"/>
              <w:right w:val="nil"/>
            </w:tcBorders>
            <w:shd w:val="clear" w:color="auto" w:fill="auto"/>
            <w:noWrap/>
            <w:vAlign w:val="bottom"/>
            <w:hideMark/>
          </w:tcPr>
          <w:p w14:paraId="57241E11"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0.0045</w:t>
            </w:r>
          </w:p>
        </w:tc>
        <w:tc>
          <w:tcPr>
            <w:tcW w:w="554" w:type="pct"/>
            <w:tcBorders>
              <w:top w:val="nil"/>
              <w:left w:val="nil"/>
              <w:bottom w:val="nil"/>
              <w:right w:val="nil"/>
            </w:tcBorders>
            <w:shd w:val="clear" w:color="auto" w:fill="auto"/>
            <w:noWrap/>
            <w:vAlign w:val="bottom"/>
            <w:hideMark/>
          </w:tcPr>
          <w:p w14:paraId="1FA265A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0.0025</w:t>
            </w:r>
          </w:p>
        </w:tc>
        <w:tc>
          <w:tcPr>
            <w:tcW w:w="614" w:type="pct"/>
            <w:tcBorders>
              <w:top w:val="nil"/>
              <w:left w:val="nil"/>
              <w:bottom w:val="nil"/>
              <w:right w:val="nil"/>
            </w:tcBorders>
            <w:shd w:val="clear" w:color="auto" w:fill="auto"/>
            <w:noWrap/>
            <w:vAlign w:val="bottom"/>
            <w:hideMark/>
          </w:tcPr>
          <w:p w14:paraId="34221AE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0.0011</w:t>
            </w:r>
          </w:p>
        </w:tc>
      </w:tr>
      <w:tr w:rsidR="007500BF" w:rsidRPr="007500BF" w14:paraId="70A138FB" w14:textId="77777777" w:rsidTr="007500BF">
        <w:trPr>
          <w:trHeight w:val="356"/>
        </w:trPr>
        <w:tc>
          <w:tcPr>
            <w:tcW w:w="505" w:type="pct"/>
            <w:tcBorders>
              <w:top w:val="nil"/>
              <w:left w:val="nil"/>
              <w:bottom w:val="nil"/>
              <w:right w:val="nil"/>
            </w:tcBorders>
            <w:shd w:val="clear" w:color="auto" w:fill="auto"/>
            <w:noWrap/>
            <w:vAlign w:val="bottom"/>
            <w:hideMark/>
          </w:tcPr>
          <w:p w14:paraId="7EFAFD0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0.1458</w:t>
            </w:r>
          </w:p>
        </w:tc>
        <w:tc>
          <w:tcPr>
            <w:tcW w:w="554" w:type="pct"/>
            <w:tcBorders>
              <w:top w:val="nil"/>
              <w:left w:val="nil"/>
              <w:bottom w:val="nil"/>
              <w:right w:val="nil"/>
            </w:tcBorders>
            <w:shd w:val="clear" w:color="auto" w:fill="auto"/>
            <w:noWrap/>
            <w:vAlign w:val="bottom"/>
            <w:hideMark/>
          </w:tcPr>
          <w:p w14:paraId="7DC9B228"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0.0872</w:t>
            </w:r>
          </w:p>
        </w:tc>
        <w:tc>
          <w:tcPr>
            <w:tcW w:w="555" w:type="pct"/>
            <w:tcBorders>
              <w:top w:val="nil"/>
              <w:left w:val="nil"/>
              <w:bottom w:val="nil"/>
              <w:right w:val="nil"/>
            </w:tcBorders>
            <w:shd w:val="clear" w:color="auto" w:fill="auto"/>
            <w:noWrap/>
            <w:vAlign w:val="bottom"/>
            <w:hideMark/>
          </w:tcPr>
          <w:p w14:paraId="3DC4A6C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0.0240</w:t>
            </w:r>
          </w:p>
        </w:tc>
        <w:tc>
          <w:tcPr>
            <w:tcW w:w="554" w:type="pct"/>
            <w:tcBorders>
              <w:top w:val="nil"/>
              <w:left w:val="nil"/>
              <w:bottom w:val="nil"/>
              <w:right w:val="nil"/>
            </w:tcBorders>
            <w:shd w:val="clear" w:color="auto" w:fill="auto"/>
            <w:noWrap/>
            <w:vAlign w:val="bottom"/>
            <w:hideMark/>
          </w:tcPr>
          <w:p w14:paraId="3C3F4968"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0.0765</w:t>
            </w:r>
          </w:p>
        </w:tc>
        <w:tc>
          <w:tcPr>
            <w:tcW w:w="554" w:type="pct"/>
            <w:tcBorders>
              <w:top w:val="nil"/>
              <w:left w:val="nil"/>
              <w:bottom w:val="nil"/>
              <w:right w:val="nil"/>
            </w:tcBorders>
            <w:shd w:val="clear" w:color="auto" w:fill="auto"/>
            <w:noWrap/>
            <w:vAlign w:val="bottom"/>
            <w:hideMark/>
          </w:tcPr>
          <w:p w14:paraId="62EFF33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0.0236</w:t>
            </w:r>
          </w:p>
        </w:tc>
        <w:tc>
          <w:tcPr>
            <w:tcW w:w="556" w:type="pct"/>
            <w:tcBorders>
              <w:top w:val="nil"/>
              <w:left w:val="nil"/>
              <w:bottom w:val="nil"/>
              <w:right w:val="nil"/>
            </w:tcBorders>
            <w:shd w:val="clear" w:color="auto" w:fill="auto"/>
            <w:noWrap/>
            <w:vAlign w:val="bottom"/>
            <w:hideMark/>
          </w:tcPr>
          <w:p w14:paraId="2A51ABE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0.0059</w:t>
            </w:r>
          </w:p>
        </w:tc>
        <w:tc>
          <w:tcPr>
            <w:tcW w:w="554" w:type="pct"/>
            <w:tcBorders>
              <w:top w:val="nil"/>
              <w:left w:val="nil"/>
              <w:bottom w:val="nil"/>
              <w:right w:val="nil"/>
            </w:tcBorders>
            <w:shd w:val="clear" w:color="auto" w:fill="auto"/>
            <w:noWrap/>
            <w:vAlign w:val="bottom"/>
            <w:hideMark/>
          </w:tcPr>
          <w:p w14:paraId="1A3C24C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0.0012</w:t>
            </w:r>
          </w:p>
        </w:tc>
        <w:tc>
          <w:tcPr>
            <w:tcW w:w="554" w:type="pct"/>
            <w:tcBorders>
              <w:top w:val="nil"/>
              <w:left w:val="nil"/>
              <w:bottom w:val="nil"/>
              <w:right w:val="nil"/>
            </w:tcBorders>
            <w:shd w:val="clear" w:color="auto" w:fill="auto"/>
            <w:noWrap/>
            <w:vAlign w:val="bottom"/>
            <w:hideMark/>
          </w:tcPr>
          <w:p w14:paraId="105C46D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0.0005</w:t>
            </w:r>
          </w:p>
        </w:tc>
        <w:tc>
          <w:tcPr>
            <w:tcW w:w="614" w:type="pct"/>
            <w:tcBorders>
              <w:top w:val="nil"/>
              <w:left w:val="nil"/>
              <w:bottom w:val="nil"/>
              <w:right w:val="nil"/>
            </w:tcBorders>
            <w:shd w:val="clear" w:color="auto" w:fill="auto"/>
            <w:noWrap/>
            <w:vAlign w:val="bottom"/>
            <w:hideMark/>
          </w:tcPr>
          <w:p w14:paraId="3F17017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0.0002</w:t>
            </w:r>
          </w:p>
        </w:tc>
      </w:tr>
      <w:tr w:rsidR="007500BF" w:rsidRPr="007500BF" w14:paraId="73BB2C67" w14:textId="77777777" w:rsidTr="007500BF">
        <w:trPr>
          <w:trHeight w:val="356"/>
        </w:trPr>
        <w:tc>
          <w:tcPr>
            <w:tcW w:w="505" w:type="pct"/>
            <w:tcBorders>
              <w:top w:val="nil"/>
              <w:left w:val="nil"/>
              <w:bottom w:val="nil"/>
              <w:right w:val="nil"/>
            </w:tcBorders>
            <w:shd w:val="clear" w:color="auto" w:fill="auto"/>
            <w:noWrap/>
            <w:vAlign w:val="bottom"/>
            <w:hideMark/>
          </w:tcPr>
          <w:p w14:paraId="7413D8D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0.1075</w:t>
            </w:r>
          </w:p>
        </w:tc>
        <w:tc>
          <w:tcPr>
            <w:tcW w:w="554" w:type="pct"/>
            <w:tcBorders>
              <w:top w:val="nil"/>
              <w:left w:val="nil"/>
              <w:bottom w:val="nil"/>
              <w:right w:val="nil"/>
            </w:tcBorders>
            <w:shd w:val="clear" w:color="auto" w:fill="auto"/>
            <w:noWrap/>
            <w:vAlign w:val="bottom"/>
            <w:hideMark/>
          </w:tcPr>
          <w:p w14:paraId="38727A0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0.0636</w:t>
            </w:r>
          </w:p>
        </w:tc>
        <w:tc>
          <w:tcPr>
            <w:tcW w:w="555" w:type="pct"/>
            <w:tcBorders>
              <w:top w:val="nil"/>
              <w:left w:val="nil"/>
              <w:bottom w:val="nil"/>
              <w:right w:val="nil"/>
            </w:tcBorders>
            <w:shd w:val="clear" w:color="auto" w:fill="auto"/>
            <w:noWrap/>
            <w:vAlign w:val="bottom"/>
            <w:hideMark/>
          </w:tcPr>
          <w:p w14:paraId="1AC1761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0.0453</w:t>
            </w:r>
          </w:p>
        </w:tc>
        <w:tc>
          <w:tcPr>
            <w:tcW w:w="554" w:type="pct"/>
            <w:tcBorders>
              <w:top w:val="nil"/>
              <w:left w:val="nil"/>
              <w:bottom w:val="nil"/>
              <w:right w:val="nil"/>
            </w:tcBorders>
            <w:shd w:val="clear" w:color="auto" w:fill="auto"/>
            <w:noWrap/>
            <w:vAlign w:val="bottom"/>
            <w:hideMark/>
          </w:tcPr>
          <w:p w14:paraId="0ADBB4E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0.0801</w:t>
            </w:r>
          </w:p>
        </w:tc>
        <w:tc>
          <w:tcPr>
            <w:tcW w:w="554" w:type="pct"/>
            <w:tcBorders>
              <w:top w:val="nil"/>
              <w:left w:val="nil"/>
              <w:bottom w:val="nil"/>
              <w:right w:val="nil"/>
            </w:tcBorders>
            <w:shd w:val="clear" w:color="auto" w:fill="auto"/>
            <w:noWrap/>
            <w:vAlign w:val="bottom"/>
            <w:hideMark/>
          </w:tcPr>
          <w:p w14:paraId="29B8FC3C"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0.0089</w:t>
            </w:r>
          </w:p>
        </w:tc>
        <w:tc>
          <w:tcPr>
            <w:tcW w:w="556" w:type="pct"/>
            <w:tcBorders>
              <w:top w:val="nil"/>
              <w:left w:val="nil"/>
              <w:bottom w:val="nil"/>
              <w:right w:val="nil"/>
            </w:tcBorders>
            <w:shd w:val="clear" w:color="auto" w:fill="auto"/>
            <w:noWrap/>
            <w:vAlign w:val="bottom"/>
            <w:hideMark/>
          </w:tcPr>
          <w:p w14:paraId="38B1413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0.0099</w:t>
            </w:r>
          </w:p>
        </w:tc>
        <w:tc>
          <w:tcPr>
            <w:tcW w:w="554" w:type="pct"/>
            <w:tcBorders>
              <w:top w:val="nil"/>
              <w:left w:val="nil"/>
              <w:bottom w:val="nil"/>
              <w:right w:val="nil"/>
            </w:tcBorders>
            <w:shd w:val="clear" w:color="auto" w:fill="auto"/>
            <w:noWrap/>
            <w:vAlign w:val="bottom"/>
            <w:hideMark/>
          </w:tcPr>
          <w:p w14:paraId="0320D14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0.0026</w:t>
            </w:r>
          </w:p>
        </w:tc>
        <w:tc>
          <w:tcPr>
            <w:tcW w:w="554" w:type="pct"/>
            <w:tcBorders>
              <w:top w:val="nil"/>
              <w:left w:val="nil"/>
              <w:bottom w:val="nil"/>
              <w:right w:val="nil"/>
            </w:tcBorders>
            <w:shd w:val="clear" w:color="auto" w:fill="auto"/>
            <w:noWrap/>
            <w:vAlign w:val="bottom"/>
            <w:hideMark/>
          </w:tcPr>
          <w:p w14:paraId="1D08430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0.0015</w:t>
            </w:r>
          </w:p>
        </w:tc>
        <w:tc>
          <w:tcPr>
            <w:tcW w:w="614" w:type="pct"/>
            <w:tcBorders>
              <w:top w:val="nil"/>
              <w:left w:val="nil"/>
              <w:bottom w:val="nil"/>
              <w:right w:val="nil"/>
            </w:tcBorders>
            <w:shd w:val="clear" w:color="auto" w:fill="auto"/>
            <w:noWrap/>
            <w:vAlign w:val="bottom"/>
            <w:hideMark/>
          </w:tcPr>
          <w:p w14:paraId="6100B8B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0.0007</w:t>
            </w:r>
          </w:p>
        </w:tc>
      </w:tr>
      <w:tr w:rsidR="007500BF" w:rsidRPr="007500BF" w14:paraId="56596624" w14:textId="77777777" w:rsidTr="007500BF">
        <w:trPr>
          <w:trHeight w:val="356"/>
        </w:trPr>
        <w:tc>
          <w:tcPr>
            <w:tcW w:w="505" w:type="pct"/>
            <w:tcBorders>
              <w:top w:val="nil"/>
              <w:left w:val="nil"/>
              <w:right w:val="nil"/>
            </w:tcBorders>
            <w:shd w:val="clear" w:color="auto" w:fill="auto"/>
            <w:noWrap/>
            <w:vAlign w:val="bottom"/>
            <w:hideMark/>
          </w:tcPr>
          <w:p w14:paraId="6EA3692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0.9238</w:t>
            </w:r>
          </w:p>
        </w:tc>
        <w:tc>
          <w:tcPr>
            <w:tcW w:w="554" w:type="pct"/>
            <w:tcBorders>
              <w:top w:val="nil"/>
              <w:left w:val="nil"/>
              <w:right w:val="nil"/>
            </w:tcBorders>
            <w:shd w:val="clear" w:color="auto" w:fill="auto"/>
            <w:noWrap/>
            <w:vAlign w:val="bottom"/>
            <w:hideMark/>
          </w:tcPr>
          <w:p w14:paraId="0E05A8D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0.7068</w:t>
            </w:r>
          </w:p>
        </w:tc>
        <w:tc>
          <w:tcPr>
            <w:tcW w:w="555" w:type="pct"/>
            <w:tcBorders>
              <w:top w:val="nil"/>
              <w:left w:val="nil"/>
              <w:right w:val="nil"/>
            </w:tcBorders>
            <w:shd w:val="clear" w:color="auto" w:fill="auto"/>
            <w:noWrap/>
            <w:vAlign w:val="bottom"/>
            <w:hideMark/>
          </w:tcPr>
          <w:p w14:paraId="0A2B892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0.3713</w:t>
            </w:r>
          </w:p>
        </w:tc>
        <w:tc>
          <w:tcPr>
            <w:tcW w:w="554" w:type="pct"/>
            <w:tcBorders>
              <w:top w:val="nil"/>
              <w:left w:val="nil"/>
              <w:right w:val="nil"/>
            </w:tcBorders>
            <w:shd w:val="clear" w:color="auto" w:fill="auto"/>
            <w:noWrap/>
            <w:vAlign w:val="bottom"/>
            <w:hideMark/>
          </w:tcPr>
          <w:p w14:paraId="4338EAA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0.0515</w:t>
            </w:r>
          </w:p>
        </w:tc>
        <w:tc>
          <w:tcPr>
            <w:tcW w:w="554" w:type="pct"/>
            <w:tcBorders>
              <w:top w:val="nil"/>
              <w:left w:val="nil"/>
              <w:right w:val="nil"/>
            </w:tcBorders>
            <w:shd w:val="clear" w:color="auto" w:fill="auto"/>
            <w:noWrap/>
            <w:vAlign w:val="bottom"/>
            <w:hideMark/>
          </w:tcPr>
          <w:p w14:paraId="798F6B9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0.0133</w:t>
            </w:r>
          </w:p>
        </w:tc>
        <w:tc>
          <w:tcPr>
            <w:tcW w:w="556" w:type="pct"/>
            <w:tcBorders>
              <w:top w:val="nil"/>
              <w:left w:val="nil"/>
              <w:right w:val="nil"/>
            </w:tcBorders>
            <w:shd w:val="clear" w:color="auto" w:fill="auto"/>
            <w:noWrap/>
            <w:vAlign w:val="bottom"/>
            <w:hideMark/>
          </w:tcPr>
          <w:p w14:paraId="0E20BA3C"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0.0067</w:t>
            </w:r>
          </w:p>
        </w:tc>
        <w:tc>
          <w:tcPr>
            <w:tcW w:w="554" w:type="pct"/>
            <w:tcBorders>
              <w:top w:val="nil"/>
              <w:left w:val="nil"/>
              <w:right w:val="nil"/>
            </w:tcBorders>
            <w:shd w:val="clear" w:color="auto" w:fill="auto"/>
            <w:noWrap/>
            <w:vAlign w:val="bottom"/>
            <w:hideMark/>
          </w:tcPr>
          <w:p w14:paraId="189552DC"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0.0018</w:t>
            </w:r>
          </w:p>
        </w:tc>
        <w:tc>
          <w:tcPr>
            <w:tcW w:w="554" w:type="pct"/>
            <w:tcBorders>
              <w:top w:val="nil"/>
              <w:left w:val="nil"/>
              <w:right w:val="nil"/>
            </w:tcBorders>
            <w:shd w:val="clear" w:color="auto" w:fill="auto"/>
            <w:noWrap/>
            <w:vAlign w:val="bottom"/>
            <w:hideMark/>
          </w:tcPr>
          <w:p w14:paraId="33988B3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0.0009</w:t>
            </w:r>
          </w:p>
        </w:tc>
        <w:tc>
          <w:tcPr>
            <w:tcW w:w="614" w:type="pct"/>
            <w:tcBorders>
              <w:top w:val="nil"/>
              <w:left w:val="nil"/>
              <w:right w:val="nil"/>
            </w:tcBorders>
            <w:shd w:val="clear" w:color="auto" w:fill="auto"/>
            <w:noWrap/>
            <w:vAlign w:val="bottom"/>
            <w:hideMark/>
          </w:tcPr>
          <w:p w14:paraId="7E21161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0.0004</w:t>
            </w:r>
          </w:p>
        </w:tc>
      </w:tr>
      <w:tr w:rsidR="007500BF" w:rsidRPr="007500BF" w14:paraId="78CF3EDB" w14:textId="77777777" w:rsidTr="007500BF">
        <w:trPr>
          <w:trHeight w:val="356"/>
        </w:trPr>
        <w:tc>
          <w:tcPr>
            <w:tcW w:w="505" w:type="pct"/>
            <w:tcBorders>
              <w:top w:val="nil"/>
              <w:left w:val="nil"/>
              <w:bottom w:val="nil"/>
              <w:right w:val="nil"/>
            </w:tcBorders>
            <w:shd w:val="clear" w:color="auto" w:fill="auto"/>
            <w:noWrap/>
            <w:vAlign w:val="bottom"/>
            <w:hideMark/>
          </w:tcPr>
          <w:p w14:paraId="3EB0619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1.1929</w:t>
            </w:r>
          </w:p>
        </w:tc>
        <w:tc>
          <w:tcPr>
            <w:tcW w:w="554" w:type="pct"/>
            <w:tcBorders>
              <w:top w:val="nil"/>
              <w:left w:val="nil"/>
              <w:bottom w:val="nil"/>
              <w:right w:val="nil"/>
            </w:tcBorders>
            <w:shd w:val="clear" w:color="auto" w:fill="auto"/>
            <w:noWrap/>
            <w:vAlign w:val="bottom"/>
            <w:hideMark/>
          </w:tcPr>
          <w:p w14:paraId="0F9D015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0.8344</w:t>
            </w:r>
          </w:p>
        </w:tc>
        <w:tc>
          <w:tcPr>
            <w:tcW w:w="555" w:type="pct"/>
            <w:tcBorders>
              <w:top w:val="nil"/>
              <w:left w:val="nil"/>
              <w:bottom w:val="nil"/>
              <w:right w:val="nil"/>
            </w:tcBorders>
            <w:shd w:val="clear" w:color="auto" w:fill="auto"/>
            <w:noWrap/>
            <w:vAlign w:val="bottom"/>
            <w:hideMark/>
          </w:tcPr>
          <w:p w14:paraId="15499A3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0.5152</w:t>
            </w:r>
          </w:p>
        </w:tc>
        <w:tc>
          <w:tcPr>
            <w:tcW w:w="554" w:type="pct"/>
            <w:tcBorders>
              <w:top w:val="nil"/>
              <w:left w:val="nil"/>
              <w:bottom w:val="nil"/>
              <w:right w:val="nil"/>
            </w:tcBorders>
            <w:shd w:val="clear" w:color="auto" w:fill="auto"/>
            <w:noWrap/>
            <w:vAlign w:val="bottom"/>
            <w:hideMark/>
          </w:tcPr>
          <w:p w14:paraId="43ADCC2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0.0797</w:t>
            </w:r>
          </w:p>
        </w:tc>
        <w:tc>
          <w:tcPr>
            <w:tcW w:w="554" w:type="pct"/>
            <w:tcBorders>
              <w:top w:val="nil"/>
              <w:left w:val="nil"/>
              <w:bottom w:val="nil"/>
              <w:right w:val="nil"/>
            </w:tcBorders>
            <w:shd w:val="clear" w:color="auto" w:fill="auto"/>
            <w:noWrap/>
            <w:vAlign w:val="bottom"/>
            <w:hideMark/>
          </w:tcPr>
          <w:p w14:paraId="7D7DD96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0.0085</w:t>
            </w:r>
          </w:p>
        </w:tc>
        <w:tc>
          <w:tcPr>
            <w:tcW w:w="556" w:type="pct"/>
            <w:tcBorders>
              <w:top w:val="nil"/>
              <w:left w:val="nil"/>
              <w:bottom w:val="nil"/>
              <w:right w:val="nil"/>
            </w:tcBorders>
            <w:shd w:val="clear" w:color="auto" w:fill="auto"/>
            <w:noWrap/>
            <w:vAlign w:val="bottom"/>
            <w:hideMark/>
          </w:tcPr>
          <w:p w14:paraId="6009E0B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0.0097</w:t>
            </w:r>
          </w:p>
        </w:tc>
        <w:tc>
          <w:tcPr>
            <w:tcW w:w="554" w:type="pct"/>
            <w:tcBorders>
              <w:top w:val="nil"/>
              <w:left w:val="nil"/>
              <w:bottom w:val="nil"/>
              <w:right w:val="nil"/>
            </w:tcBorders>
            <w:shd w:val="clear" w:color="auto" w:fill="auto"/>
            <w:noWrap/>
            <w:vAlign w:val="bottom"/>
            <w:hideMark/>
          </w:tcPr>
          <w:p w14:paraId="75FFA5F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0.0019</w:t>
            </w:r>
          </w:p>
        </w:tc>
        <w:tc>
          <w:tcPr>
            <w:tcW w:w="554" w:type="pct"/>
            <w:tcBorders>
              <w:top w:val="nil"/>
              <w:left w:val="nil"/>
              <w:bottom w:val="nil"/>
              <w:right w:val="nil"/>
            </w:tcBorders>
            <w:shd w:val="clear" w:color="auto" w:fill="auto"/>
            <w:noWrap/>
            <w:vAlign w:val="bottom"/>
            <w:hideMark/>
          </w:tcPr>
          <w:p w14:paraId="6B8F3033"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0.0010</w:t>
            </w:r>
          </w:p>
        </w:tc>
        <w:tc>
          <w:tcPr>
            <w:tcW w:w="614" w:type="pct"/>
            <w:tcBorders>
              <w:top w:val="nil"/>
              <w:left w:val="nil"/>
              <w:bottom w:val="nil"/>
              <w:right w:val="nil"/>
            </w:tcBorders>
            <w:shd w:val="clear" w:color="auto" w:fill="auto"/>
            <w:noWrap/>
            <w:vAlign w:val="bottom"/>
            <w:hideMark/>
          </w:tcPr>
          <w:p w14:paraId="6F39005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0.0005</w:t>
            </w:r>
          </w:p>
        </w:tc>
      </w:tr>
      <w:tr w:rsidR="007500BF" w:rsidRPr="007500BF" w14:paraId="3E8D7C24" w14:textId="77777777" w:rsidTr="007500BF">
        <w:trPr>
          <w:trHeight w:val="356"/>
        </w:trPr>
        <w:tc>
          <w:tcPr>
            <w:tcW w:w="505" w:type="pct"/>
            <w:tcBorders>
              <w:top w:val="nil"/>
              <w:left w:val="nil"/>
              <w:right w:val="nil"/>
            </w:tcBorders>
            <w:shd w:val="clear" w:color="auto" w:fill="auto"/>
            <w:noWrap/>
            <w:vAlign w:val="bottom"/>
            <w:hideMark/>
          </w:tcPr>
          <w:p w14:paraId="41AB406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0.6779</w:t>
            </w:r>
          </w:p>
        </w:tc>
        <w:tc>
          <w:tcPr>
            <w:tcW w:w="554" w:type="pct"/>
            <w:tcBorders>
              <w:top w:val="nil"/>
              <w:left w:val="nil"/>
              <w:right w:val="nil"/>
            </w:tcBorders>
            <w:shd w:val="clear" w:color="auto" w:fill="auto"/>
            <w:noWrap/>
            <w:vAlign w:val="bottom"/>
            <w:hideMark/>
          </w:tcPr>
          <w:p w14:paraId="61D1CDE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0.4681</w:t>
            </w:r>
          </w:p>
        </w:tc>
        <w:tc>
          <w:tcPr>
            <w:tcW w:w="555" w:type="pct"/>
            <w:tcBorders>
              <w:top w:val="nil"/>
              <w:left w:val="nil"/>
              <w:right w:val="nil"/>
            </w:tcBorders>
            <w:shd w:val="clear" w:color="auto" w:fill="auto"/>
            <w:noWrap/>
            <w:vAlign w:val="bottom"/>
            <w:hideMark/>
          </w:tcPr>
          <w:p w14:paraId="48D63DF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0.4794</w:t>
            </w:r>
          </w:p>
        </w:tc>
        <w:tc>
          <w:tcPr>
            <w:tcW w:w="554" w:type="pct"/>
            <w:tcBorders>
              <w:top w:val="nil"/>
              <w:left w:val="nil"/>
              <w:right w:val="nil"/>
            </w:tcBorders>
            <w:shd w:val="clear" w:color="auto" w:fill="auto"/>
            <w:noWrap/>
            <w:vAlign w:val="bottom"/>
            <w:hideMark/>
          </w:tcPr>
          <w:p w14:paraId="5E13F50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0.0797</w:t>
            </w:r>
          </w:p>
        </w:tc>
        <w:tc>
          <w:tcPr>
            <w:tcW w:w="554" w:type="pct"/>
            <w:tcBorders>
              <w:top w:val="nil"/>
              <w:left w:val="nil"/>
              <w:right w:val="nil"/>
            </w:tcBorders>
            <w:shd w:val="clear" w:color="auto" w:fill="auto"/>
            <w:noWrap/>
            <w:vAlign w:val="bottom"/>
            <w:hideMark/>
          </w:tcPr>
          <w:p w14:paraId="3EAC3EF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0.0085</w:t>
            </w:r>
          </w:p>
        </w:tc>
        <w:tc>
          <w:tcPr>
            <w:tcW w:w="556" w:type="pct"/>
            <w:tcBorders>
              <w:top w:val="nil"/>
              <w:left w:val="nil"/>
              <w:right w:val="nil"/>
            </w:tcBorders>
            <w:shd w:val="clear" w:color="auto" w:fill="auto"/>
            <w:noWrap/>
            <w:vAlign w:val="bottom"/>
            <w:hideMark/>
          </w:tcPr>
          <w:p w14:paraId="70F8B51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0.0097</w:t>
            </w:r>
          </w:p>
        </w:tc>
        <w:tc>
          <w:tcPr>
            <w:tcW w:w="554" w:type="pct"/>
            <w:tcBorders>
              <w:top w:val="nil"/>
              <w:left w:val="nil"/>
              <w:right w:val="nil"/>
            </w:tcBorders>
            <w:shd w:val="clear" w:color="auto" w:fill="auto"/>
            <w:noWrap/>
            <w:vAlign w:val="bottom"/>
            <w:hideMark/>
          </w:tcPr>
          <w:p w14:paraId="10481D0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0.0025</w:t>
            </w:r>
          </w:p>
        </w:tc>
        <w:tc>
          <w:tcPr>
            <w:tcW w:w="554" w:type="pct"/>
            <w:tcBorders>
              <w:top w:val="nil"/>
              <w:left w:val="nil"/>
              <w:right w:val="nil"/>
            </w:tcBorders>
            <w:shd w:val="clear" w:color="auto" w:fill="auto"/>
            <w:noWrap/>
            <w:vAlign w:val="bottom"/>
            <w:hideMark/>
          </w:tcPr>
          <w:p w14:paraId="398D8DB3"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0.0015</w:t>
            </w:r>
          </w:p>
        </w:tc>
        <w:tc>
          <w:tcPr>
            <w:tcW w:w="614" w:type="pct"/>
            <w:tcBorders>
              <w:top w:val="nil"/>
              <w:left w:val="nil"/>
              <w:right w:val="nil"/>
            </w:tcBorders>
            <w:shd w:val="clear" w:color="auto" w:fill="auto"/>
            <w:noWrap/>
            <w:vAlign w:val="bottom"/>
            <w:hideMark/>
          </w:tcPr>
          <w:p w14:paraId="0681D9C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0.0009</w:t>
            </w:r>
          </w:p>
        </w:tc>
      </w:tr>
      <w:tr w:rsidR="007500BF" w:rsidRPr="007500BF" w14:paraId="56F6425B" w14:textId="77777777" w:rsidTr="007500BF">
        <w:trPr>
          <w:trHeight w:val="356"/>
        </w:trPr>
        <w:tc>
          <w:tcPr>
            <w:tcW w:w="505" w:type="pct"/>
            <w:tcBorders>
              <w:top w:val="nil"/>
              <w:left w:val="nil"/>
              <w:right w:val="nil"/>
            </w:tcBorders>
            <w:shd w:val="clear" w:color="auto" w:fill="auto"/>
            <w:noWrap/>
            <w:vAlign w:val="bottom"/>
          </w:tcPr>
          <w:p w14:paraId="54E055C8"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0.601</w:t>
            </w:r>
          </w:p>
        </w:tc>
        <w:tc>
          <w:tcPr>
            <w:tcW w:w="554" w:type="pct"/>
            <w:tcBorders>
              <w:top w:val="nil"/>
              <w:left w:val="nil"/>
              <w:right w:val="nil"/>
            </w:tcBorders>
            <w:shd w:val="clear" w:color="auto" w:fill="auto"/>
            <w:noWrap/>
            <w:vAlign w:val="bottom"/>
          </w:tcPr>
          <w:p w14:paraId="3D47B84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0.361</w:t>
            </w:r>
          </w:p>
        </w:tc>
        <w:tc>
          <w:tcPr>
            <w:tcW w:w="555" w:type="pct"/>
            <w:tcBorders>
              <w:top w:val="nil"/>
              <w:left w:val="nil"/>
              <w:right w:val="nil"/>
            </w:tcBorders>
            <w:shd w:val="clear" w:color="auto" w:fill="auto"/>
            <w:noWrap/>
            <w:vAlign w:val="bottom"/>
          </w:tcPr>
          <w:p w14:paraId="0375D88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0.223</w:t>
            </w:r>
          </w:p>
        </w:tc>
        <w:tc>
          <w:tcPr>
            <w:tcW w:w="554" w:type="pct"/>
            <w:tcBorders>
              <w:top w:val="nil"/>
              <w:left w:val="nil"/>
              <w:right w:val="nil"/>
            </w:tcBorders>
            <w:shd w:val="clear" w:color="auto" w:fill="auto"/>
            <w:noWrap/>
            <w:vAlign w:val="bottom"/>
          </w:tcPr>
          <w:p w14:paraId="5B00B79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0.483</w:t>
            </w:r>
          </w:p>
        </w:tc>
        <w:tc>
          <w:tcPr>
            <w:tcW w:w="554" w:type="pct"/>
            <w:tcBorders>
              <w:top w:val="nil"/>
              <w:left w:val="nil"/>
              <w:right w:val="nil"/>
            </w:tcBorders>
            <w:shd w:val="clear" w:color="auto" w:fill="auto"/>
            <w:noWrap/>
            <w:vAlign w:val="bottom"/>
          </w:tcPr>
          <w:p w14:paraId="4590020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0.320</w:t>
            </w:r>
          </w:p>
        </w:tc>
        <w:tc>
          <w:tcPr>
            <w:tcW w:w="556" w:type="pct"/>
            <w:tcBorders>
              <w:top w:val="nil"/>
              <w:left w:val="nil"/>
              <w:right w:val="nil"/>
            </w:tcBorders>
            <w:shd w:val="clear" w:color="auto" w:fill="auto"/>
            <w:noWrap/>
            <w:vAlign w:val="bottom"/>
          </w:tcPr>
          <w:p w14:paraId="40ABC9F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0.189</w:t>
            </w:r>
          </w:p>
        </w:tc>
        <w:tc>
          <w:tcPr>
            <w:tcW w:w="554" w:type="pct"/>
            <w:tcBorders>
              <w:top w:val="nil"/>
              <w:left w:val="nil"/>
              <w:right w:val="nil"/>
            </w:tcBorders>
            <w:shd w:val="clear" w:color="auto" w:fill="auto"/>
            <w:noWrap/>
            <w:vAlign w:val="bottom"/>
          </w:tcPr>
          <w:p w14:paraId="19711F98"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c>
          <w:tcPr>
            <w:tcW w:w="554" w:type="pct"/>
            <w:tcBorders>
              <w:top w:val="nil"/>
              <w:left w:val="nil"/>
              <w:right w:val="nil"/>
            </w:tcBorders>
            <w:shd w:val="clear" w:color="auto" w:fill="auto"/>
            <w:noWrap/>
            <w:vAlign w:val="bottom"/>
          </w:tcPr>
          <w:p w14:paraId="23D5C98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c>
          <w:tcPr>
            <w:tcW w:w="614" w:type="pct"/>
            <w:tcBorders>
              <w:top w:val="nil"/>
              <w:left w:val="nil"/>
              <w:right w:val="nil"/>
            </w:tcBorders>
            <w:shd w:val="clear" w:color="auto" w:fill="auto"/>
            <w:noWrap/>
            <w:vAlign w:val="bottom"/>
          </w:tcPr>
          <w:p w14:paraId="5BA152E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r>
      <w:tr w:rsidR="007500BF" w:rsidRPr="007500BF" w14:paraId="3E2681A9" w14:textId="77777777" w:rsidTr="007500BF">
        <w:trPr>
          <w:trHeight w:val="356"/>
        </w:trPr>
        <w:tc>
          <w:tcPr>
            <w:tcW w:w="505" w:type="pct"/>
            <w:tcBorders>
              <w:top w:val="nil"/>
              <w:left w:val="nil"/>
              <w:bottom w:val="single" w:sz="4" w:space="0" w:color="auto"/>
              <w:right w:val="nil"/>
            </w:tcBorders>
            <w:shd w:val="clear" w:color="auto" w:fill="auto"/>
            <w:noWrap/>
            <w:vAlign w:val="bottom"/>
          </w:tcPr>
          <w:p w14:paraId="405C801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0.697</w:t>
            </w:r>
          </w:p>
        </w:tc>
        <w:tc>
          <w:tcPr>
            <w:tcW w:w="554" w:type="pct"/>
            <w:tcBorders>
              <w:top w:val="nil"/>
              <w:left w:val="nil"/>
              <w:bottom w:val="single" w:sz="4" w:space="0" w:color="auto"/>
              <w:right w:val="nil"/>
            </w:tcBorders>
            <w:shd w:val="clear" w:color="auto" w:fill="auto"/>
            <w:noWrap/>
            <w:vAlign w:val="bottom"/>
          </w:tcPr>
          <w:p w14:paraId="37ABB75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0.496</w:t>
            </w:r>
          </w:p>
        </w:tc>
        <w:tc>
          <w:tcPr>
            <w:tcW w:w="555" w:type="pct"/>
            <w:tcBorders>
              <w:top w:val="nil"/>
              <w:left w:val="nil"/>
              <w:bottom w:val="single" w:sz="4" w:space="0" w:color="auto"/>
              <w:right w:val="nil"/>
            </w:tcBorders>
            <w:shd w:val="clear" w:color="auto" w:fill="auto"/>
            <w:noWrap/>
            <w:vAlign w:val="bottom"/>
          </w:tcPr>
          <w:p w14:paraId="51A49603"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0.101</w:t>
            </w:r>
          </w:p>
        </w:tc>
        <w:tc>
          <w:tcPr>
            <w:tcW w:w="554" w:type="pct"/>
            <w:tcBorders>
              <w:top w:val="nil"/>
              <w:left w:val="nil"/>
              <w:bottom w:val="single" w:sz="4" w:space="0" w:color="auto"/>
              <w:right w:val="nil"/>
            </w:tcBorders>
            <w:shd w:val="clear" w:color="auto" w:fill="auto"/>
            <w:noWrap/>
            <w:vAlign w:val="bottom"/>
          </w:tcPr>
          <w:p w14:paraId="321BC70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0.255</w:t>
            </w:r>
          </w:p>
        </w:tc>
        <w:tc>
          <w:tcPr>
            <w:tcW w:w="554" w:type="pct"/>
            <w:tcBorders>
              <w:top w:val="nil"/>
              <w:left w:val="nil"/>
              <w:bottom w:val="single" w:sz="4" w:space="0" w:color="auto"/>
              <w:right w:val="nil"/>
            </w:tcBorders>
            <w:shd w:val="clear" w:color="auto" w:fill="auto"/>
            <w:noWrap/>
            <w:vAlign w:val="bottom"/>
          </w:tcPr>
          <w:p w14:paraId="6EAF64D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0.147</w:t>
            </w:r>
          </w:p>
        </w:tc>
        <w:tc>
          <w:tcPr>
            <w:tcW w:w="556" w:type="pct"/>
            <w:tcBorders>
              <w:top w:val="nil"/>
              <w:left w:val="nil"/>
              <w:bottom w:val="single" w:sz="4" w:space="0" w:color="auto"/>
              <w:right w:val="nil"/>
            </w:tcBorders>
            <w:shd w:val="clear" w:color="auto" w:fill="auto"/>
            <w:noWrap/>
            <w:vAlign w:val="bottom"/>
          </w:tcPr>
          <w:p w14:paraId="59BD156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0.088</w:t>
            </w:r>
          </w:p>
        </w:tc>
        <w:tc>
          <w:tcPr>
            <w:tcW w:w="554" w:type="pct"/>
            <w:tcBorders>
              <w:top w:val="nil"/>
              <w:left w:val="nil"/>
              <w:bottom w:val="single" w:sz="4" w:space="0" w:color="auto"/>
              <w:right w:val="nil"/>
            </w:tcBorders>
            <w:shd w:val="clear" w:color="auto" w:fill="auto"/>
            <w:noWrap/>
            <w:vAlign w:val="bottom"/>
          </w:tcPr>
          <w:p w14:paraId="45EBD7C8"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0.003</w:t>
            </w:r>
          </w:p>
        </w:tc>
        <w:tc>
          <w:tcPr>
            <w:tcW w:w="554" w:type="pct"/>
            <w:tcBorders>
              <w:top w:val="nil"/>
              <w:left w:val="nil"/>
              <w:bottom w:val="single" w:sz="4" w:space="0" w:color="auto"/>
              <w:right w:val="nil"/>
            </w:tcBorders>
            <w:shd w:val="clear" w:color="auto" w:fill="auto"/>
            <w:noWrap/>
            <w:vAlign w:val="bottom"/>
          </w:tcPr>
          <w:p w14:paraId="03C1DDB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w:t>
            </w:r>
          </w:p>
        </w:tc>
        <w:tc>
          <w:tcPr>
            <w:tcW w:w="614" w:type="pct"/>
            <w:tcBorders>
              <w:top w:val="nil"/>
              <w:left w:val="nil"/>
              <w:bottom w:val="single" w:sz="4" w:space="0" w:color="auto"/>
              <w:right w:val="nil"/>
            </w:tcBorders>
            <w:shd w:val="clear" w:color="auto" w:fill="auto"/>
            <w:noWrap/>
            <w:vAlign w:val="bottom"/>
          </w:tcPr>
          <w:p w14:paraId="3F626E1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r>
      <w:tr w:rsidR="007500BF" w:rsidRPr="007500BF" w14:paraId="1903C987" w14:textId="77777777" w:rsidTr="007500BF">
        <w:trPr>
          <w:trHeight w:val="356"/>
        </w:trPr>
        <w:tc>
          <w:tcPr>
            <w:tcW w:w="5000" w:type="pct"/>
            <w:gridSpan w:val="9"/>
            <w:tcBorders>
              <w:top w:val="single" w:sz="4" w:space="0" w:color="auto"/>
              <w:left w:val="nil"/>
              <w:bottom w:val="single" w:sz="4" w:space="0" w:color="auto"/>
              <w:right w:val="nil"/>
            </w:tcBorders>
            <w:shd w:val="clear" w:color="auto" w:fill="auto"/>
            <w:noWrap/>
            <w:vAlign w:val="center"/>
            <w:hideMark/>
          </w:tcPr>
          <w:p w14:paraId="6648FC4B" w14:textId="77777777" w:rsidR="007500BF" w:rsidRPr="007500BF" w:rsidRDefault="007500BF" w:rsidP="007500BF">
            <w:pPr>
              <w:spacing w:line="240" w:lineRule="auto"/>
              <w:jc w:val="center"/>
              <w:rPr>
                <w:rFonts w:ascii="Times New Roman" w:eastAsia="Times New Roman" w:hAnsi="Times New Roman" w:cs="Times New Roman"/>
              </w:rPr>
            </w:pPr>
            <w:r w:rsidRPr="007500BF">
              <w:rPr>
                <w:rFonts w:ascii="Times New Roman" w:eastAsia="Times New Roman" w:hAnsi="Times New Roman" w:cs="Times New Roman"/>
              </w:rPr>
              <w:t>Testing Stage - SA</w:t>
            </w:r>
          </w:p>
        </w:tc>
      </w:tr>
      <w:tr w:rsidR="007500BF" w:rsidRPr="007500BF" w14:paraId="1E2AEDE8" w14:textId="77777777" w:rsidTr="007500BF">
        <w:trPr>
          <w:trHeight w:val="356"/>
        </w:trPr>
        <w:tc>
          <w:tcPr>
            <w:tcW w:w="505" w:type="pct"/>
            <w:tcBorders>
              <w:top w:val="nil"/>
              <w:left w:val="nil"/>
              <w:bottom w:val="nil"/>
              <w:right w:val="nil"/>
            </w:tcBorders>
            <w:shd w:val="clear" w:color="auto" w:fill="auto"/>
            <w:noWrap/>
            <w:vAlign w:val="bottom"/>
            <w:hideMark/>
          </w:tcPr>
          <w:p w14:paraId="4156F25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0.981</w:t>
            </w:r>
          </w:p>
        </w:tc>
        <w:tc>
          <w:tcPr>
            <w:tcW w:w="554" w:type="pct"/>
            <w:tcBorders>
              <w:top w:val="nil"/>
              <w:left w:val="nil"/>
              <w:bottom w:val="nil"/>
              <w:right w:val="nil"/>
            </w:tcBorders>
            <w:shd w:val="clear" w:color="auto" w:fill="auto"/>
            <w:noWrap/>
            <w:vAlign w:val="bottom"/>
            <w:hideMark/>
          </w:tcPr>
          <w:p w14:paraId="3F9B090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0.674</w:t>
            </w:r>
          </w:p>
        </w:tc>
        <w:tc>
          <w:tcPr>
            <w:tcW w:w="555" w:type="pct"/>
            <w:tcBorders>
              <w:top w:val="nil"/>
              <w:left w:val="nil"/>
              <w:bottom w:val="nil"/>
              <w:right w:val="nil"/>
            </w:tcBorders>
            <w:shd w:val="clear" w:color="auto" w:fill="auto"/>
            <w:noWrap/>
            <w:vAlign w:val="bottom"/>
            <w:hideMark/>
          </w:tcPr>
          <w:p w14:paraId="39B7530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0.091</w:t>
            </w:r>
          </w:p>
        </w:tc>
        <w:tc>
          <w:tcPr>
            <w:tcW w:w="554" w:type="pct"/>
            <w:tcBorders>
              <w:top w:val="nil"/>
              <w:left w:val="nil"/>
              <w:bottom w:val="nil"/>
              <w:right w:val="nil"/>
            </w:tcBorders>
            <w:shd w:val="clear" w:color="auto" w:fill="auto"/>
            <w:noWrap/>
            <w:vAlign w:val="bottom"/>
            <w:hideMark/>
          </w:tcPr>
          <w:p w14:paraId="48F9E1F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0.222</w:t>
            </w:r>
          </w:p>
        </w:tc>
        <w:tc>
          <w:tcPr>
            <w:tcW w:w="554" w:type="pct"/>
            <w:tcBorders>
              <w:top w:val="nil"/>
              <w:left w:val="nil"/>
              <w:bottom w:val="nil"/>
              <w:right w:val="nil"/>
            </w:tcBorders>
            <w:shd w:val="clear" w:color="auto" w:fill="auto"/>
            <w:noWrap/>
            <w:vAlign w:val="bottom"/>
            <w:hideMark/>
          </w:tcPr>
          <w:p w14:paraId="355E2B6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0.144</w:t>
            </w:r>
          </w:p>
        </w:tc>
        <w:tc>
          <w:tcPr>
            <w:tcW w:w="556" w:type="pct"/>
            <w:tcBorders>
              <w:top w:val="nil"/>
              <w:left w:val="nil"/>
              <w:bottom w:val="nil"/>
              <w:right w:val="nil"/>
            </w:tcBorders>
            <w:shd w:val="clear" w:color="auto" w:fill="auto"/>
            <w:noWrap/>
            <w:vAlign w:val="bottom"/>
            <w:hideMark/>
          </w:tcPr>
          <w:p w14:paraId="78B2E4A1"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0.071</w:t>
            </w:r>
          </w:p>
        </w:tc>
        <w:tc>
          <w:tcPr>
            <w:tcW w:w="554" w:type="pct"/>
            <w:tcBorders>
              <w:top w:val="nil"/>
              <w:left w:val="nil"/>
              <w:bottom w:val="nil"/>
              <w:right w:val="nil"/>
            </w:tcBorders>
            <w:shd w:val="clear" w:color="auto" w:fill="auto"/>
            <w:noWrap/>
            <w:vAlign w:val="bottom"/>
            <w:hideMark/>
          </w:tcPr>
          <w:p w14:paraId="01F9DDC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c>
          <w:tcPr>
            <w:tcW w:w="554" w:type="pct"/>
            <w:tcBorders>
              <w:top w:val="nil"/>
              <w:left w:val="nil"/>
              <w:bottom w:val="nil"/>
              <w:right w:val="nil"/>
            </w:tcBorders>
            <w:shd w:val="clear" w:color="auto" w:fill="auto"/>
            <w:noWrap/>
            <w:vAlign w:val="bottom"/>
            <w:hideMark/>
          </w:tcPr>
          <w:p w14:paraId="69BD639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w:t>
            </w:r>
          </w:p>
        </w:tc>
        <w:tc>
          <w:tcPr>
            <w:tcW w:w="614" w:type="pct"/>
            <w:tcBorders>
              <w:top w:val="nil"/>
              <w:left w:val="nil"/>
              <w:bottom w:val="nil"/>
              <w:right w:val="nil"/>
            </w:tcBorders>
            <w:shd w:val="clear" w:color="auto" w:fill="auto"/>
            <w:noWrap/>
            <w:vAlign w:val="bottom"/>
            <w:hideMark/>
          </w:tcPr>
          <w:p w14:paraId="21A3A62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w:t>
            </w:r>
          </w:p>
        </w:tc>
      </w:tr>
      <w:tr w:rsidR="007500BF" w:rsidRPr="007500BF" w14:paraId="36E41428" w14:textId="77777777" w:rsidTr="007500BF">
        <w:trPr>
          <w:trHeight w:val="356"/>
        </w:trPr>
        <w:tc>
          <w:tcPr>
            <w:tcW w:w="505" w:type="pct"/>
            <w:tcBorders>
              <w:top w:val="nil"/>
              <w:left w:val="nil"/>
              <w:bottom w:val="nil"/>
              <w:right w:val="nil"/>
            </w:tcBorders>
            <w:shd w:val="clear" w:color="auto" w:fill="auto"/>
            <w:noWrap/>
            <w:vAlign w:val="bottom"/>
            <w:hideMark/>
          </w:tcPr>
          <w:p w14:paraId="6FF5A3C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0.443</w:t>
            </w:r>
          </w:p>
        </w:tc>
        <w:tc>
          <w:tcPr>
            <w:tcW w:w="554" w:type="pct"/>
            <w:tcBorders>
              <w:top w:val="nil"/>
              <w:left w:val="nil"/>
              <w:bottom w:val="nil"/>
              <w:right w:val="nil"/>
            </w:tcBorders>
            <w:shd w:val="clear" w:color="auto" w:fill="auto"/>
            <w:noWrap/>
            <w:vAlign w:val="bottom"/>
            <w:hideMark/>
          </w:tcPr>
          <w:p w14:paraId="3D99534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0.262</w:t>
            </w:r>
          </w:p>
        </w:tc>
        <w:tc>
          <w:tcPr>
            <w:tcW w:w="555" w:type="pct"/>
            <w:tcBorders>
              <w:top w:val="nil"/>
              <w:left w:val="nil"/>
              <w:bottom w:val="nil"/>
              <w:right w:val="nil"/>
            </w:tcBorders>
            <w:shd w:val="clear" w:color="auto" w:fill="auto"/>
            <w:noWrap/>
            <w:vAlign w:val="bottom"/>
            <w:hideMark/>
          </w:tcPr>
          <w:p w14:paraId="3E1D7F6C"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0.157</w:t>
            </w:r>
          </w:p>
        </w:tc>
        <w:tc>
          <w:tcPr>
            <w:tcW w:w="554" w:type="pct"/>
            <w:tcBorders>
              <w:top w:val="nil"/>
              <w:left w:val="nil"/>
              <w:bottom w:val="nil"/>
              <w:right w:val="nil"/>
            </w:tcBorders>
            <w:shd w:val="clear" w:color="auto" w:fill="auto"/>
            <w:noWrap/>
            <w:vAlign w:val="bottom"/>
            <w:hideMark/>
          </w:tcPr>
          <w:p w14:paraId="0CAE32E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0.113</w:t>
            </w:r>
          </w:p>
        </w:tc>
        <w:tc>
          <w:tcPr>
            <w:tcW w:w="554" w:type="pct"/>
            <w:tcBorders>
              <w:top w:val="nil"/>
              <w:left w:val="nil"/>
              <w:bottom w:val="nil"/>
              <w:right w:val="nil"/>
            </w:tcBorders>
            <w:shd w:val="clear" w:color="auto" w:fill="auto"/>
            <w:noWrap/>
            <w:vAlign w:val="bottom"/>
            <w:hideMark/>
          </w:tcPr>
          <w:p w14:paraId="11E33AC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0.035</w:t>
            </w:r>
          </w:p>
        </w:tc>
        <w:tc>
          <w:tcPr>
            <w:tcW w:w="556" w:type="pct"/>
            <w:tcBorders>
              <w:top w:val="nil"/>
              <w:left w:val="nil"/>
              <w:bottom w:val="nil"/>
              <w:right w:val="nil"/>
            </w:tcBorders>
            <w:shd w:val="clear" w:color="auto" w:fill="auto"/>
            <w:noWrap/>
            <w:vAlign w:val="bottom"/>
            <w:hideMark/>
          </w:tcPr>
          <w:p w14:paraId="5553D2D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0.024</w:t>
            </w:r>
          </w:p>
        </w:tc>
        <w:tc>
          <w:tcPr>
            <w:tcW w:w="554" w:type="pct"/>
            <w:tcBorders>
              <w:top w:val="nil"/>
              <w:left w:val="nil"/>
              <w:bottom w:val="nil"/>
              <w:right w:val="nil"/>
            </w:tcBorders>
            <w:shd w:val="clear" w:color="auto" w:fill="auto"/>
            <w:noWrap/>
            <w:vAlign w:val="bottom"/>
            <w:hideMark/>
          </w:tcPr>
          <w:p w14:paraId="0BCC726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0.003</w:t>
            </w:r>
          </w:p>
        </w:tc>
        <w:tc>
          <w:tcPr>
            <w:tcW w:w="554" w:type="pct"/>
            <w:tcBorders>
              <w:top w:val="nil"/>
              <w:left w:val="nil"/>
              <w:bottom w:val="nil"/>
              <w:right w:val="nil"/>
            </w:tcBorders>
            <w:shd w:val="clear" w:color="auto" w:fill="auto"/>
            <w:noWrap/>
            <w:vAlign w:val="bottom"/>
            <w:hideMark/>
          </w:tcPr>
          <w:p w14:paraId="3D4E7DC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c>
          <w:tcPr>
            <w:tcW w:w="614" w:type="pct"/>
            <w:tcBorders>
              <w:top w:val="nil"/>
              <w:left w:val="nil"/>
              <w:bottom w:val="nil"/>
              <w:right w:val="nil"/>
            </w:tcBorders>
            <w:shd w:val="clear" w:color="auto" w:fill="auto"/>
            <w:noWrap/>
            <w:vAlign w:val="bottom"/>
            <w:hideMark/>
          </w:tcPr>
          <w:p w14:paraId="073C7F1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r>
      <w:tr w:rsidR="007500BF" w:rsidRPr="007500BF" w14:paraId="6CDDEDE1" w14:textId="77777777" w:rsidTr="007500BF">
        <w:trPr>
          <w:trHeight w:val="356"/>
        </w:trPr>
        <w:tc>
          <w:tcPr>
            <w:tcW w:w="505" w:type="pct"/>
            <w:tcBorders>
              <w:top w:val="nil"/>
              <w:left w:val="nil"/>
              <w:bottom w:val="nil"/>
              <w:right w:val="nil"/>
            </w:tcBorders>
            <w:shd w:val="clear" w:color="auto" w:fill="auto"/>
            <w:noWrap/>
            <w:vAlign w:val="bottom"/>
            <w:hideMark/>
          </w:tcPr>
          <w:p w14:paraId="66E61FF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0.465</w:t>
            </w:r>
          </w:p>
        </w:tc>
        <w:tc>
          <w:tcPr>
            <w:tcW w:w="554" w:type="pct"/>
            <w:tcBorders>
              <w:top w:val="nil"/>
              <w:left w:val="nil"/>
              <w:bottom w:val="nil"/>
              <w:right w:val="nil"/>
            </w:tcBorders>
            <w:shd w:val="clear" w:color="auto" w:fill="auto"/>
            <w:noWrap/>
            <w:vAlign w:val="bottom"/>
            <w:hideMark/>
          </w:tcPr>
          <w:p w14:paraId="256533F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0.275</w:t>
            </w:r>
          </w:p>
        </w:tc>
        <w:tc>
          <w:tcPr>
            <w:tcW w:w="555" w:type="pct"/>
            <w:tcBorders>
              <w:top w:val="nil"/>
              <w:left w:val="nil"/>
              <w:bottom w:val="nil"/>
              <w:right w:val="nil"/>
            </w:tcBorders>
            <w:shd w:val="clear" w:color="auto" w:fill="auto"/>
            <w:noWrap/>
            <w:vAlign w:val="bottom"/>
            <w:hideMark/>
          </w:tcPr>
          <w:p w14:paraId="3687D13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0.166</w:t>
            </w:r>
          </w:p>
        </w:tc>
        <w:tc>
          <w:tcPr>
            <w:tcW w:w="554" w:type="pct"/>
            <w:tcBorders>
              <w:top w:val="nil"/>
              <w:left w:val="nil"/>
              <w:bottom w:val="nil"/>
              <w:right w:val="nil"/>
            </w:tcBorders>
            <w:shd w:val="clear" w:color="auto" w:fill="auto"/>
            <w:noWrap/>
            <w:vAlign w:val="bottom"/>
            <w:hideMark/>
          </w:tcPr>
          <w:p w14:paraId="13720B31"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0.358</w:t>
            </w:r>
          </w:p>
        </w:tc>
        <w:tc>
          <w:tcPr>
            <w:tcW w:w="554" w:type="pct"/>
            <w:tcBorders>
              <w:top w:val="nil"/>
              <w:left w:val="nil"/>
              <w:bottom w:val="nil"/>
              <w:right w:val="nil"/>
            </w:tcBorders>
            <w:shd w:val="clear" w:color="auto" w:fill="auto"/>
            <w:noWrap/>
            <w:vAlign w:val="bottom"/>
            <w:hideMark/>
          </w:tcPr>
          <w:p w14:paraId="192412F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0.208</w:t>
            </w:r>
          </w:p>
        </w:tc>
        <w:tc>
          <w:tcPr>
            <w:tcW w:w="556" w:type="pct"/>
            <w:tcBorders>
              <w:top w:val="nil"/>
              <w:left w:val="nil"/>
              <w:bottom w:val="nil"/>
              <w:right w:val="nil"/>
            </w:tcBorders>
            <w:shd w:val="clear" w:color="auto" w:fill="auto"/>
            <w:noWrap/>
            <w:vAlign w:val="bottom"/>
            <w:hideMark/>
          </w:tcPr>
          <w:p w14:paraId="17F8887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0.139</w:t>
            </w:r>
          </w:p>
        </w:tc>
        <w:tc>
          <w:tcPr>
            <w:tcW w:w="554" w:type="pct"/>
            <w:tcBorders>
              <w:top w:val="nil"/>
              <w:left w:val="nil"/>
              <w:bottom w:val="nil"/>
              <w:right w:val="nil"/>
            </w:tcBorders>
            <w:shd w:val="clear" w:color="auto" w:fill="auto"/>
            <w:noWrap/>
            <w:vAlign w:val="bottom"/>
            <w:hideMark/>
          </w:tcPr>
          <w:p w14:paraId="349804F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w:t>
            </w:r>
          </w:p>
        </w:tc>
        <w:tc>
          <w:tcPr>
            <w:tcW w:w="554" w:type="pct"/>
            <w:tcBorders>
              <w:top w:val="nil"/>
              <w:left w:val="nil"/>
              <w:bottom w:val="nil"/>
              <w:right w:val="nil"/>
            </w:tcBorders>
            <w:shd w:val="clear" w:color="auto" w:fill="auto"/>
            <w:noWrap/>
            <w:vAlign w:val="bottom"/>
            <w:hideMark/>
          </w:tcPr>
          <w:p w14:paraId="47023E8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c>
          <w:tcPr>
            <w:tcW w:w="614" w:type="pct"/>
            <w:tcBorders>
              <w:top w:val="nil"/>
              <w:left w:val="nil"/>
              <w:bottom w:val="nil"/>
              <w:right w:val="nil"/>
            </w:tcBorders>
            <w:shd w:val="clear" w:color="auto" w:fill="auto"/>
            <w:noWrap/>
            <w:vAlign w:val="bottom"/>
            <w:hideMark/>
          </w:tcPr>
          <w:p w14:paraId="3C24DA7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w:t>
            </w:r>
          </w:p>
        </w:tc>
      </w:tr>
      <w:tr w:rsidR="007500BF" w:rsidRPr="007500BF" w14:paraId="75E3B9CD" w14:textId="77777777" w:rsidTr="007500BF">
        <w:trPr>
          <w:trHeight w:val="356"/>
        </w:trPr>
        <w:tc>
          <w:tcPr>
            <w:tcW w:w="505" w:type="pct"/>
            <w:tcBorders>
              <w:top w:val="nil"/>
              <w:left w:val="nil"/>
              <w:bottom w:val="nil"/>
              <w:right w:val="nil"/>
            </w:tcBorders>
            <w:shd w:val="clear" w:color="auto" w:fill="auto"/>
            <w:noWrap/>
            <w:vAlign w:val="bottom"/>
            <w:hideMark/>
          </w:tcPr>
          <w:p w14:paraId="18FBCB1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0.430</w:t>
            </w:r>
          </w:p>
        </w:tc>
        <w:tc>
          <w:tcPr>
            <w:tcW w:w="554" w:type="pct"/>
            <w:tcBorders>
              <w:top w:val="nil"/>
              <w:left w:val="nil"/>
              <w:bottom w:val="nil"/>
              <w:right w:val="nil"/>
            </w:tcBorders>
            <w:shd w:val="clear" w:color="auto" w:fill="auto"/>
            <w:noWrap/>
            <w:vAlign w:val="bottom"/>
            <w:hideMark/>
          </w:tcPr>
          <w:p w14:paraId="0EAB4963"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0.258</w:t>
            </w:r>
          </w:p>
        </w:tc>
        <w:tc>
          <w:tcPr>
            <w:tcW w:w="555" w:type="pct"/>
            <w:tcBorders>
              <w:top w:val="nil"/>
              <w:left w:val="nil"/>
              <w:bottom w:val="nil"/>
              <w:right w:val="nil"/>
            </w:tcBorders>
            <w:shd w:val="clear" w:color="auto" w:fill="auto"/>
            <w:noWrap/>
            <w:vAlign w:val="bottom"/>
            <w:hideMark/>
          </w:tcPr>
          <w:p w14:paraId="5C2B237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0.148</w:t>
            </w:r>
          </w:p>
        </w:tc>
        <w:tc>
          <w:tcPr>
            <w:tcW w:w="554" w:type="pct"/>
            <w:tcBorders>
              <w:top w:val="nil"/>
              <w:left w:val="nil"/>
              <w:bottom w:val="nil"/>
              <w:right w:val="nil"/>
            </w:tcBorders>
            <w:shd w:val="clear" w:color="auto" w:fill="auto"/>
            <w:noWrap/>
            <w:vAlign w:val="bottom"/>
            <w:hideMark/>
          </w:tcPr>
          <w:p w14:paraId="7DFD9261"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0.541</w:t>
            </w:r>
          </w:p>
        </w:tc>
        <w:tc>
          <w:tcPr>
            <w:tcW w:w="554" w:type="pct"/>
            <w:tcBorders>
              <w:top w:val="nil"/>
              <w:left w:val="nil"/>
              <w:bottom w:val="nil"/>
              <w:right w:val="nil"/>
            </w:tcBorders>
            <w:shd w:val="clear" w:color="auto" w:fill="auto"/>
            <w:noWrap/>
            <w:vAlign w:val="bottom"/>
            <w:hideMark/>
          </w:tcPr>
          <w:p w14:paraId="03E58BE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0.402</w:t>
            </w:r>
          </w:p>
        </w:tc>
        <w:tc>
          <w:tcPr>
            <w:tcW w:w="556" w:type="pct"/>
            <w:tcBorders>
              <w:top w:val="nil"/>
              <w:left w:val="nil"/>
              <w:bottom w:val="nil"/>
              <w:right w:val="nil"/>
            </w:tcBorders>
            <w:shd w:val="clear" w:color="auto" w:fill="auto"/>
            <w:noWrap/>
            <w:vAlign w:val="bottom"/>
            <w:hideMark/>
          </w:tcPr>
          <w:p w14:paraId="1833D4F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0.210</w:t>
            </w:r>
          </w:p>
        </w:tc>
        <w:tc>
          <w:tcPr>
            <w:tcW w:w="554" w:type="pct"/>
            <w:tcBorders>
              <w:top w:val="nil"/>
              <w:left w:val="nil"/>
              <w:bottom w:val="nil"/>
              <w:right w:val="nil"/>
            </w:tcBorders>
            <w:shd w:val="clear" w:color="auto" w:fill="auto"/>
            <w:noWrap/>
            <w:vAlign w:val="bottom"/>
            <w:hideMark/>
          </w:tcPr>
          <w:p w14:paraId="177CB66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0.004</w:t>
            </w:r>
          </w:p>
        </w:tc>
        <w:tc>
          <w:tcPr>
            <w:tcW w:w="554" w:type="pct"/>
            <w:tcBorders>
              <w:top w:val="nil"/>
              <w:left w:val="nil"/>
              <w:bottom w:val="nil"/>
              <w:right w:val="nil"/>
            </w:tcBorders>
            <w:shd w:val="clear" w:color="auto" w:fill="auto"/>
            <w:noWrap/>
            <w:vAlign w:val="bottom"/>
            <w:hideMark/>
          </w:tcPr>
          <w:p w14:paraId="266D941C"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w:t>
            </w:r>
          </w:p>
        </w:tc>
        <w:tc>
          <w:tcPr>
            <w:tcW w:w="614" w:type="pct"/>
            <w:tcBorders>
              <w:top w:val="nil"/>
              <w:left w:val="nil"/>
              <w:bottom w:val="nil"/>
              <w:right w:val="nil"/>
            </w:tcBorders>
            <w:shd w:val="clear" w:color="auto" w:fill="auto"/>
            <w:noWrap/>
            <w:vAlign w:val="bottom"/>
            <w:hideMark/>
          </w:tcPr>
          <w:p w14:paraId="54D7CD1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r>
      <w:tr w:rsidR="007500BF" w:rsidRPr="007500BF" w14:paraId="22C0A4A2" w14:textId="77777777" w:rsidTr="007500BF">
        <w:trPr>
          <w:trHeight w:val="356"/>
        </w:trPr>
        <w:tc>
          <w:tcPr>
            <w:tcW w:w="505" w:type="pct"/>
            <w:tcBorders>
              <w:top w:val="nil"/>
              <w:left w:val="nil"/>
              <w:bottom w:val="nil"/>
              <w:right w:val="nil"/>
            </w:tcBorders>
            <w:shd w:val="clear" w:color="auto" w:fill="auto"/>
            <w:noWrap/>
            <w:vAlign w:val="bottom"/>
            <w:hideMark/>
          </w:tcPr>
          <w:p w14:paraId="3C5BF47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0.281</w:t>
            </w:r>
          </w:p>
        </w:tc>
        <w:tc>
          <w:tcPr>
            <w:tcW w:w="554" w:type="pct"/>
            <w:tcBorders>
              <w:top w:val="nil"/>
              <w:left w:val="nil"/>
              <w:bottom w:val="nil"/>
              <w:right w:val="nil"/>
            </w:tcBorders>
            <w:shd w:val="clear" w:color="auto" w:fill="auto"/>
            <w:noWrap/>
            <w:vAlign w:val="bottom"/>
            <w:hideMark/>
          </w:tcPr>
          <w:p w14:paraId="2EBF6BE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0.168</w:t>
            </w:r>
          </w:p>
        </w:tc>
        <w:tc>
          <w:tcPr>
            <w:tcW w:w="555" w:type="pct"/>
            <w:tcBorders>
              <w:top w:val="nil"/>
              <w:left w:val="nil"/>
              <w:bottom w:val="nil"/>
              <w:right w:val="nil"/>
            </w:tcBorders>
            <w:shd w:val="clear" w:color="auto" w:fill="auto"/>
            <w:noWrap/>
            <w:vAlign w:val="bottom"/>
            <w:hideMark/>
          </w:tcPr>
          <w:p w14:paraId="009B468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0.083</w:t>
            </w:r>
          </w:p>
        </w:tc>
        <w:tc>
          <w:tcPr>
            <w:tcW w:w="554" w:type="pct"/>
            <w:tcBorders>
              <w:top w:val="nil"/>
              <w:left w:val="nil"/>
              <w:bottom w:val="nil"/>
              <w:right w:val="nil"/>
            </w:tcBorders>
            <w:shd w:val="clear" w:color="auto" w:fill="auto"/>
            <w:noWrap/>
            <w:vAlign w:val="bottom"/>
            <w:hideMark/>
          </w:tcPr>
          <w:p w14:paraId="5FEC5E3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0.539</w:t>
            </w:r>
          </w:p>
        </w:tc>
        <w:tc>
          <w:tcPr>
            <w:tcW w:w="554" w:type="pct"/>
            <w:tcBorders>
              <w:top w:val="nil"/>
              <w:left w:val="nil"/>
              <w:bottom w:val="nil"/>
              <w:right w:val="nil"/>
            </w:tcBorders>
            <w:shd w:val="clear" w:color="auto" w:fill="auto"/>
            <w:noWrap/>
            <w:vAlign w:val="bottom"/>
            <w:hideMark/>
          </w:tcPr>
          <w:p w14:paraId="09E722E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0.338</w:t>
            </w:r>
          </w:p>
        </w:tc>
        <w:tc>
          <w:tcPr>
            <w:tcW w:w="556" w:type="pct"/>
            <w:tcBorders>
              <w:top w:val="nil"/>
              <w:left w:val="nil"/>
              <w:bottom w:val="nil"/>
              <w:right w:val="nil"/>
            </w:tcBorders>
            <w:shd w:val="clear" w:color="auto" w:fill="auto"/>
            <w:noWrap/>
            <w:vAlign w:val="bottom"/>
            <w:hideMark/>
          </w:tcPr>
          <w:p w14:paraId="03338CD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0.222</w:t>
            </w:r>
          </w:p>
        </w:tc>
        <w:tc>
          <w:tcPr>
            <w:tcW w:w="554" w:type="pct"/>
            <w:tcBorders>
              <w:top w:val="nil"/>
              <w:left w:val="nil"/>
              <w:bottom w:val="nil"/>
              <w:right w:val="nil"/>
            </w:tcBorders>
            <w:shd w:val="clear" w:color="auto" w:fill="auto"/>
            <w:noWrap/>
            <w:vAlign w:val="bottom"/>
            <w:hideMark/>
          </w:tcPr>
          <w:p w14:paraId="6BAF6E38"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w:t>
            </w:r>
          </w:p>
        </w:tc>
        <w:tc>
          <w:tcPr>
            <w:tcW w:w="554" w:type="pct"/>
            <w:tcBorders>
              <w:top w:val="nil"/>
              <w:left w:val="nil"/>
              <w:bottom w:val="nil"/>
              <w:right w:val="nil"/>
            </w:tcBorders>
            <w:shd w:val="clear" w:color="auto" w:fill="auto"/>
            <w:noWrap/>
            <w:vAlign w:val="bottom"/>
            <w:hideMark/>
          </w:tcPr>
          <w:p w14:paraId="4424512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c>
          <w:tcPr>
            <w:tcW w:w="614" w:type="pct"/>
            <w:tcBorders>
              <w:top w:val="nil"/>
              <w:left w:val="nil"/>
              <w:bottom w:val="nil"/>
              <w:right w:val="nil"/>
            </w:tcBorders>
            <w:shd w:val="clear" w:color="auto" w:fill="auto"/>
            <w:noWrap/>
            <w:vAlign w:val="bottom"/>
            <w:hideMark/>
          </w:tcPr>
          <w:p w14:paraId="404B45C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w:t>
            </w:r>
          </w:p>
        </w:tc>
      </w:tr>
      <w:tr w:rsidR="007500BF" w:rsidRPr="007500BF" w14:paraId="1F724A25" w14:textId="77777777" w:rsidTr="007500BF">
        <w:trPr>
          <w:trHeight w:val="356"/>
        </w:trPr>
        <w:tc>
          <w:tcPr>
            <w:tcW w:w="505" w:type="pct"/>
            <w:tcBorders>
              <w:top w:val="nil"/>
              <w:left w:val="nil"/>
              <w:bottom w:val="nil"/>
              <w:right w:val="nil"/>
            </w:tcBorders>
            <w:shd w:val="clear" w:color="auto" w:fill="auto"/>
            <w:noWrap/>
            <w:vAlign w:val="bottom"/>
            <w:hideMark/>
          </w:tcPr>
          <w:p w14:paraId="53789D5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0.543</w:t>
            </w:r>
          </w:p>
        </w:tc>
        <w:tc>
          <w:tcPr>
            <w:tcW w:w="554" w:type="pct"/>
            <w:tcBorders>
              <w:top w:val="nil"/>
              <w:left w:val="nil"/>
              <w:bottom w:val="nil"/>
              <w:right w:val="nil"/>
            </w:tcBorders>
            <w:shd w:val="clear" w:color="auto" w:fill="auto"/>
            <w:noWrap/>
            <w:vAlign w:val="bottom"/>
            <w:hideMark/>
          </w:tcPr>
          <w:p w14:paraId="5537E45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0.328</w:t>
            </w:r>
          </w:p>
        </w:tc>
        <w:tc>
          <w:tcPr>
            <w:tcW w:w="555" w:type="pct"/>
            <w:tcBorders>
              <w:top w:val="nil"/>
              <w:left w:val="nil"/>
              <w:bottom w:val="nil"/>
              <w:right w:val="nil"/>
            </w:tcBorders>
            <w:shd w:val="clear" w:color="auto" w:fill="auto"/>
            <w:noWrap/>
            <w:vAlign w:val="bottom"/>
            <w:hideMark/>
          </w:tcPr>
          <w:p w14:paraId="5C3F0AF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0.202</w:t>
            </w:r>
          </w:p>
        </w:tc>
        <w:tc>
          <w:tcPr>
            <w:tcW w:w="554" w:type="pct"/>
            <w:tcBorders>
              <w:top w:val="nil"/>
              <w:left w:val="nil"/>
              <w:bottom w:val="nil"/>
              <w:right w:val="nil"/>
            </w:tcBorders>
            <w:shd w:val="clear" w:color="auto" w:fill="auto"/>
            <w:noWrap/>
            <w:vAlign w:val="bottom"/>
            <w:hideMark/>
          </w:tcPr>
          <w:p w14:paraId="79944BCA"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0.400</w:t>
            </w:r>
          </w:p>
        </w:tc>
        <w:tc>
          <w:tcPr>
            <w:tcW w:w="554" w:type="pct"/>
            <w:tcBorders>
              <w:top w:val="nil"/>
              <w:left w:val="nil"/>
              <w:bottom w:val="nil"/>
              <w:right w:val="nil"/>
            </w:tcBorders>
            <w:shd w:val="clear" w:color="auto" w:fill="auto"/>
            <w:noWrap/>
            <w:vAlign w:val="bottom"/>
            <w:hideMark/>
          </w:tcPr>
          <w:p w14:paraId="492C8F13"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0.267</w:t>
            </w:r>
          </w:p>
        </w:tc>
        <w:tc>
          <w:tcPr>
            <w:tcW w:w="556" w:type="pct"/>
            <w:tcBorders>
              <w:top w:val="nil"/>
              <w:left w:val="nil"/>
              <w:bottom w:val="nil"/>
              <w:right w:val="nil"/>
            </w:tcBorders>
            <w:shd w:val="clear" w:color="auto" w:fill="auto"/>
            <w:noWrap/>
            <w:vAlign w:val="bottom"/>
            <w:hideMark/>
          </w:tcPr>
          <w:p w14:paraId="4D79AE22"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0.154</w:t>
            </w:r>
          </w:p>
        </w:tc>
        <w:tc>
          <w:tcPr>
            <w:tcW w:w="554" w:type="pct"/>
            <w:tcBorders>
              <w:top w:val="nil"/>
              <w:left w:val="nil"/>
              <w:bottom w:val="nil"/>
              <w:right w:val="nil"/>
            </w:tcBorders>
            <w:shd w:val="clear" w:color="auto" w:fill="auto"/>
            <w:noWrap/>
            <w:vAlign w:val="bottom"/>
            <w:hideMark/>
          </w:tcPr>
          <w:p w14:paraId="501A2D3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w:t>
            </w:r>
          </w:p>
        </w:tc>
        <w:tc>
          <w:tcPr>
            <w:tcW w:w="554" w:type="pct"/>
            <w:tcBorders>
              <w:top w:val="nil"/>
              <w:left w:val="nil"/>
              <w:bottom w:val="nil"/>
              <w:right w:val="nil"/>
            </w:tcBorders>
            <w:shd w:val="clear" w:color="auto" w:fill="auto"/>
            <w:noWrap/>
            <w:vAlign w:val="bottom"/>
            <w:hideMark/>
          </w:tcPr>
          <w:p w14:paraId="174548D0"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c>
          <w:tcPr>
            <w:tcW w:w="614" w:type="pct"/>
            <w:tcBorders>
              <w:top w:val="nil"/>
              <w:left w:val="nil"/>
              <w:bottom w:val="nil"/>
              <w:right w:val="nil"/>
            </w:tcBorders>
            <w:shd w:val="clear" w:color="auto" w:fill="auto"/>
            <w:noWrap/>
            <w:vAlign w:val="bottom"/>
            <w:hideMark/>
          </w:tcPr>
          <w:p w14:paraId="5806FF0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r>
      <w:tr w:rsidR="007500BF" w:rsidRPr="007500BF" w14:paraId="009D79DC" w14:textId="77777777" w:rsidTr="007500BF">
        <w:trPr>
          <w:trHeight w:val="356"/>
        </w:trPr>
        <w:tc>
          <w:tcPr>
            <w:tcW w:w="505" w:type="pct"/>
            <w:tcBorders>
              <w:top w:val="nil"/>
              <w:left w:val="nil"/>
              <w:bottom w:val="nil"/>
              <w:right w:val="nil"/>
            </w:tcBorders>
            <w:shd w:val="clear" w:color="auto" w:fill="auto"/>
            <w:noWrap/>
            <w:vAlign w:val="bottom"/>
            <w:hideMark/>
          </w:tcPr>
          <w:p w14:paraId="7E93336C"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0.507</w:t>
            </w:r>
          </w:p>
        </w:tc>
        <w:tc>
          <w:tcPr>
            <w:tcW w:w="554" w:type="pct"/>
            <w:tcBorders>
              <w:top w:val="nil"/>
              <w:left w:val="nil"/>
              <w:bottom w:val="nil"/>
              <w:right w:val="nil"/>
            </w:tcBorders>
            <w:shd w:val="clear" w:color="auto" w:fill="auto"/>
            <w:noWrap/>
            <w:vAlign w:val="bottom"/>
            <w:hideMark/>
          </w:tcPr>
          <w:p w14:paraId="7028A91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0.306</w:t>
            </w:r>
          </w:p>
        </w:tc>
        <w:tc>
          <w:tcPr>
            <w:tcW w:w="555" w:type="pct"/>
            <w:tcBorders>
              <w:top w:val="nil"/>
              <w:left w:val="nil"/>
              <w:bottom w:val="nil"/>
              <w:right w:val="nil"/>
            </w:tcBorders>
            <w:shd w:val="clear" w:color="auto" w:fill="auto"/>
            <w:noWrap/>
            <w:vAlign w:val="bottom"/>
            <w:hideMark/>
          </w:tcPr>
          <w:p w14:paraId="62EC0F74"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0.185</w:t>
            </w:r>
          </w:p>
        </w:tc>
        <w:tc>
          <w:tcPr>
            <w:tcW w:w="554" w:type="pct"/>
            <w:tcBorders>
              <w:top w:val="nil"/>
              <w:left w:val="nil"/>
              <w:bottom w:val="nil"/>
              <w:right w:val="nil"/>
            </w:tcBorders>
            <w:shd w:val="clear" w:color="auto" w:fill="auto"/>
            <w:noWrap/>
            <w:vAlign w:val="bottom"/>
            <w:hideMark/>
          </w:tcPr>
          <w:p w14:paraId="1519BA3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0.488</w:t>
            </w:r>
          </w:p>
        </w:tc>
        <w:tc>
          <w:tcPr>
            <w:tcW w:w="554" w:type="pct"/>
            <w:tcBorders>
              <w:top w:val="nil"/>
              <w:left w:val="nil"/>
              <w:bottom w:val="nil"/>
              <w:right w:val="nil"/>
            </w:tcBorders>
            <w:shd w:val="clear" w:color="auto" w:fill="auto"/>
            <w:noWrap/>
            <w:vAlign w:val="bottom"/>
            <w:hideMark/>
          </w:tcPr>
          <w:p w14:paraId="1709D176"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0.319</w:t>
            </w:r>
          </w:p>
        </w:tc>
        <w:tc>
          <w:tcPr>
            <w:tcW w:w="556" w:type="pct"/>
            <w:tcBorders>
              <w:top w:val="nil"/>
              <w:left w:val="nil"/>
              <w:bottom w:val="nil"/>
              <w:right w:val="nil"/>
            </w:tcBorders>
            <w:shd w:val="clear" w:color="auto" w:fill="auto"/>
            <w:noWrap/>
            <w:vAlign w:val="bottom"/>
            <w:hideMark/>
          </w:tcPr>
          <w:p w14:paraId="6EB54A8C"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0.191</w:t>
            </w:r>
          </w:p>
        </w:tc>
        <w:tc>
          <w:tcPr>
            <w:tcW w:w="554" w:type="pct"/>
            <w:tcBorders>
              <w:top w:val="nil"/>
              <w:left w:val="nil"/>
              <w:bottom w:val="nil"/>
              <w:right w:val="nil"/>
            </w:tcBorders>
            <w:shd w:val="clear" w:color="auto" w:fill="auto"/>
            <w:noWrap/>
            <w:vAlign w:val="bottom"/>
            <w:hideMark/>
          </w:tcPr>
          <w:p w14:paraId="3BF9BCEB"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c>
          <w:tcPr>
            <w:tcW w:w="554" w:type="pct"/>
            <w:tcBorders>
              <w:top w:val="nil"/>
              <w:left w:val="nil"/>
              <w:bottom w:val="nil"/>
              <w:right w:val="nil"/>
            </w:tcBorders>
            <w:shd w:val="clear" w:color="auto" w:fill="auto"/>
            <w:noWrap/>
            <w:vAlign w:val="bottom"/>
            <w:hideMark/>
          </w:tcPr>
          <w:p w14:paraId="76D1581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w:t>
            </w:r>
          </w:p>
        </w:tc>
        <w:tc>
          <w:tcPr>
            <w:tcW w:w="614" w:type="pct"/>
            <w:tcBorders>
              <w:top w:val="nil"/>
              <w:left w:val="nil"/>
              <w:bottom w:val="nil"/>
              <w:right w:val="nil"/>
            </w:tcBorders>
            <w:shd w:val="clear" w:color="auto" w:fill="auto"/>
            <w:noWrap/>
            <w:vAlign w:val="bottom"/>
            <w:hideMark/>
          </w:tcPr>
          <w:p w14:paraId="582E3B1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0.000</w:t>
            </w:r>
          </w:p>
        </w:tc>
      </w:tr>
      <w:tr w:rsidR="007500BF" w:rsidRPr="007500BF" w14:paraId="47F6B07F" w14:textId="77777777" w:rsidTr="007500BF">
        <w:trPr>
          <w:trHeight w:val="356"/>
        </w:trPr>
        <w:tc>
          <w:tcPr>
            <w:tcW w:w="505" w:type="pct"/>
            <w:tcBorders>
              <w:top w:val="nil"/>
              <w:left w:val="nil"/>
              <w:bottom w:val="single" w:sz="4" w:space="0" w:color="auto"/>
              <w:right w:val="nil"/>
            </w:tcBorders>
            <w:shd w:val="clear" w:color="auto" w:fill="auto"/>
            <w:noWrap/>
            <w:vAlign w:val="bottom"/>
            <w:hideMark/>
          </w:tcPr>
          <w:p w14:paraId="3458AF9C"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0.919</w:t>
            </w:r>
          </w:p>
        </w:tc>
        <w:tc>
          <w:tcPr>
            <w:tcW w:w="554" w:type="pct"/>
            <w:tcBorders>
              <w:top w:val="nil"/>
              <w:left w:val="nil"/>
              <w:bottom w:val="single" w:sz="4" w:space="0" w:color="auto"/>
              <w:right w:val="nil"/>
            </w:tcBorders>
            <w:shd w:val="clear" w:color="auto" w:fill="auto"/>
            <w:noWrap/>
            <w:vAlign w:val="bottom"/>
            <w:hideMark/>
          </w:tcPr>
          <w:p w14:paraId="4955C079"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0.668</w:t>
            </w:r>
          </w:p>
        </w:tc>
        <w:tc>
          <w:tcPr>
            <w:tcW w:w="555" w:type="pct"/>
            <w:tcBorders>
              <w:top w:val="nil"/>
              <w:left w:val="nil"/>
              <w:bottom w:val="single" w:sz="4" w:space="0" w:color="auto"/>
              <w:right w:val="nil"/>
            </w:tcBorders>
            <w:shd w:val="clear" w:color="auto" w:fill="auto"/>
            <w:noWrap/>
            <w:vAlign w:val="bottom"/>
            <w:hideMark/>
          </w:tcPr>
          <w:p w14:paraId="79C5CE43"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0.299</w:t>
            </w:r>
          </w:p>
        </w:tc>
        <w:tc>
          <w:tcPr>
            <w:tcW w:w="554" w:type="pct"/>
            <w:tcBorders>
              <w:top w:val="nil"/>
              <w:left w:val="nil"/>
              <w:bottom w:val="single" w:sz="4" w:space="0" w:color="auto"/>
              <w:right w:val="nil"/>
            </w:tcBorders>
            <w:shd w:val="clear" w:color="auto" w:fill="auto"/>
            <w:noWrap/>
            <w:vAlign w:val="bottom"/>
            <w:hideMark/>
          </w:tcPr>
          <w:p w14:paraId="3486E2DE"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0.468</w:t>
            </w:r>
          </w:p>
        </w:tc>
        <w:tc>
          <w:tcPr>
            <w:tcW w:w="554" w:type="pct"/>
            <w:tcBorders>
              <w:top w:val="nil"/>
              <w:left w:val="nil"/>
              <w:bottom w:val="single" w:sz="4" w:space="0" w:color="auto"/>
              <w:right w:val="nil"/>
            </w:tcBorders>
            <w:shd w:val="clear" w:color="auto" w:fill="auto"/>
            <w:noWrap/>
            <w:vAlign w:val="bottom"/>
            <w:hideMark/>
          </w:tcPr>
          <w:p w14:paraId="35BA224F"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0.307</w:t>
            </w:r>
          </w:p>
        </w:tc>
        <w:tc>
          <w:tcPr>
            <w:tcW w:w="556" w:type="pct"/>
            <w:tcBorders>
              <w:top w:val="nil"/>
              <w:left w:val="nil"/>
              <w:bottom w:val="single" w:sz="4" w:space="0" w:color="auto"/>
              <w:right w:val="nil"/>
            </w:tcBorders>
            <w:shd w:val="clear" w:color="auto" w:fill="auto"/>
            <w:noWrap/>
            <w:vAlign w:val="bottom"/>
            <w:hideMark/>
          </w:tcPr>
          <w:p w14:paraId="40C30B5D"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0.182</w:t>
            </w:r>
          </w:p>
        </w:tc>
        <w:tc>
          <w:tcPr>
            <w:tcW w:w="554" w:type="pct"/>
            <w:tcBorders>
              <w:top w:val="nil"/>
              <w:left w:val="nil"/>
              <w:bottom w:val="single" w:sz="4" w:space="0" w:color="auto"/>
              <w:right w:val="nil"/>
            </w:tcBorders>
            <w:shd w:val="clear" w:color="auto" w:fill="auto"/>
            <w:noWrap/>
            <w:vAlign w:val="bottom"/>
            <w:hideMark/>
          </w:tcPr>
          <w:p w14:paraId="1597C063"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0.003</w:t>
            </w:r>
          </w:p>
        </w:tc>
        <w:tc>
          <w:tcPr>
            <w:tcW w:w="554" w:type="pct"/>
            <w:tcBorders>
              <w:top w:val="nil"/>
              <w:left w:val="nil"/>
              <w:bottom w:val="single" w:sz="4" w:space="0" w:color="auto"/>
              <w:right w:val="nil"/>
            </w:tcBorders>
            <w:shd w:val="clear" w:color="auto" w:fill="auto"/>
            <w:noWrap/>
            <w:vAlign w:val="bottom"/>
            <w:hideMark/>
          </w:tcPr>
          <w:p w14:paraId="79BC4205"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0.002</w:t>
            </w:r>
          </w:p>
        </w:tc>
        <w:tc>
          <w:tcPr>
            <w:tcW w:w="614" w:type="pct"/>
            <w:tcBorders>
              <w:top w:val="nil"/>
              <w:left w:val="nil"/>
              <w:bottom w:val="single" w:sz="4" w:space="0" w:color="auto"/>
              <w:right w:val="nil"/>
            </w:tcBorders>
            <w:shd w:val="clear" w:color="auto" w:fill="auto"/>
            <w:noWrap/>
            <w:vAlign w:val="bottom"/>
            <w:hideMark/>
          </w:tcPr>
          <w:p w14:paraId="463DB287" w14:textId="77777777" w:rsidR="007500BF" w:rsidRPr="007500BF" w:rsidRDefault="007500BF" w:rsidP="007500BF">
            <w:pPr>
              <w:spacing w:line="240" w:lineRule="auto"/>
              <w:jc w:val="right"/>
              <w:rPr>
                <w:rFonts w:ascii="Times New Roman" w:eastAsia="Times New Roman" w:hAnsi="Times New Roman" w:cs="Times New Roman"/>
              </w:rPr>
            </w:pPr>
            <w:r w:rsidRPr="007500BF">
              <w:rPr>
                <w:rFonts w:ascii="Times New Roman" w:eastAsia="Times New Roman" w:hAnsi="Times New Roman" w:cs="Times New Roman"/>
              </w:rPr>
              <w:t>0.001</w:t>
            </w:r>
          </w:p>
        </w:tc>
      </w:tr>
      <w:bookmarkEnd w:id="401"/>
    </w:tbl>
    <w:p w14:paraId="5DDDCE9A" w14:textId="77777777" w:rsidR="007500BF" w:rsidRPr="006A50A6" w:rsidRDefault="007500BF" w:rsidP="007500BF">
      <w:pPr>
        <w:spacing w:line="360" w:lineRule="auto"/>
        <w:ind w:left="720"/>
        <w:jc w:val="both"/>
        <w:rPr>
          <w:rFonts w:ascii="Times New Roman" w:hAnsi="Times New Roman" w:cs="Times New Roman"/>
        </w:rPr>
      </w:pPr>
    </w:p>
    <w:p w14:paraId="4FFBD8FA" w14:textId="77777777" w:rsidR="00C93F27" w:rsidRDefault="00C93F27" w:rsidP="00C93F27">
      <w:pPr>
        <w:spacing w:after="200" w:line="276" w:lineRule="auto"/>
        <w:ind w:firstLine="720"/>
        <w:rPr>
          <w:rFonts w:ascii="Times New Roman" w:hAnsi="Times New Roman" w:cs="Times New Roman"/>
        </w:rPr>
      </w:pPr>
      <w:r w:rsidRPr="006A50A6">
        <w:rPr>
          <w:rFonts w:ascii="Times New Roman" w:hAnsi="Times New Roman" w:cs="Times New Roman"/>
        </w:rPr>
        <w:lastRenderedPageBreak/>
        <w:t>Fig</w:t>
      </w:r>
      <w:r>
        <w:rPr>
          <w:rFonts w:ascii="Times New Roman" w:hAnsi="Times New Roman" w:cs="Times New Roman"/>
        </w:rPr>
        <w:t>ure</w:t>
      </w:r>
      <w:r w:rsidRPr="006A50A6">
        <w:rPr>
          <w:rFonts w:ascii="Times New Roman" w:hAnsi="Times New Roman" w:cs="Times New Roman"/>
        </w:rPr>
        <w:t xml:space="preserve"> 60. </w:t>
      </w:r>
    </w:p>
    <w:p w14:paraId="56BE55DC" w14:textId="028856F2" w:rsidR="00C93F27" w:rsidRPr="00C93F27" w:rsidRDefault="00C93F27" w:rsidP="00C93F27">
      <w:pPr>
        <w:pStyle w:val="Heading3"/>
        <w:spacing w:line="360" w:lineRule="auto"/>
        <w:ind w:left="720"/>
        <w:rPr>
          <w:rFonts w:ascii="Times New Roman" w:hAnsi="Times New Roman" w:cs="Times New Roman"/>
          <w:i/>
          <w:iCs/>
          <w:color w:val="auto"/>
        </w:rPr>
      </w:pPr>
      <w:r w:rsidRPr="000313BB">
        <w:rPr>
          <w:rFonts w:ascii="Times New Roman" w:hAnsi="Times New Roman" w:cs="Times New Roman"/>
          <w:i/>
          <w:iCs/>
          <w:color w:val="auto"/>
        </w:rPr>
        <w:t>The regression graph of Spirulina EA antimicrobial activity over SA using ANN model</w:t>
      </w:r>
    </w:p>
    <w:p w14:paraId="5EF0BE00" w14:textId="77777777" w:rsidR="00C93F27" w:rsidRDefault="00C93F27" w:rsidP="00C93F27">
      <w:pPr>
        <w:spacing w:line="360" w:lineRule="auto"/>
        <w:jc w:val="center"/>
        <w:rPr>
          <w:rFonts w:ascii="Times New Roman" w:hAnsi="Times New Roman" w:cs="Times New Roman"/>
        </w:rPr>
      </w:pPr>
      <w:r w:rsidRPr="006A50A6">
        <w:rPr>
          <w:rFonts w:ascii="Times New Roman" w:hAnsi="Times New Roman" w:cs="Times New Roman"/>
          <w:noProof/>
        </w:rPr>
        <w:drawing>
          <wp:inline distT="0" distB="0" distL="0" distR="0" wp14:anchorId="25F90FD3" wp14:editId="5C6CCD95">
            <wp:extent cx="4610100" cy="6534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10100" cy="6534150"/>
                    </a:xfrm>
                    <a:prstGeom prst="rect">
                      <a:avLst/>
                    </a:prstGeom>
                    <a:noFill/>
                    <a:ln>
                      <a:noFill/>
                    </a:ln>
                  </pic:spPr>
                </pic:pic>
              </a:graphicData>
            </a:graphic>
          </wp:inline>
        </w:drawing>
      </w:r>
    </w:p>
    <w:p w14:paraId="54B5E11D" w14:textId="77777777" w:rsidR="00C93F27" w:rsidRDefault="00C93F27" w:rsidP="00C93F27">
      <w:pPr>
        <w:spacing w:line="360" w:lineRule="auto"/>
        <w:rPr>
          <w:rFonts w:ascii="Times New Roman" w:hAnsi="Times New Roman" w:cs="Times New Roman"/>
        </w:rPr>
      </w:pPr>
    </w:p>
    <w:p w14:paraId="6089EA94" w14:textId="77777777" w:rsidR="00C93F27" w:rsidRDefault="00C93F27" w:rsidP="00C93F27">
      <w:pPr>
        <w:spacing w:line="360" w:lineRule="auto"/>
        <w:rPr>
          <w:rFonts w:ascii="Times New Roman" w:hAnsi="Times New Roman" w:cs="Times New Roman"/>
        </w:rPr>
      </w:pPr>
    </w:p>
    <w:p w14:paraId="22F1B4A0" w14:textId="214BDB50" w:rsidR="001478EC" w:rsidRDefault="007500BF" w:rsidP="007500BF">
      <w:pPr>
        <w:spacing w:after="0" w:line="360" w:lineRule="auto"/>
        <w:ind w:firstLine="708"/>
        <w:rPr>
          <w:rFonts w:ascii="Times New Roman" w:hAnsi="Times New Roman" w:cs="Times New Roman"/>
        </w:rPr>
      </w:pPr>
      <w:r>
        <w:rPr>
          <w:rFonts w:ascii="Times New Roman" w:hAnsi="Times New Roman" w:cs="Times New Roman"/>
        </w:rPr>
        <w:br w:type="page"/>
      </w:r>
    </w:p>
    <w:p w14:paraId="19FF6DE4" w14:textId="77777777" w:rsidR="001478EC" w:rsidRDefault="001478EC" w:rsidP="001478EC">
      <w:pPr>
        <w:spacing w:after="0" w:line="360" w:lineRule="auto"/>
        <w:ind w:firstLine="708"/>
        <w:rPr>
          <w:rFonts w:ascii="Times New Roman" w:hAnsi="Times New Roman" w:cs="Times New Roman"/>
        </w:rPr>
      </w:pPr>
    </w:p>
    <w:p w14:paraId="47546225" w14:textId="77777777" w:rsidR="00F91D96" w:rsidRDefault="00F91D96" w:rsidP="00F91D96">
      <w:pPr>
        <w:spacing w:after="200" w:line="276" w:lineRule="auto"/>
        <w:ind w:firstLine="720"/>
        <w:rPr>
          <w:rFonts w:ascii="Times New Roman" w:hAnsi="Times New Roman" w:cs="Times New Roman"/>
        </w:rPr>
      </w:pPr>
      <w:r w:rsidRPr="00784FBD">
        <w:rPr>
          <w:rFonts w:ascii="Times New Roman" w:hAnsi="Times New Roman" w:cs="Times New Roman"/>
        </w:rPr>
        <w:t>Figure 61.</w:t>
      </w:r>
      <w:r>
        <w:rPr>
          <w:rFonts w:ascii="Times New Roman" w:hAnsi="Times New Roman" w:cs="Times New Roman"/>
        </w:rPr>
        <w:t xml:space="preserve"> </w:t>
      </w:r>
    </w:p>
    <w:p w14:paraId="0B45EE80" w14:textId="77777777" w:rsidR="00F91D96" w:rsidRPr="00784FBD" w:rsidRDefault="00F91D96" w:rsidP="00F91D96">
      <w:pPr>
        <w:spacing w:after="200" w:line="276" w:lineRule="auto"/>
        <w:ind w:firstLine="720"/>
        <w:rPr>
          <w:rFonts w:ascii="Times New Roman" w:hAnsi="Times New Roman" w:cs="Times New Roman"/>
          <w:i/>
          <w:iCs/>
        </w:rPr>
      </w:pPr>
      <w:bookmarkStart w:id="402" w:name="_Toc90725015"/>
      <w:bookmarkStart w:id="403" w:name="_Toc91761409"/>
      <w:bookmarkStart w:id="404" w:name="_Toc91881086"/>
      <w:r w:rsidRPr="00784FBD">
        <w:rPr>
          <w:rFonts w:ascii="Times New Roman" w:hAnsi="Times New Roman" w:cs="Times New Roman"/>
          <w:i/>
          <w:iCs/>
        </w:rPr>
        <w:t>Neural network training performance of Spirulina EA antimicrobial activity over SA</w:t>
      </w:r>
      <w:bookmarkEnd w:id="402"/>
      <w:bookmarkEnd w:id="403"/>
      <w:bookmarkEnd w:id="404"/>
    </w:p>
    <w:p w14:paraId="14DB5BCD" w14:textId="77777777" w:rsidR="00F91D96" w:rsidRDefault="00F91D96" w:rsidP="00F91D96">
      <w:pPr>
        <w:spacing w:line="360" w:lineRule="auto"/>
        <w:rPr>
          <w:rFonts w:ascii="Times New Roman" w:hAnsi="Times New Roman" w:cs="Times New Roman"/>
        </w:rPr>
      </w:pPr>
    </w:p>
    <w:p w14:paraId="3E5D7CE6" w14:textId="77777777" w:rsidR="00F91D96" w:rsidRPr="006A50A6" w:rsidRDefault="00F91D96" w:rsidP="00F91D96">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17C0D1ED" wp14:editId="2DB6973E">
            <wp:extent cx="4581525" cy="2571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81525" cy="2571750"/>
                    </a:xfrm>
                    <a:prstGeom prst="rect">
                      <a:avLst/>
                    </a:prstGeom>
                    <a:noFill/>
                    <a:ln>
                      <a:noFill/>
                    </a:ln>
                  </pic:spPr>
                </pic:pic>
              </a:graphicData>
            </a:graphic>
          </wp:inline>
        </w:drawing>
      </w:r>
    </w:p>
    <w:p w14:paraId="238D4A97" w14:textId="77777777" w:rsidR="00F91D96" w:rsidRPr="00784FBD" w:rsidRDefault="00FE3DCE" w:rsidP="00F91D96">
      <w:pPr>
        <w:pStyle w:val="Heading3"/>
        <w:spacing w:line="360" w:lineRule="auto"/>
        <w:ind w:left="720"/>
        <w:jc w:val="both"/>
        <w:rPr>
          <w:rFonts w:ascii="Times New Roman" w:hAnsi="Times New Roman" w:cs="Times New Roman"/>
          <w:i/>
          <w:iCs/>
          <w:color w:val="auto"/>
        </w:rPr>
      </w:pPr>
      <w:hyperlink w:anchor="_Toc89078940" w:history="1">
        <w:r w:rsidR="00F91D96" w:rsidRPr="00784FBD">
          <w:rPr>
            <w:rFonts w:ascii="Times New Roman" w:hAnsi="Times New Roman" w:cs="Times New Roman"/>
            <w:i/>
            <w:iCs/>
            <w:webHidden/>
            <w:color w:val="auto"/>
          </w:rPr>
          <w:tab/>
        </w:r>
      </w:hyperlink>
    </w:p>
    <w:p w14:paraId="7E733DD2" w14:textId="77777777" w:rsidR="00F91D96" w:rsidRDefault="00F91D96" w:rsidP="00F91D96">
      <w:pPr>
        <w:spacing w:after="200" w:line="276" w:lineRule="auto"/>
        <w:ind w:firstLine="720"/>
        <w:rPr>
          <w:rFonts w:ascii="Times New Roman" w:hAnsi="Times New Roman" w:cs="Times New Roman"/>
        </w:rPr>
      </w:pPr>
      <w:r w:rsidRPr="006A50A6">
        <w:rPr>
          <w:rFonts w:ascii="Times New Roman" w:hAnsi="Times New Roman" w:cs="Times New Roman"/>
        </w:rPr>
        <w:t>Fig</w:t>
      </w:r>
      <w:r>
        <w:rPr>
          <w:rFonts w:ascii="Times New Roman" w:hAnsi="Times New Roman" w:cs="Times New Roman"/>
        </w:rPr>
        <w:t>ure</w:t>
      </w:r>
      <w:r w:rsidRPr="006A50A6">
        <w:rPr>
          <w:rFonts w:ascii="Times New Roman" w:hAnsi="Times New Roman" w:cs="Times New Roman"/>
        </w:rPr>
        <w:t xml:space="preserve"> 62</w:t>
      </w:r>
      <w:r>
        <w:rPr>
          <w:rFonts w:ascii="Times New Roman" w:hAnsi="Times New Roman" w:cs="Times New Roman"/>
        </w:rPr>
        <w:t xml:space="preserve">. </w:t>
      </w:r>
    </w:p>
    <w:p w14:paraId="26179F9F" w14:textId="77777777" w:rsidR="00F91D96" w:rsidRPr="006A50A6" w:rsidRDefault="00F91D96" w:rsidP="00F91D96">
      <w:pPr>
        <w:spacing w:after="200" w:line="276" w:lineRule="auto"/>
        <w:ind w:left="708" w:firstLine="12"/>
        <w:rPr>
          <w:rFonts w:ascii="Times New Roman" w:hAnsi="Times New Roman" w:cs="Times New Roman"/>
        </w:rPr>
      </w:pPr>
      <w:r w:rsidRPr="00784FBD">
        <w:rPr>
          <w:rFonts w:ascii="Times New Roman" w:hAnsi="Times New Roman" w:cs="Times New Roman"/>
          <w:i/>
          <w:iCs/>
        </w:rPr>
        <w:t>Neural network training error histogram plot of Spirulina EA antimicrobial role over SA</w:t>
      </w:r>
    </w:p>
    <w:p w14:paraId="735353D3" w14:textId="77777777" w:rsidR="00F91D96" w:rsidRPr="006A50A6" w:rsidRDefault="00F91D96" w:rsidP="00F91D96">
      <w:pPr>
        <w:spacing w:line="360" w:lineRule="auto"/>
        <w:ind w:left="720"/>
        <w:jc w:val="both"/>
        <w:rPr>
          <w:rFonts w:ascii="Times New Roman" w:hAnsi="Times New Roman" w:cs="Times New Roman"/>
        </w:rPr>
      </w:pPr>
    </w:p>
    <w:p w14:paraId="5EC3C747" w14:textId="77777777" w:rsidR="00F91D96" w:rsidRPr="006A50A6" w:rsidRDefault="00F91D96" w:rsidP="00F91D96">
      <w:pPr>
        <w:spacing w:line="360" w:lineRule="auto"/>
        <w:jc w:val="center"/>
        <w:rPr>
          <w:rFonts w:ascii="Times New Roman" w:hAnsi="Times New Roman" w:cs="Times New Roman"/>
        </w:rPr>
      </w:pPr>
      <w:r w:rsidRPr="006A50A6">
        <w:rPr>
          <w:rFonts w:ascii="Times New Roman" w:hAnsi="Times New Roman" w:cs="Times New Roman"/>
          <w:noProof/>
        </w:rPr>
        <w:drawing>
          <wp:inline distT="0" distB="0" distL="0" distR="0" wp14:anchorId="154AF884" wp14:editId="3091B091">
            <wp:extent cx="4486275" cy="286702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86275" cy="2867025"/>
                    </a:xfrm>
                    <a:prstGeom prst="rect">
                      <a:avLst/>
                    </a:prstGeom>
                    <a:noFill/>
                    <a:ln>
                      <a:noFill/>
                    </a:ln>
                  </pic:spPr>
                </pic:pic>
              </a:graphicData>
            </a:graphic>
          </wp:inline>
        </w:drawing>
      </w:r>
    </w:p>
    <w:p w14:paraId="42DBDD32" w14:textId="77777777" w:rsidR="001478EC" w:rsidRDefault="001478EC" w:rsidP="001478EC">
      <w:pPr>
        <w:spacing w:after="0" w:line="360" w:lineRule="auto"/>
        <w:ind w:firstLine="708"/>
        <w:rPr>
          <w:rFonts w:ascii="Times New Roman" w:hAnsi="Times New Roman" w:cs="Times New Roman"/>
        </w:rPr>
      </w:pPr>
    </w:p>
    <w:p w14:paraId="010D6B84" w14:textId="77777777" w:rsidR="00473506" w:rsidRPr="00784FBD" w:rsidRDefault="00473506" w:rsidP="00473506">
      <w:pPr>
        <w:pStyle w:val="Heading3"/>
        <w:spacing w:line="360" w:lineRule="auto"/>
        <w:ind w:left="720"/>
        <w:rPr>
          <w:rFonts w:ascii="Times New Roman" w:hAnsi="Times New Roman" w:cs="Times New Roman"/>
          <w:color w:val="auto"/>
        </w:rPr>
      </w:pPr>
      <w:bookmarkStart w:id="405" w:name="_Toc90725016"/>
      <w:bookmarkStart w:id="406" w:name="_Toc91761410"/>
      <w:bookmarkStart w:id="407" w:name="_Toc91881088"/>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63.  </w:t>
      </w:r>
      <w:bookmarkEnd w:id="405"/>
      <w:bookmarkEnd w:id="406"/>
      <w:bookmarkEnd w:id="407"/>
    </w:p>
    <w:p w14:paraId="7AE2484B" w14:textId="77777777" w:rsidR="00473506" w:rsidRPr="00784FBD" w:rsidRDefault="00473506" w:rsidP="00473506">
      <w:pPr>
        <w:pStyle w:val="Heading3"/>
        <w:spacing w:line="360" w:lineRule="auto"/>
        <w:ind w:left="720"/>
        <w:rPr>
          <w:rFonts w:ascii="Times New Roman" w:hAnsi="Times New Roman" w:cs="Times New Roman"/>
          <w:i/>
          <w:iCs/>
          <w:color w:val="auto"/>
        </w:rPr>
      </w:pPr>
      <w:r w:rsidRPr="00784FBD">
        <w:rPr>
          <w:rFonts w:ascii="Times New Roman" w:hAnsi="Times New Roman" w:cs="Times New Roman"/>
          <w:i/>
          <w:iCs/>
          <w:color w:val="auto"/>
        </w:rPr>
        <w:t>The regression graph of Spirulina EB antimicrobial activity over SA using ANN model</w:t>
      </w:r>
    </w:p>
    <w:p w14:paraId="55FC5EEE" w14:textId="77777777" w:rsidR="00473506" w:rsidRPr="006A50A6" w:rsidRDefault="00473506" w:rsidP="00473506">
      <w:pPr>
        <w:spacing w:line="360" w:lineRule="auto"/>
        <w:ind w:left="720"/>
        <w:rPr>
          <w:rFonts w:ascii="Times New Roman" w:hAnsi="Times New Roman" w:cs="Times New Roman"/>
        </w:rPr>
      </w:pPr>
    </w:p>
    <w:p w14:paraId="4DD2B53D" w14:textId="77777777" w:rsidR="00473506" w:rsidRPr="006A50A6" w:rsidRDefault="00473506" w:rsidP="00473506">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2A024AD6" wp14:editId="03149575">
            <wp:extent cx="4486275" cy="58864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86275" cy="5886450"/>
                    </a:xfrm>
                    <a:prstGeom prst="rect">
                      <a:avLst/>
                    </a:prstGeom>
                    <a:noFill/>
                    <a:ln>
                      <a:noFill/>
                    </a:ln>
                  </pic:spPr>
                </pic:pic>
              </a:graphicData>
            </a:graphic>
          </wp:inline>
        </w:drawing>
      </w:r>
    </w:p>
    <w:p w14:paraId="572D50E4" w14:textId="77777777" w:rsidR="00473506" w:rsidRDefault="00473506">
      <w:pPr>
        <w:rPr>
          <w:rFonts w:ascii="Times New Roman" w:eastAsiaTheme="majorEastAsia" w:hAnsi="Times New Roman" w:cs="Times New Roman"/>
          <w:sz w:val="24"/>
          <w:szCs w:val="24"/>
          <w:lang w:val="en-US"/>
        </w:rPr>
      </w:pPr>
      <w:bookmarkStart w:id="408" w:name="_Toc90725017"/>
      <w:bookmarkStart w:id="409" w:name="_Toc91761411"/>
      <w:bookmarkStart w:id="410" w:name="_Toc91881089"/>
      <w:bookmarkStart w:id="411" w:name="_Toc87348213"/>
      <w:bookmarkStart w:id="412" w:name="_Toc89078943"/>
      <w:r>
        <w:rPr>
          <w:rFonts w:ascii="Times New Roman" w:hAnsi="Times New Roman" w:cs="Times New Roman"/>
        </w:rPr>
        <w:br w:type="page"/>
      </w:r>
    </w:p>
    <w:p w14:paraId="277FCAC4" w14:textId="53394588" w:rsidR="00473506" w:rsidRDefault="00473506" w:rsidP="00473506">
      <w:pPr>
        <w:pStyle w:val="Heading3"/>
        <w:spacing w:line="360" w:lineRule="auto"/>
        <w:ind w:left="720"/>
        <w:rPr>
          <w:rFonts w:ascii="Times New Roman" w:hAnsi="Times New Roman" w:cs="Times New Roman"/>
          <w:color w:val="auto"/>
        </w:rPr>
      </w:pPr>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64. </w:t>
      </w:r>
    </w:p>
    <w:p w14:paraId="6C92805E" w14:textId="77777777" w:rsidR="00473506" w:rsidRPr="007568A6" w:rsidRDefault="00473506" w:rsidP="00473506">
      <w:pPr>
        <w:pStyle w:val="Heading3"/>
        <w:spacing w:line="360" w:lineRule="auto"/>
        <w:ind w:left="720"/>
        <w:rPr>
          <w:rFonts w:ascii="Times New Roman" w:hAnsi="Times New Roman" w:cs="Times New Roman"/>
          <w:i/>
          <w:iCs/>
          <w:color w:val="auto"/>
        </w:rPr>
      </w:pPr>
      <w:r w:rsidRPr="007568A6">
        <w:rPr>
          <w:rFonts w:ascii="Times New Roman" w:hAnsi="Times New Roman" w:cs="Times New Roman"/>
          <w:i/>
          <w:iCs/>
          <w:color w:val="auto"/>
        </w:rPr>
        <w:t>Neural network training performance of Spirulina EB antimicrobial activity on SA</w:t>
      </w:r>
      <w:bookmarkEnd w:id="408"/>
      <w:bookmarkEnd w:id="409"/>
      <w:bookmarkEnd w:id="410"/>
    </w:p>
    <w:bookmarkEnd w:id="411"/>
    <w:bookmarkEnd w:id="412"/>
    <w:p w14:paraId="4B5374B5" w14:textId="77777777" w:rsidR="00473506" w:rsidRPr="006A50A6" w:rsidRDefault="00473506" w:rsidP="00473506"/>
    <w:p w14:paraId="5BB12695" w14:textId="77777777" w:rsidR="00473506" w:rsidRPr="006A50A6" w:rsidRDefault="00473506" w:rsidP="00473506">
      <w:pPr>
        <w:spacing w:line="360" w:lineRule="auto"/>
        <w:ind w:left="720"/>
        <w:rPr>
          <w:rFonts w:ascii="Times New Roman" w:hAnsi="Times New Roman" w:cs="Times New Roman"/>
        </w:rPr>
      </w:pPr>
    </w:p>
    <w:p w14:paraId="3622125F" w14:textId="77777777" w:rsidR="00473506" w:rsidRPr="006A50A6" w:rsidRDefault="00473506" w:rsidP="00473506">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0599D7C4" wp14:editId="42C544F5">
            <wp:extent cx="4267200" cy="25717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67200" cy="2571750"/>
                    </a:xfrm>
                    <a:prstGeom prst="rect">
                      <a:avLst/>
                    </a:prstGeom>
                    <a:noFill/>
                    <a:ln>
                      <a:noFill/>
                    </a:ln>
                  </pic:spPr>
                </pic:pic>
              </a:graphicData>
            </a:graphic>
          </wp:inline>
        </w:drawing>
      </w:r>
    </w:p>
    <w:p w14:paraId="5427A419" w14:textId="77777777" w:rsidR="00473506" w:rsidRDefault="00473506" w:rsidP="00473506">
      <w:pPr>
        <w:pStyle w:val="Heading3"/>
        <w:spacing w:line="360" w:lineRule="auto"/>
        <w:ind w:left="720"/>
        <w:rPr>
          <w:rStyle w:val="Heading3Char"/>
          <w:rFonts w:ascii="Times New Roman" w:hAnsi="Times New Roman" w:cs="Times New Roman"/>
          <w:color w:val="auto"/>
        </w:rPr>
      </w:pPr>
      <w:r w:rsidRPr="006A50A6">
        <w:rPr>
          <w:rStyle w:val="Heading3Char"/>
          <w:rFonts w:ascii="Times New Roman" w:hAnsi="Times New Roman" w:cs="Times New Roman"/>
          <w:color w:val="auto"/>
        </w:rPr>
        <w:t>Fig</w:t>
      </w:r>
      <w:r>
        <w:rPr>
          <w:rStyle w:val="Heading3Char"/>
          <w:rFonts w:ascii="Times New Roman" w:hAnsi="Times New Roman" w:cs="Times New Roman"/>
          <w:color w:val="auto"/>
        </w:rPr>
        <w:t>ure</w:t>
      </w:r>
      <w:r w:rsidRPr="006A50A6">
        <w:rPr>
          <w:rStyle w:val="Heading3Char"/>
          <w:rFonts w:ascii="Times New Roman" w:hAnsi="Times New Roman" w:cs="Times New Roman"/>
          <w:color w:val="auto"/>
        </w:rPr>
        <w:t xml:space="preserve"> 65. </w:t>
      </w:r>
    </w:p>
    <w:p w14:paraId="0FCF27E7" w14:textId="77777777" w:rsidR="00473506" w:rsidRPr="007568A6" w:rsidRDefault="00473506" w:rsidP="00473506">
      <w:pPr>
        <w:pStyle w:val="Heading3"/>
        <w:spacing w:line="360" w:lineRule="auto"/>
        <w:ind w:left="720"/>
        <w:rPr>
          <w:rStyle w:val="Heading3Char"/>
          <w:rFonts w:ascii="Times New Roman" w:hAnsi="Times New Roman" w:cs="Times New Roman"/>
          <w:i/>
          <w:iCs/>
          <w:color w:val="auto"/>
        </w:rPr>
      </w:pPr>
      <w:r w:rsidRPr="007568A6">
        <w:rPr>
          <w:rStyle w:val="Heading3Char"/>
          <w:rFonts w:ascii="Times New Roman" w:hAnsi="Times New Roman" w:cs="Times New Roman"/>
          <w:i/>
          <w:iCs/>
          <w:color w:val="auto"/>
        </w:rPr>
        <w:t>Neural network training error histogram of Spirulina EB antimicrobial role over SA</w:t>
      </w:r>
    </w:p>
    <w:p w14:paraId="193A9413" w14:textId="77777777" w:rsidR="00473506" w:rsidRPr="006A50A6" w:rsidRDefault="00473506" w:rsidP="00473506">
      <w:pPr>
        <w:spacing w:line="360" w:lineRule="auto"/>
        <w:rPr>
          <w:rFonts w:ascii="Times New Roman" w:hAnsi="Times New Roman" w:cs="Times New Roman"/>
        </w:rPr>
      </w:pPr>
    </w:p>
    <w:p w14:paraId="774F577E" w14:textId="77777777" w:rsidR="00473506" w:rsidRDefault="00473506" w:rsidP="00473506">
      <w:pPr>
        <w:spacing w:line="360" w:lineRule="auto"/>
        <w:ind w:left="1440"/>
        <w:rPr>
          <w:rStyle w:val="Heading3Char"/>
          <w:rFonts w:ascii="Times New Roman" w:hAnsi="Times New Roman" w:cs="Times New Roman"/>
        </w:rPr>
      </w:pPr>
      <w:r w:rsidRPr="006A50A6">
        <w:rPr>
          <w:rFonts w:ascii="Times New Roman" w:hAnsi="Times New Roman" w:cs="Times New Roman"/>
          <w:noProof/>
        </w:rPr>
        <w:drawing>
          <wp:inline distT="0" distB="0" distL="0" distR="0" wp14:anchorId="19053061" wp14:editId="4EBAD7A2">
            <wp:extent cx="3943350" cy="282892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43350" cy="2828925"/>
                    </a:xfrm>
                    <a:prstGeom prst="rect">
                      <a:avLst/>
                    </a:prstGeom>
                    <a:noFill/>
                    <a:ln>
                      <a:noFill/>
                    </a:ln>
                  </pic:spPr>
                </pic:pic>
              </a:graphicData>
            </a:graphic>
          </wp:inline>
        </w:drawing>
      </w:r>
    </w:p>
    <w:p w14:paraId="39DC7EA0" w14:textId="77777777" w:rsidR="00473506" w:rsidRDefault="00473506" w:rsidP="00473506">
      <w:pPr>
        <w:spacing w:line="360" w:lineRule="auto"/>
        <w:ind w:left="1440"/>
        <w:rPr>
          <w:rStyle w:val="Heading3Char"/>
          <w:rFonts w:ascii="Times New Roman" w:hAnsi="Times New Roman" w:cs="Times New Roman"/>
        </w:rPr>
      </w:pPr>
    </w:p>
    <w:p w14:paraId="2AFF35F9" w14:textId="77777777" w:rsidR="002770D9" w:rsidRDefault="002770D9" w:rsidP="002770D9">
      <w:pPr>
        <w:pStyle w:val="Heading3"/>
        <w:spacing w:line="360" w:lineRule="auto"/>
        <w:ind w:left="720"/>
        <w:rPr>
          <w:rFonts w:ascii="Times New Roman" w:hAnsi="Times New Roman" w:cs="Times New Roman"/>
          <w:color w:val="auto"/>
        </w:rPr>
      </w:pPr>
      <w:bookmarkStart w:id="413" w:name="_Toc90725018"/>
      <w:bookmarkStart w:id="414" w:name="_Toc91761412"/>
      <w:bookmarkStart w:id="415" w:name="_Toc91881090"/>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66</w:t>
      </w:r>
      <w:r>
        <w:rPr>
          <w:rFonts w:ascii="Times New Roman" w:hAnsi="Times New Roman" w:cs="Times New Roman"/>
          <w:color w:val="auto"/>
        </w:rPr>
        <w:t xml:space="preserve">. </w:t>
      </w:r>
    </w:p>
    <w:p w14:paraId="1BC6642E" w14:textId="77777777" w:rsidR="002770D9" w:rsidRPr="00F76A9B" w:rsidRDefault="002770D9" w:rsidP="002770D9">
      <w:pPr>
        <w:pStyle w:val="Heading3"/>
        <w:spacing w:line="360" w:lineRule="auto"/>
        <w:ind w:left="720"/>
        <w:rPr>
          <w:rFonts w:ascii="Times New Roman" w:hAnsi="Times New Roman" w:cs="Times New Roman"/>
          <w:i/>
          <w:iCs/>
          <w:color w:val="auto"/>
        </w:rPr>
      </w:pPr>
      <w:r w:rsidRPr="00F76A9B">
        <w:rPr>
          <w:rFonts w:ascii="Times New Roman" w:hAnsi="Times New Roman" w:cs="Times New Roman"/>
          <w:i/>
          <w:iCs/>
          <w:color w:val="auto"/>
        </w:rPr>
        <w:t>The regression graph of Spirulina EC antimicrobial activity over SA using ANN model</w:t>
      </w:r>
      <w:bookmarkEnd w:id="413"/>
      <w:bookmarkEnd w:id="414"/>
      <w:bookmarkEnd w:id="415"/>
    </w:p>
    <w:p w14:paraId="24FE0092" w14:textId="77777777" w:rsidR="002770D9" w:rsidRDefault="002770D9" w:rsidP="002770D9">
      <w:pPr>
        <w:spacing w:line="360" w:lineRule="auto"/>
        <w:ind w:left="1440"/>
        <w:jc w:val="both"/>
        <w:rPr>
          <w:rStyle w:val="Heading3Char"/>
          <w:rFonts w:ascii="Times New Roman" w:hAnsi="Times New Roman" w:cs="Times New Roman"/>
        </w:rPr>
      </w:pPr>
    </w:p>
    <w:p w14:paraId="3F689BEF" w14:textId="77777777" w:rsidR="002770D9" w:rsidRPr="006A50A6" w:rsidRDefault="002770D9" w:rsidP="002770D9">
      <w:pPr>
        <w:spacing w:line="360" w:lineRule="auto"/>
        <w:ind w:left="720"/>
        <w:jc w:val="both"/>
        <w:rPr>
          <w:rFonts w:ascii="Times New Roman" w:hAnsi="Times New Roman" w:cs="Times New Roman"/>
        </w:rPr>
      </w:pPr>
      <w:r w:rsidRPr="006A50A6">
        <w:rPr>
          <w:rFonts w:ascii="Times New Roman" w:hAnsi="Times New Roman" w:cs="Times New Roman"/>
          <w:noProof/>
        </w:rPr>
        <w:drawing>
          <wp:inline distT="0" distB="0" distL="0" distR="0" wp14:anchorId="079CB632" wp14:editId="11EFF5E1">
            <wp:extent cx="4438650" cy="610552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38650" cy="6105525"/>
                    </a:xfrm>
                    <a:prstGeom prst="rect">
                      <a:avLst/>
                    </a:prstGeom>
                    <a:noFill/>
                    <a:ln>
                      <a:noFill/>
                    </a:ln>
                  </pic:spPr>
                </pic:pic>
              </a:graphicData>
            </a:graphic>
          </wp:inline>
        </w:drawing>
      </w:r>
    </w:p>
    <w:p w14:paraId="2B32F0D3" w14:textId="77777777" w:rsidR="002770D9" w:rsidRPr="006A50A6" w:rsidRDefault="002770D9" w:rsidP="002770D9">
      <w:pPr>
        <w:pStyle w:val="Heading3"/>
        <w:spacing w:line="360" w:lineRule="auto"/>
        <w:ind w:left="720"/>
        <w:jc w:val="both"/>
        <w:rPr>
          <w:rFonts w:ascii="Times New Roman" w:hAnsi="Times New Roman" w:cs="Times New Roman"/>
        </w:rPr>
      </w:pPr>
    </w:p>
    <w:p w14:paraId="5C4D8FB0" w14:textId="77777777" w:rsidR="002770D9" w:rsidRPr="006A50A6" w:rsidRDefault="00FE3DCE" w:rsidP="002770D9">
      <w:pPr>
        <w:pStyle w:val="Heading3"/>
        <w:spacing w:line="360" w:lineRule="auto"/>
        <w:ind w:left="720"/>
        <w:jc w:val="both"/>
        <w:rPr>
          <w:rFonts w:ascii="Times New Roman" w:hAnsi="Times New Roman" w:cs="Times New Roman"/>
          <w:color w:val="auto"/>
        </w:rPr>
      </w:pPr>
      <w:hyperlink w:anchor="_Toc89078946" w:history="1">
        <w:r w:rsidR="002770D9" w:rsidRPr="006A50A6">
          <w:rPr>
            <w:rFonts w:ascii="Times New Roman" w:hAnsi="Times New Roman" w:cs="Times New Roman"/>
            <w:webHidden/>
            <w:color w:val="auto"/>
          </w:rPr>
          <w:tab/>
        </w:r>
      </w:hyperlink>
    </w:p>
    <w:p w14:paraId="268E4641" w14:textId="77777777" w:rsidR="002770D9" w:rsidRPr="006A50A6" w:rsidRDefault="002770D9" w:rsidP="002770D9">
      <w:pPr>
        <w:spacing w:line="360" w:lineRule="auto"/>
        <w:ind w:left="720"/>
        <w:jc w:val="both"/>
        <w:rPr>
          <w:rFonts w:ascii="Times New Roman" w:hAnsi="Times New Roman" w:cs="Times New Roman"/>
        </w:rPr>
      </w:pPr>
    </w:p>
    <w:p w14:paraId="3B29F3FF" w14:textId="77777777" w:rsidR="002770D9" w:rsidRDefault="002770D9" w:rsidP="002770D9">
      <w:pPr>
        <w:pStyle w:val="Heading3"/>
        <w:spacing w:line="360" w:lineRule="auto"/>
        <w:ind w:left="720"/>
        <w:rPr>
          <w:rFonts w:ascii="Times New Roman" w:hAnsi="Times New Roman" w:cs="Times New Roman"/>
          <w:color w:val="auto"/>
        </w:rPr>
      </w:pPr>
      <w:bookmarkStart w:id="416" w:name="_Toc90725019"/>
      <w:bookmarkStart w:id="417" w:name="_Toc91761413"/>
      <w:bookmarkStart w:id="418" w:name="_Toc91881091"/>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67. </w:t>
      </w:r>
      <w:r>
        <w:rPr>
          <w:rFonts w:ascii="Times New Roman" w:hAnsi="Times New Roman" w:cs="Times New Roman"/>
          <w:color w:val="auto"/>
        </w:rPr>
        <w:t xml:space="preserve"> </w:t>
      </w:r>
    </w:p>
    <w:p w14:paraId="538242F2" w14:textId="77777777" w:rsidR="002770D9" w:rsidRPr="00F76A9B" w:rsidRDefault="002770D9" w:rsidP="002770D9">
      <w:pPr>
        <w:pStyle w:val="Heading3"/>
        <w:spacing w:line="360" w:lineRule="auto"/>
        <w:ind w:left="720"/>
        <w:rPr>
          <w:rFonts w:ascii="Times New Roman" w:hAnsi="Times New Roman" w:cs="Times New Roman"/>
          <w:i/>
          <w:iCs/>
          <w:color w:val="auto"/>
        </w:rPr>
      </w:pPr>
      <w:r w:rsidRPr="00F76A9B">
        <w:rPr>
          <w:rFonts w:ascii="Times New Roman" w:hAnsi="Times New Roman" w:cs="Times New Roman"/>
          <w:i/>
          <w:iCs/>
          <w:color w:val="auto"/>
        </w:rPr>
        <w:t>Neural network training performance of Spirulina EC antimicrobial activity over SA</w:t>
      </w:r>
      <w:bookmarkEnd w:id="416"/>
      <w:bookmarkEnd w:id="417"/>
      <w:bookmarkEnd w:id="418"/>
    </w:p>
    <w:p w14:paraId="4068F79F" w14:textId="77777777" w:rsidR="002770D9" w:rsidRPr="006A50A6" w:rsidRDefault="002770D9" w:rsidP="002770D9">
      <w:pPr>
        <w:spacing w:line="360" w:lineRule="auto"/>
        <w:jc w:val="both"/>
        <w:rPr>
          <w:rFonts w:ascii="Times New Roman" w:hAnsi="Times New Roman" w:cs="Times New Roman"/>
        </w:rPr>
      </w:pPr>
    </w:p>
    <w:p w14:paraId="15F0696E" w14:textId="77777777" w:rsidR="002770D9" w:rsidRPr="006A50A6" w:rsidRDefault="002770D9" w:rsidP="002770D9">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692F80F8" wp14:editId="401901D9">
            <wp:extent cx="4171950" cy="27813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71950" cy="2781300"/>
                    </a:xfrm>
                    <a:prstGeom prst="rect">
                      <a:avLst/>
                    </a:prstGeom>
                    <a:noFill/>
                    <a:ln>
                      <a:noFill/>
                    </a:ln>
                  </pic:spPr>
                </pic:pic>
              </a:graphicData>
            </a:graphic>
          </wp:inline>
        </w:drawing>
      </w:r>
    </w:p>
    <w:p w14:paraId="43094C32" w14:textId="77777777" w:rsidR="002770D9" w:rsidRPr="006A50A6" w:rsidRDefault="00FE3DCE" w:rsidP="002770D9">
      <w:pPr>
        <w:pStyle w:val="Heading3"/>
        <w:spacing w:line="360" w:lineRule="auto"/>
        <w:ind w:left="720"/>
        <w:rPr>
          <w:rFonts w:ascii="Times New Roman" w:hAnsi="Times New Roman" w:cs="Times New Roman"/>
          <w:color w:val="auto"/>
        </w:rPr>
      </w:pPr>
      <w:hyperlink w:anchor="_Toc89078947" w:history="1">
        <w:bookmarkStart w:id="419" w:name="_Toc90725020"/>
        <w:bookmarkStart w:id="420" w:name="_Toc91761414"/>
        <w:bookmarkStart w:id="421" w:name="_Toc91881092"/>
        <w:r w:rsidR="002770D9" w:rsidRPr="006A50A6">
          <w:rPr>
            <w:rFonts w:ascii="Times New Roman" w:hAnsi="Times New Roman" w:cs="Times New Roman"/>
            <w:color w:val="auto"/>
          </w:rPr>
          <w:t>Fig</w:t>
        </w:r>
        <w:r w:rsidR="002770D9">
          <w:rPr>
            <w:rFonts w:ascii="Times New Roman" w:hAnsi="Times New Roman" w:cs="Times New Roman"/>
            <w:color w:val="auto"/>
          </w:rPr>
          <w:t>ure</w:t>
        </w:r>
        <w:r w:rsidR="002770D9" w:rsidRPr="006A50A6">
          <w:rPr>
            <w:rFonts w:ascii="Times New Roman" w:hAnsi="Times New Roman" w:cs="Times New Roman"/>
            <w:color w:val="auto"/>
          </w:rPr>
          <w:t xml:space="preserve"> 68.</w:t>
        </w:r>
        <w:bookmarkEnd w:id="419"/>
        <w:bookmarkEnd w:id="420"/>
        <w:bookmarkEnd w:id="421"/>
        <w:r w:rsidR="002770D9">
          <w:rPr>
            <w:rFonts w:ascii="Times New Roman" w:hAnsi="Times New Roman" w:cs="Times New Roman"/>
            <w:color w:val="auto"/>
          </w:rPr>
          <w:t xml:space="preserve"> </w:t>
        </w:r>
        <w:r w:rsidR="002770D9" w:rsidRPr="006A50A6">
          <w:rPr>
            <w:rFonts w:ascii="Times New Roman" w:hAnsi="Times New Roman" w:cs="Times New Roman"/>
            <w:webHidden/>
            <w:color w:val="auto"/>
          </w:rPr>
          <w:tab/>
        </w:r>
      </w:hyperlink>
    </w:p>
    <w:p w14:paraId="56BCEC96" w14:textId="77777777" w:rsidR="002770D9" w:rsidRPr="00F76A9B" w:rsidRDefault="002770D9" w:rsidP="002770D9">
      <w:pPr>
        <w:spacing w:line="360" w:lineRule="auto"/>
        <w:ind w:left="720"/>
        <w:rPr>
          <w:rFonts w:ascii="Times New Roman" w:hAnsi="Times New Roman" w:cs="Times New Roman"/>
          <w:i/>
          <w:iCs/>
        </w:rPr>
      </w:pPr>
      <w:r w:rsidRPr="00F76A9B">
        <w:rPr>
          <w:rFonts w:ascii="Times New Roman" w:hAnsi="Times New Roman" w:cs="Times New Roman"/>
          <w:i/>
          <w:iCs/>
        </w:rPr>
        <w:t>Neural network training error histogram plot of Spirulina EC antimicrobial role over SA</w:t>
      </w:r>
    </w:p>
    <w:p w14:paraId="28CD08D7" w14:textId="77777777" w:rsidR="002770D9" w:rsidRPr="006A50A6" w:rsidRDefault="002770D9" w:rsidP="002770D9">
      <w:pPr>
        <w:spacing w:line="360" w:lineRule="auto"/>
        <w:rPr>
          <w:rFonts w:ascii="Times New Roman" w:hAnsi="Times New Roman" w:cs="Times New Roman"/>
        </w:rPr>
      </w:pPr>
    </w:p>
    <w:p w14:paraId="5CD8EB7B" w14:textId="77777777" w:rsidR="002770D9" w:rsidRPr="006A50A6" w:rsidRDefault="002770D9" w:rsidP="002770D9">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14594E4E" wp14:editId="1732B3D0">
            <wp:extent cx="4057650" cy="305752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057650" cy="3057525"/>
                    </a:xfrm>
                    <a:prstGeom prst="rect">
                      <a:avLst/>
                    </a:prstGeom>
                    <a:noFill/>
                    <a:ln>
                      <a:noFill/>
                    </a:ln>
                  </pic:spPr>
                </pic:pic>
              </a:graphicData>
            </a:graphic>
          </wp:inline>
        </w:drawing>
      </w:r>
    </w:p>
    <w:p w14:paraId="08CEC38D" w14:textId="77777777" w:rsidR="002770D9" w:rsidRPr="006A50A6" w:rsidRDefault="002770D9" w:rsidP="002770D9">
      <w:pPr>
        <w:spacing w:line="360" w:lineRule="auto"/>
        <w:ind w:left="720"/>
        <w:jc w:val="both"/>
        <w:rPr>
          <w:rFonts w:ascii="Times New Roman" w:hAnsi="Times New Roman" w:cs="Times New Roman"/>
        </w:rPr>
      </w:pPr>
    </w:p>
    <w:p w14:paraId="7F30A0FB" w14:textId="77777777" w:rsidR="002770D9" w:rsidRDefault="002770D9" w:rsidP="002770D9">
      <w:pPr>
        <w:pStyle w:val="Heading3"/>
        <w:spacing w:line="360" w:lineRule="auto"/>
        <w:ind w:left="720"/>
        <w:jc w:val="both"/>
        <w:rPr>
          <w:rFonts w:ascii="Times New Roman" w:hAnsi="Times New Roman" w:cs="Times New Roman"/>
          <w:color w:val="auto"/>
        </w:rPr>
      </w:pPr>
      <w:r w:rsidRPr="006A50A6">
        <w:rPr>
          <w:rFonts w:ascii="Times New Roman" w:hAnsi="Times New Roman" w:cs="Times New Roman"/>
          <w:color w:val="auto"/>
        </w:rPr>
        <w:lastRenderedPageBreak/>
        <w:t xml:space="preserve">Table 15. </w:t>
      </w:r>
    </w:p>
    <w:p w14:paraId="739F74FB" w14:textId="3396764F" w:rsidR="001114BC" w:rsidRPr="00F73479" w:rsidRDefault="001114BC" w:rsidP="00F73479">
      <w:pPr>
        <w:pStyle w:val="Heading3"/>
        <w:spacing w:line="360" w:lineRule="auto"/>
        <w:ind w:left="720"/>
        <w:jc w:val="both"/>
        <w:rPr>
          <w:rFonts w:ascii="Times New Roman" w:hAnsi="Times New Roman" w:cs="Times New Roman"/>
          <w:i/>
          <w:iCs/>
          <w:color w:val="auto"/>
        </w:rPr>
      </w:pPr>
      <w:r w:rsidRPr="00F76A9B">
        <w:rPr>
          <w:rFonts w:ascii="Times New Roman" w:hAnsi="Times New Roman" w:cs="Times New Roman"/>
          <w:i/>
          <w:iCs/>
          <w:color w:val="auto"/>
        </w:rPr>
        <w:t>S. platensis extracts antimicrobial activity on SA bacteria modeling using ANFIS model and results are in log10 CFU/g</w:t>
      </w:r>
    </w:p>
    <w:tbl>
      <w:tblPr>
        <w:tblW w:w="5000" w:type="pct"/>
        <w:tblLook w:val="04A0" w:firstRow="1" w:lastRow="0" w:firstColumn="1" w:lastColumn="0" w:noHBand="0" w:noVBand="1"/>
      </w:tblPr>
      <w:tblGrid>
        <w:gridCol w:w="915"/>
        <w:gridCol w:w="915"/>
        <w:gridCol w:w="912"/>
        <w:gridCol w:w="912"/>
        <w:gridCol w:w="912"/>
        <w:gridCol w:w="914"/>
        <w:gridCol w:w="912"/>
        <w:gridCol w:w="912"/>
        <w:gridCol w:w="916"/>
      </w:tblGrid>
      <w:tr w:rsidR="001114BC" w:rsidRPr="00F73479" w14:paraId="0C69474D" w14:textId="77777777" w:rsidTr="00F73479">
        <w:trPr>
          <w:trHeight w:val="342"/>
        </w:trPr>
        <w:tc>
          <w:tcPr>
            <w:tcW w:w="5000" w:type="pct"/>
            <w:gridSpan w:val="9"/>
            <w:tcBorders>
              <w:top w:val="single" w:sz="4" w:space="0" w:color="auto"/>
              <w:left w:val="nil"/>
              <w:bottom w:val="nil"/>
              <w:right w:val="nil"/>
            </w:tcBorders>
            <w:shd w:val="clear" w:color="auto" w:fill="auto"/>
            <w:noWrap/>
            <w:vAlign w:val="center"/>
            <w:hideMark/>
          </w:tcPr>
          <w:p w14:paraId="4757BFE3"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ANFIS Training Stage - SA</w:t>
            </w:r>
          </w:p>
        </w:tc>
      </w:tr>
      <w:tr w:rsidR="001114BC" w:rsidRPr="00F73479" w14:paraId="4E8C4EE6" w14:textId="77777777" w:rsidTr="00F73479">
        <w:trPr>
          <w:trHeight w:val="326"/>
        </w:trPr>
        <w:tc>
          <w:tcPr>
            <w:tcW w:w="1667" w:type="pct"/>
            <w:gridSpan w:val="3"/>
            <w:tcBorders>
              <w:top w:val="single" w:sz="8" w:space="0" w:color="auto"/>
              <w:left w:val="nil"/>
              <w:bottom w:val="single" w:sz="4" w:space="0" w:color="auto"/>
              <w:right w:val="nil"/>
            </w:tcBorders>
            <w:shd w:val="clear" w:color="auto" w:fill="auto"/>
            <w:noWrap/>
            <w:vAlign w:val="center"/>
            <w:hideMark/>
          </w:tcPr>
          <w:p w14:paraId="3DE114AA"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EA</w:t>
            </w:r>
          </w:p>
        </w:tc>
        <w:tc>
          <w:tcPr>
            <w:tcW w:w="1666" w:type="pct"/>
            <w:gridSpan w:val="3"/>
            <w:tcBorders>
              <w:top w:val="single" w:sz="8" w:space="0" w:color="auto"/>
              <w:left w:val="nil"/>
              <w:bottom w:val="single" w:sz="4" w:space="0" w:color="auto"/>
              <w:right w:val="nil"/>
            </w:tcBorders>
            <w:shd w:val="clear" w:color="auto" w:fill="auto"/>
            <w:noWrap/>
            <w:vAlign w:val="center"/>
            <w:hideMark/>
          </w:tcPr>
          <w:p w14:paraId="7EE2805E"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EB</w:t>
            </w:r>
          </w:p>
        </w:tc>
        <w:tc>
          <w:tcPr>
            <w:tcW w:w="1667" w:type="pct"/>
            <w:gridSpan w:val="3"/>
            <w:tcBorders>
              <w:top w:val="single" w:sz="8" w:space="0" w:color="auto"/>
              <w:left w:val="nil"/>
              <w:bottom w:val="single" w:sz="4" w:space="0" w:color="auto"/>
              <w:right w:val="nil"/>
            </w:tcBorders>
            <w:shd w:val="clear" w:color="auto" w:fill="auto"/>
            <w:noWrap/>
            <w:vAlign w:val="center"/>
            <w:hideMark/>
          </w:tcPr>
          <w:p w14:paraId="52638258"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EC</w:t>
            </w:r>
          </w:p>
        </w:tc>
      </w:tr>
      <w:tr w:rsidR="001114BC" w:rsidRPr="00F73479" w14:paraId="2CAACB05" w14:textId="77777777" w:rsidTr="00F73479">
        <w:trPr>
          <w:trHeight w:val="326"/>
        </w:trPr>
        <w:tc>
          <w:tcPr>
            <w:tcW w:w="556" w:type="pct"/>
            <w:tcBorders>
              <w:top w:val="nil"/>
              <w:left w:val="nil"/>
              <w:bottom w:val="single" w:sz="4" w:space="0" w:color="auto"/>
              <w:right w:val="nil"/>
            </w:tcBorders>
            <w:shd w:val="clear" w:color="auto" w:fill="auto"/>
            <w:noWrap/>
            <w:vAlign w:val="center"/>
            <w:hideMark/>
          </w:tcPr>
          <w:p w14:paraId="77BB9ABA"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1h</w:t>
            </w:r>
          </w:p>
        </w:tc>
        <w:tc>
          <w:tcPr>
            <w:tcW w:w="556" w:type="pct"/>
            <w:tcBorders>
              <w:top w:val="nil"/>
              <w:left w:val="nil"/>
              <w:bottom w:val="single" w:sz="4" w:space="0" w:color="auto"/>
              <w:right w:val="nil"/>
            </w:tcBorders>
            <w:shd w:val="clear" w:color="auto" w:fill="auto"/>
            <w:noWrap/>
            <w:vAlign w:val="center"/>
            <w:hideMark/>
          </w:tcPr>
          <w:p w14:paraId="732BD537"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24h</w:t>
            </w:r>
          </w:p>
        </w:tc>
        <w:tc>
          <w:tcPr>
            <w:tcW w:w="555" w:type="pct"/>
            <w:tcBorders>
              <w:top w:val="nil"/>
              <w:left w:val="nil"/>
              <w:bottom w:val="single" w:sz="4" w:space="0" w:color="auto"/>
              <w:right w:val="nil"/>
            </w:tcBorders>
            <w:shd w:val="clear" w:color="auto" w:fill="auto"/>
            <w:noWrap/>
            <w:vAlign w:val="center"/>
            <w:hideMark/>
          </w:tcPr>
          <w:p w14:paraId="739FA4BA"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48h</w:t>
            </w:r>
          </w:p>
        </w:tc>
        <w:tc>
          <w:tcPr>
            <w:tcW w:w="555" w:type="pct"/>
            <w:tcBorders>
              <w:top w:val="nil"/>
              <w:left w:val="nil"/>
              <w:bottom w:val="single" w:sz="4" w:space="0" w:color="auto"/>
              <w:right w:val="nil"/>
            </w:tcBorders>
            <w:shd w:val="clear" w:color="auto" w:fill="auto"/>
            <w:noWrap/>
            <w:vAlign w:val="center"/>
            <w:hideMark/>
          </w:tcPr>
          <w:p w14:paraId="4E7F5640"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1h</w:t>
            </w:r>
          </w:p>
        </w:tc>
        <w:tc>
          <w:tcPr>
            <w:tcW w:w="555" w:type="pct"/>
            <w:tcBorders>
              <w:top w:val="nil"/>
              <w:left w:val="nil"/>
              <w:bottom w:val="single" w:sz="4" w:space="0" w:color="auto"/>
              <w:right w:val="nil"/>
            </w:tcBorders>
            <w:shd w:val="clear" w:color="auto" w:fill="auto"/>
            <w:noWrap/>
            <w:vAlign w:val="center"/>
            <w:hideMark/>
          </w:tcPr>
          <w:p w14:paraId="061CB7A2"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24h</w:t>
            </w:r>
          </w:p>
        </w:tc>
        <w:tc>
          <w:tcPr>
            <w:tcW w:w="555" w:type="pct"/>
            <w:tcBorders>
              <w:top w:val="nil"/>
              <w:left w:val="nil"/>
              <w:bottom w:val="single" w:sz="4" w:space="0" w:color="auto"/>
              <w:right w:val="nil"/>
            </w:tcBorders>
            <w:shd w:val="clear" w:color="auto" w:fill="auto"/>
            <w:noWrap/>
            <w:vAlign w:val="center"/>
            <w:hideMark/>
          </w:tcPr>
          <w:p w14:paraId="16BD8849"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48h</w:t>
            </w:r>
          </w:p>
        </w:tc>
        <w:tc>
          <w:tcPr>
            <w:tcW w:w="555" w:type="pct"/>
            <w:tcBorders>
              <w:top w:val="nil"/>
              <w:left w:val="nil"/>
              <w:bottom w:val="single" w:sz="4" w:space="0" w:color="auto"/>
              <w:right w:val="nil"/>
            </w:tcBorders>
            <w:shd w:val="clear" w:color="auto" w:fill="auto"/>
            <w:noWrap/>
            <w:vAlign w:val="center"/>
            <w:hideMark/>
          </w:tcPr>
          <w:p w14:paraId="00222879"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1h</w:t>
            </w:r>
          </w:p>
        </w:tc>
        <w:tc>
          <w:tcPr>
            <w:tcW w:w="555" w:type="pct"/>
            <w:tcBorders>
              <w:top w:val="nil"/>
              <w:left w:val="nil"/>
              <w:bottom w:val="single" w:sz="4" w:space="0" w:color="auto"/>
              <w:right w:val="nil"/>
            </w:tcBorders>
            <w:shd w:val="clear" w:color="auto" w:fill="auto"/>
            <w:noWrap/>
            <w:vAlign w:val="center"/>
            <w:hideMark/>
          </w:tcPr>
          <w:p w14:paraId="3977562A"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24h</w:t>
            </w:r>
          </w:p>
        </w:tc>
        <w:tc>
          <w:tcPr>
            <w:tcW w:w="557" w:type="pct"/>
            <w:tcBorders>
              <w:top w:val="nil"/>
              <w:left w:val="nil"/>
              <w:bottom w:val="single" w:sz="4" w:space="0" w:color="auto"/>
              <w:right w:val="nil"/>
            </w:tcBorders>
            <w:shd w:val="clear" w:color="auto" w:fill="auto"/>
            <w:noWrap/>
            <w:vAlign w:val="center"/>
            <w:hideMark/>
          </w:tcPr>
          <w:p w14:paraId="3231698B"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48h</w:t>
            </w:r>
          </w:p>
        </w:tc>
      </w:tr>
      <w:tr w:rsidR="001114BC" w:rsidRPr="00F73479" w14:paraId="4B1B0381" w14:textId="77777777" w:rsidTr="00F73479">
        <w:trPr>
          <w:trHeight w:val="326"/>
        </w:trPr>
        <w:tc>
          <w:tcPr>
            <w:tcW w:w="556" w:type="pct"/>
            <w:tcBorders>
              <w:top w:val="nil"/>
              <w:left w:val="nil"/>
              <w:bottom w:val="nil"/>
              <w:right w:val="nil"/>
            </w:tcBorders>
            <w:shd w:val="clear" w:color="auto" w:fill="auto"/>
            <w:noWrap/>
            <w:vAlign w:val="bottom"/>
            <w:hideMark/>
          </w:tcPr>
          <w:p w14:paraId="2F3B4A4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0.0319</w:t>
            </w:r>
          </w:p>
        </w:tc>
        <w:tc>
          <w:tcPr>
            <w:tcW w:w="556" w:type="pct"/>
            <w:tcBorders>
              <w:top w:val="nil"/>
              <w:left w:val="nil"/>
              <w:bottom w:val="nil"/>
              <w:right w:val="nil"/>
            </w:tcBorders>
            <w:shd w:val="clear" w:color="auto" w:fill="auto"/>
            <w:noWrap/>
            <w:vAlign w:val="bottom"/>
            <w:hideMark/>
          </w:tcPr>
          <w:p w14:paraId="109D0F8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0.0519</w:t>
            </w:r>
          </w:p>
        </w:tc>
        <w:tc>
          <w:tcPr>
            <w:tcW w:w="555" w:type="pct"/>
            <w:tcBorders>
              <w:top w:val="nil"/>
              <w:left w:val="nil"/>
              <w:bottom w:val="nil"/>
              <w:right w:val="nil"/>
            </w:tcBorders>
            <w:shd w:val="clear" w:color="auto" w:fill="auto"/>
            <w:noWrap/>
            <w:vAlign w:val="bottom"/>
            <w:hideMark/>
          </w:tcPr>
          <w:p w14:paraId="7469C5C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0.0290</w:t>
            </w:r>
          </w:p>
        </w:tc>
        <w:tc>
          <w:tcPr>
            <w:tcW w:w="555" w:type="pct"/>
            <w:tcBorders>
              <w:top w:val="nil"/>
              <w:left w:val="nil"/>
              <w:bottom w:val="nil"/>
              <w:right w:val="nil"/>
            </w:tcBorders>
            <w:shd w:val="clear" w:color="auto" w:fill="auto"/>
            <w:noWrap/>
            <w:vAlign w:val="bottom"/>
            <w:hideMark/>
          </w:tcPr>
          <w:p w14:paraId="18D50FF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0.1286</w:t>
            </w:r>
          </w:p>
        </w:tc>
        <w:tc>
          <w:tcPr>
            <w:tcW w:w="555" w:type="pct"/>
            <w:tcBorders>
              <w:top w:val="nil"/>
              <w:left w:val="nil"/>
              <w:bottom w:val="nil"/>
              <w:right w:val="nil"/>
            </w:tcBorders>
            <w:shd w:val="clear" w:color="auto" w:fill="auto"/>
            <w:noWrap/>
            <w:vAlign w:val="bottom"/>
            <w:hideMark/>
          </w:tcPr>
          <w:p w14:paraId="40D1C10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0.0000</w:t>
            </w:r>
          </w:p>
        </w:tc>
        <w:tc>
          <w:tcPr>
            <w:tcW w:w="555" w:type="pct"/>
            <w:tcBorders>
              <w:top w:val="nil"/>
              <w:left w:val="nil"/>
              <w:bottom w:val="nil"/>
              <w:right w:val="nil"/>
            </w:tcBorders>
            <w:shd w:val="clear" w:color="auto" w:fill="auto"/>
            <w:noWrap/>
            <w:vAlign w:val="bottom"/>
            <w:hideMark/>
          </w:tcPr>
          <w:p w14:paraId="49E63A8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0.0000</w:t>
            </w:r>
          </w:p>
        </w:tc>
        <w:tc>
          <w:tcPr>
            <w:tcW w:w="555" w:type="pct"/>
            <w:tcBorders>
              <w:top w:val="nil"/>
              <w:left w:val="nil"/>
              <w:bottom w:val="nil"/>
              <w:right w:val="nil"/>
            </w:tcBorders>
            <w:shd w:val="clear" w:color="auto" w:fill="auto"/>
            <w:noWrap/>
            <w:vAlign w:val="bottom"/>
            <w:hideMark/>
          </w:tcPr>
          <w:p w14:paraId="205F130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1.2037</w:t>
            </w:r>
          </w:p>
        </w:tc>
        <w:tc>
          <w:tcPr>
            <w:tcW w:w="555" w:type="pct"/>
            <w:tcBorders>
              <w:top w:val="nil"/>
              <w:left w:val="nil"/>
              <w:bottom w:val="nil"/>
              <w:right w:val="nil"/>
            </w:tcBorders>
            <w:shd w:val="clear" w:color="auto" w:fill="auto"/>
            <w:noWrap/>
            <w:vAlign w:val="bottom"/>
            <w:hideMark/>
          </w:tcPr>
          <w:p w14:paraId="7A6899F3"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0.8272</w:t>
            </w:r>
          </w:p>
        </w:tc>
        <w:tc>
          <w:tcPr>
            <w:tcW w:w="557" w:type="pct"/>
            <w:tcBorders>
              <w:top w:val="nil"/>
              <w:left w:val="nil"/>
              <w:bottom w:val="nil"/>
              <w:right w:val="nil"/>
            </w:tcBorders>
            <w:shd w:val="clear" w:color="auto" w:fill="auto"/>
            <w:noWrap/>
            <w:vAlign w:val="bottom"/>
            <w:hideMark/>
          </w:tcPr>
          <w:p w14:paraId="19E6ECE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0.0425</w:t>
            </w:r>
          </w:p>
        </w:tc>
      </w:tr>
      <w:tr w:rsidR="001114BC" w:rsidRPr="00F73479" w14:paraId="2A1973A0" w14:textId="77777777" w:rsidTr="00F73479">
        <w:trPr>
          <w:trHeight w:val="326"/>
        </w:trPr>
        <w:tc>
          <w:tcPr>
            <w:tcW w:w="556" w:type="pct"/>
            <w:tcBorders>
              <w:top w:val="nil"/>
              <w:left w:val="nil"/>
              <w:bottom w:val="nil"/>
              <w:right w:val="nil"/>
            </w:tcBorders>
            <w:shd w:val="clear" w:color="auto" w:fill="auto"/>
            <w:noWrap/>
            <w:vAlign w:val="bottom"/>
            <w:hideMark/>
          </w:tcPr>
          <w:p w14:paraId="66623E6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0.0755</w:t>
            </w:r>
          </w:p>
        </w:tc>
        <w:tc>
          <w:tcPr>
            <w:tcW w:w="556" w:type="pct"/>
            <w:tcBorders>
              <w:top w:val="nil"/>
              <w:left w:val="nil"/>
              <w:bottom w:val="nil"/>
              <w:right w:val="nil"/>
            </w:tcBorders>
            <w:shd w:val="clear" w:color="auto" w:fill="auto"/>
            <w:noWrap/>
            <w:vAlign w:val="bottom"/>
            <w:hideMark/>
          </w:tcPr>
          <w:p w14:paraId="6202089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0.0218</w:t>
            </w:r>
          </w:p>
        </w:tc>
        <w:tc>
          <w:tcPr>
            <w:tcW w:w="555" w:type="pct"/>
            <w:tcBorders>
              <w:top w:val="nil"/>
              <w:left w:val="nil"/>
              <w:bottom w:val="nil"/>
              <w:right w:val="nil"/>
            </w:tcBorders>
            <w:shd w:val="clear" w:color="auto" w:fill="auto"/>
            <w:noWrap/>
            <w:vAlign w:val="bottom"/>
            <w:hideMark/>
          </w:tcPr>
          <w:p w14:paraId="03110BD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0.0075</w:t>
            </w:r>
          </w:p>
        </w:tc>
        <w:tc>
          <w:tcPr>
            <w:tcW w:w="555" w:type="pct"/>
            <w:tcBorders>
              <w:top w:val="nil"/>
              <w:left w:val="nil"/>
              <w:bottom w:val="nil"/>
              <w:right w:val="nil"/>
            </w:tcBorders>
            <w:shd w:val="clear" w:color="auto" w:fill="auto"/>
            <w:noWrap/>
            <w:vAlign w:val="bottom"/>
            <w:hideMark/>
          </w:tcPr>
          <w:p w14:paraId="3FFED473"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0.1553</w:t>
            </w:r>
          </w:p>
        </w:tc>
        <w:tc>
          <w:tcPr>
            <w:tcW w:w="555" w:type="pct"/>
            <w:tcBorders>
              <w:top w:val="nil"/>
              <w:left w:val="nil"/>
              <w:bottom w:val="nil"/>
              <w:right w:val="nil"/>
            </w:tcBorders>
            <w:shd w:val="clear" w:color="auto" w:fill="auto"/>
            <w:noWrap/>
            <w:vAlign w:val="bottom"/>
            <w:hideMark/>
          </w:tcPr>
          <w:p w14:paraId="2E2907D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0.0000</w:t>
            </w:r>
          </w:p>
        </w:tc>
        <w:tc>
          <w:tcPr>
            <w:tcW w:w="555" w:type="pct"/>
            <w:tcBorders>
              <w:top w:val="nil"/>
              <w:left w:val="nil"/>
              <w:bottom w:val="nil"/>
              <w:right w:val="nil"/>
            </w:tcBorders>
            <w:shd w:val="clear" w:color="auto" w:fill="auto"/>
            <w:noWrap/>
            <w:vAlign w:val="bottom"/>
            <w:hideMark/>
          </w:tcPr>
          <w:p w14:paraId="771F69B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0.0000</w:t>
            </w:r>
          </w:p>
        </w:tc>
        <w:tc>
          <w:tcPr>
            <w:tcW w:w="555" w:type="pct"/>
            <w:tcBorders>
              <w:top w:val="nil"/>
              <w:left w:val="nil"/>
              <w:bottom w:val="nil"/>
              <w:right w:val="nil"/>
            </w:tcBorders>
            <w:shd w:val="clear" w:color="auto" w:fill="auto"/>
            <w:noWrap/>
            <w:vAlign w:val="bottom"/>
            <w:hideMark/>
          </w:tcPr>
          <w:p w14:paraId="0B27C02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1.1748</w:t>
            </w:r>
          </w:p>
        </w:tc>
        <w:tc>
          <w:tcPr>
            <w:tcW w:w="555" w:type="pct"/>
            <w:tcBorders>
              <w:top w:val="nil"/>
              <w:left w:val="nil"/>
              <w:bottom w:val="nil"/>
              <w:right w:val="nil"/>
            </w:tcBorders>
            <w:shd w:val="clear" w:color="auto" w:fill="auto"/>
            <w:noWrap/>
            <w:vAlign w:val="bottom"/>
            <w:hideMark/>
          </w:tcPr>
          <w:p w14:paraId="0F02E82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0.0535</w:t>
            </w:r>
          </w:p>
        </w:tc>
        <w:tc>
          <w:tcPr>
            <w:tcW w:w="557" w:type="pct"/>
            <w:tcBorders>
              <w:top w:val="nil"/>
              <w:left w:val="nil"/>
              <w:bottom w:val="nil"/>
              <w:right w:val="nil"/>
            </w:tcBorders>
            <w:shd w:val="clear" w:color="auto" w:fill="auto"/>
            <w:noWrap/>
            <w:vAlign w:val="bottom"/>
            <w:hideMark/>
          </w:tcPr>
          <w:p w14:paraId="7D90765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0.0232</w:t>
            </w:r>
          </w:p>
        </w:tc>
      </w:tr>
      <w:tr w:rsidR="001114BC" w:rsidRPr="00F73479" w14:paraId="40EE6DC0" w14:textId="77777777" w:rsidTr="00F73479">
        <w:trPr>
          <w:trHeight w:val="326"/>
        </w:trPr>
        <w:tc>
          <w:tcPr>
            <w:tcW w:w="556" w:type="pct"/>
            <w:tcBorders>
              <w:top w:val="nil"/>
              <w:left w:val="nil"/>
              <w:bottom w:val="nil"/>
              <w:right w:val="nil"/>
            </w:tcBorders>
            <w:shd w:val="clear" w:color="auto" w:fill="auto"/>
            <w:noWrap/>
            <w:vAlign w:val="bottom"/>
            <w:hideMark/>
          </w:tcPr>
          <w:p w14:paraId="2D7590A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0.1706</w:t>
            </w:r>
          </w:p>
        </w:tc>
        <w:tc>
          <w:tcPr>
            <w:tcW w:w="556" w:type="pct"/>
            <w:tcBorders>
              <w:top w:val="nil"/>
              <w:left w:val="nil"/>
              <w:bottom w:val="nil"/>
              <w:right w:val="nil"/>
            </w:tcBorders>
            <w:shd w:val="clear" w:color="auto" w:fill="auto"/>
            <w:noWrap/>
            <w:vAlign w:val="bottom"/>
            <w:hideMark/>
          </w:tcPr>
          <w:p w14:paraId="123A194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0.2361</w:t>
            </w:r>
          </w:p>
        </w:tc>
        <w:tc>
          <w:tcPr>
            <w:tcW w:w="555" w:type="pct"/>
            <w:tcBorders>
              <w:top w:val="nil"/>
              <w:left w:val="nil"/>
              <w:bottom w:val="nil"/>
              <w:right w:val="nil"/>
            </w:tcBorders>
            <w:shd w:val="clear" w:color="auto" w:fill="auto"/>
            <w:noWrap/>
            <w:vAlign w:val="bottom"/>
            <w:hideMark/>
          </w:tcPr>
          <w:p w14:paraId="59E77EE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0.0909</w:t>
            </w:r>
          </w:p>
        </w:tc>
        <w:tc>
          <w:tcPr>
            <w:tcW w:w="555" w:type="pct"/>
            <w:tcBorders>
              <w:top w:val="nil"/>
              <w:left w:val="nil"/>
              <w:bottom w:val="nil"/>
              <w:right w:val="nil"/>
            </w:tcBorders>
            <w:shd w:val="clear" w:color="auto" w:fill="auto"/>
            <w:noWrap/>
            <w:vAlign w:val="bottom"/>
            <w:hideMark/>
          </w:tcPr>
          <w:p w14:paraId="20FBFE7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0.1676</w:t>
            </w:r>
          </w:p>
        </w:tc>
        <w:tc>
          <w:tcPr>
            <w:tcW w:w="555" w:type="pct"/>
            <w:tcBorders>
              <w:top w:val="nil"/>
              <w:left w:val="nil"/>
              <w:bottom w:val="nil"/>
              <w:right w:val="nil"/>
            </w:tcBorders>
            <w:shd w:val="clear" w:color="auto" w:fill="auto"/>
            <w:noWrap/>
            <w:vAlign w:val="bottom"/>
            <w:hideMark/>
          </w:tcPr>
          <w:p w14:paraId="7E5D1A6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0.0000</w:t>
            </w:r>
          </w:p>
        </w:tc>
        <w:tc>
          <w:tcPr>
            <w:tcW w:w="555" w:type="pct"/>
            <w:tcBorders>
              <w:top w:val="nil"/>
              <w:left w:val="nil"/>
              <w:bottom w:val="nil"/>
              <w:right w:val="nil"/>
            </w:tcBorders>
            <w:shd w:val="clear" w:color="auto" w:fill="auto"/>
            <w:noWrap/>
            <w:vAlign w:val="bottom"/>
            <w:hideMark/>
          </w:tcPr>
          <w:p w14:paraId="54CBBE9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0.0000</w:t>
            </w:r>
          </w:p>
        </w:tc>
        <w:tc>
          <w:tcPr>
            <w:tcW w:w="555" w:type="pct"/>
            <w:tcBorders>
              <w:top w:val="nil"/>
              <w:left w:val="nil"/>
              <w:bottom w:val="nil"/>
              <w:right w:val="nil"/>
            </w:tcBorders>
            <w:shd w:val="clear" w:color="auto" w:fill="auto"/>
            <w:noWrap/>
            <w:vAlign w:val="bottom"/>
            <w:hideMark/>
          </w:tcPr>
          <w:p w14:paraId="275B450E"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1.3000</w:t>
            </w:r>
          </w:p>
        </w:tc>
        <w:tc>
          <w:tcPr>
            <w:tcW w:w="555" w:type="pct"/>
            <w:tcBorders>
              <w:top w:val="nil"/>
              <w:left w:val="nil"/>
              <w:bottom w:val="nil"/>
              <w:right w:val="nil"/>
            </w:tcBorders>
            <w:shd w:val="clear" w:color="auto" w:fill="auto"/>
            <w:noWrap/>
            <w:vAlign w:val="bottom"/>
            <w:hideMark/>
          </w:tcPr>
          <w:p w14:paraId="7374E547"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0.0783</w:t>
            </w:r>
          </w:p>
        </w:tc>
        <w:tc>
          <w:tcPr>
            <w:tcW w:w="557" w:type="pct"/>
            <w:tcBorders>
              <w:top w:val="nil"/>
              <w:left w:val="nil"/>
              <w:bottom w:val="nil"/>
              <w:right w:val="nil"/>
            </w:tcBorders>
            <w:shd w:val="clear" w:color="auto" w:fill="auto"/>
            <w:noWrap/>
            <w:vAlign w:val="bottom"/>
            <w:hideMark/>
          </w:tcPr>
          <w:p w14:paraId="668CC1A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0.0800</w:t>
            </w:r>
          </w:p>
        </w:tc>
      </w:tr>
      <w:tr w:rsidR="001114BC" w:rsidRPr="00F73479" w14:paraId="31B5DE8A" w14:textId="77777777" w:rsidTr="00F73479">
        <w:trPr>
          <w:trHeight w:val="326"/>
        </w:trPr>
        <w:tc>
          <w:tcPr>
            <w:tcW w:w="556" w:type="pct"/>
            <w:tcBorders>
              <w:top w:val="nil"/>
              <w:left w:val="nil"/>
              <w:bottom w:val="nil"/>
              <w:right w:val="nil"/>
            </w:tcBorders>
            <w:shd w:val="clear" w:color="auto" w:fill="auto"/>
            <w:noWrap/>
            <w:vAlign w:val="bottom"/>
            <w:hideMark/>
          </w:tcPr>
          <w:p w14:paraId="15F5342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0.1280</w:t>
            </w:r>
          </w:p>
        </w:tc>
        <w:tc>
          <w:tcPr>
            <w:tcW w:w="556" w:type="pct"/>
            <w:tcBorders>
              <w:top w:val="nil"/>
              <w:left w:val="nil"/>
              <w:bottom w:val="nil"/>
              <w:right w:val="nil"/>
            </w:tcBorders>
            <w:shd w:val="clear" w:color="auto" w:fill="auto"/>
            <w:noWrap/>
            <w:vAlign w:val="bottom"/>
            <w:hideMark/>
          </w:tcPr>
          <w:p w14:paraId="7ADF3227"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0.0271</w:t>
            </w:r>
          </w:p>
        </w:tc>
        <w:tc>
          <w:tcPr>
            <w:tcW w:w="555" w:type="pct"/>
            <w:tcBorders>
              <w:top w:val="nil"/>
              <w:left w:val="nil"/>
              <w:bottom w:val="nil"/>
              <w:right w:val="nil"/>
            </w:tcBorders>
            <w:shd w:val="clear" w:color="auto" w:fill="auto"/>
            <w:noWrap/>
            <w:vAlign w:val="bottom"/>
            <w:hideMark/>
          </w:tcPr>
          <w:p w14:paraId="5F940EE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0.0082</w:t>
            </w:r>
          </w:p>
        </w:tc>
        <w:tc>
          <w:tcPr>
            <w:tcW w:w="555" w:type="pct"/>
            <w:tcBorders>
              <w:top w:val="nil"/>
              <w:left w:val="nil"/>
              <w:bottom w:val="nil"/>
              <w:right w:val="nil"/>
            </w:tcBorders>
            <w:shd w:val="clear" w:color="auto" w:fill="auto"/>
            <w:noWrap/>
            <w:vAlign w:val="bottom"/>
            <w:hideMark/>
          </w:tcPr>
          <w:p w14:paraId="4E0BD2B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0.1200</w:t>
            </w:r>
          </w:p>
        </w:tc>
        <w:tc>
          <w:tcPr>
            <w:tcW w:w="555" w:type="pct"/>
            <w:tcBorders>
              <w:top w:val="nil"/>
              <w:left w:val="nil"/>
              <w:bottom w:val="nil"/>
              <w:right w:val="nil"/>
            </w:tcBorders>
            <w:shd w:val="clear" w:color="auto" w:fill="auto"/>
            <w:noWrap/>
            <w:vAlign w:val="bottom"/>
            <w:hideMark/>
          </w:tcPr>
          <w:p w14:paraId="36A05FF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0.0000</w:t>
            </w:r>
          </w:p>
        </w:tc>
        <w:tc>
          <w:tcPr>
            <w:tcW w:w="555" w:type="pct"/>
            <w:tcBorders>
              <w:top w:val="nil"/>
              <w:left w:val="nil"/>
              <w:bottom w:val="nil"/>
              <w:right w:val="nil"/>
            </w:tcBorders>
            <w:shd w:val="clear" w:color="auto" w:fill="auto"/>
            <w:noWrap/>
            <w:vAlign w:val="bottom"/>
            <w:hideMark/>
          </w:tcPr>
          <w:p w14:paraId="418DA51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0.0000</w:t>
            </w:r>
          </w:p>
        </w:tc>
        <w:tc>
          <w:tcPr>
            <w:tcW w:w="555" w:type="pct"/>
            <w:tcBorders>
              <w:top w:val="nil"/>
              <w:left w:val="nil"/>
              <w:bottom w:val="nil"/>
              <w:right w:val="nil"/>
            </w:tcBorders>
            <w:shd w:val="clear" w:color="auto" w:fill="auto"/>
            <w:noWrap/>
            <w:vAlign w:val="bottom"/>
            <w:hideMark/>
          </w:tcPr>
          <w:p w14:paraId="7203964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1.1882</w:t>
            </w:r>
          </w:p>
        </w:tc>
        <w:tc>
          <w:tcPr>
            <w:tcW w:w="555" w:type="pct"/>
            <w:tcBorders>
              <w:top w:val="nil"/>
              <w:left w:val="nil"/>
              <w:bottom w:val="nil"/>
              <w:right w:val="nil"/>
            </w:tcBorders>
            <w:shd w:val="clear" w:color="auto" w:fill="auto"/>
            <w:noWrap/>
            <w:vAlign w:val="bottom"/>
            <w:hideMark/>
          </w:tcPr>
          <w:p w14:paraId="0EA93F1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0.9514</w:t>
            </w:r>
          </w:p>
        </w:tc>
        <w:tc>
          <w:tcPr>
            <w:tcW w:w="557" w:type="pct"/>
            <w:tcBorders>
              <w:top w:val="nil"/>
              <w:left w:val="nil"/>
              <w:bottom w:val="nil"/>
              <w:right w:val="nil"/>
            </w:tcBorders>
            <w:shd w:val="clear" w:color="auto" w:fill="auto"/>
            <w:noWrap/>
            <w:vAlign w:val="bottom"/>
            <w:hideMark/>
          </w:tcPr>
          <w:p w14:paraId="0DE5533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0.4331</w:t>
            </w:r>
          </w:p>
        </w:tc>
      </w:tr>
      <w:tr w:rsidR="001114BC" w:rsidRPr="00F73479" w14:paraId="63FC5FE4" w14:textId="77777777" w:rsidTr="00F73479">
        <w:trPr>
          <w:trHeight w:val="326"/>
        </w:trPr>
        <w:tc>
          <w:tcPr>
            <w:tcW w:w="556" w:type="pct"/>
            <w:tcBorders>
              <w:top w:val="nil"/>
              <w:left w:val="nil"/>
              <w:bottom w:val="nil"/>
              <w:right w:val="nil"/>
            </w:tcBorders>
            <w:shd w:val="clear" w:color="auto" w:fill="auto"/>
            <w:noWrap/>
            <w:vAlign w:val="bottom"/>
            <w:hideMark/>
          </w:tcPr>
          <w:p w14:paraId="2927162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0.0518</w:t>
            </w:r>
          </w:p>
        </w:tc>
        <w:tc>
          <w:tcPr>
            <w:tcW w:w="556" w:type="pct"/>
            <w:tcBorders>
              <w:top w:val="nil"/>
              <w:left w:val="nil"/>
              <w:bottom w:val="nil"/>
              <w:right w:val="nil"/>
            </w:tcBorders>
            <w:shd w:val="clear" w:color="auto" w:fill="auto"/>
            <w:noWrap/>
            <w:vAlign w:val="bottom"/>
            <w:hideMark/>
          </w:tcPr>
          <w:p w14:paraId="5B89644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0.0850</w:t>
            </w:r>
          </w:p>
        </w:tc>
        <w:tc>
          <w:tcPr>
            <w:tcW w:w="555" w:type="pct"/>
            <w:tcBorders>
              <w:top w:val="nil"/>
              <w:left w:val="nil"/>
              <w:bottom w:val="nil"/>
              <w:right w:val="nil"/>
            </w:tcBorders>
            <w:shd w:val="clear" w:color="auto" w:fill="auto"/>
            <w:noWrap/>
            <w:vAlign w:val="bottom"/>
            <w:hideMark/>
          </w:tcPr>
          <w:p w14:paraId="40D7F12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0.0168</w:t>
            </w:r>
          </w:p>
        </w:tc>
        <w:tc>
          <w:tcPr>
            <w:tcW w:w="555" w:type="pct"/>
            <w:tcBorders>
              <w:top w:val="nil"/>
              <w:left w:val="nil"/>
              <w:bottom w:val="nil"/>
              <w:right w:val="nil"/>
            </w:tcBorders>
            <w:shd w:val="clear" w:color="auto" w:fill="auto"/>
            <w:noWrap/>
            <w:vAlign w:val="bottom"/>
            <w:hideMark/>
          </w:tcPr>
          <w:p w14:paraId="374B08F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0.1286</w:t>
            </w:r>
          </w:p>
        </w:tc>
        <w:tc>
          <w:tcPr>
            <w:tcW w:w="555" w:type="pct"/>
            <w:tcBorders>
              <w:top w:val="nil"/>
              <w:left w:val="nil"/>
              <w:bottom w:val="nil"/>
              <w:right w:val="nil"/>
            </w:tcBorders>
            <w:shd w:val="clear" w:color="auto" w:fill="auto"/>
            <w:noWrap/>
            <w:vAlign w:val="bottom"/>
            <w:hideMark/>
          </w:tcPr>
          <w:p w14:paraId="54A47EA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0.0000</w:t>
            </w:r>
          </w:p>
        </w:tc>
        <w:tc>
          <w:tcPr>
            <w:tcW w:w="555" w:type="pct"/>
            <w:tcBorders>
              <w:top w:val="nil"/>
              <w:left w:val="nil"/>
              <w:bottom w:val="nil"/>
              <w:right w:val="nil"/>
            </w:tcBorders>
            <w:shd w:val="clear" w:color="auto" w:fill="auto"/>
            <w:noWrap/>
            <w:vAlign w:val="bottom"/>
            <w:hideMark/>
          </w:tcPr>
          <w:p w14:paraId="459B4447"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0.0000</w:t>
            </w:r>
          </w:p>
        </w:tc>
        <w:tc>
          <w:tcPr>
            <w:tcW w:w="555" w:type="pct"/>
            <w:tcBorders>
              <w:top w:val="nil"/>
              <w:left w:val="nil"/>
              <w:bottom w:val="nil"/>
              <w:right w:val="nil"/>
            </w:tcBorders>
            <w:shd w:val="clear" w:color="auto" w:fill="auto"/>
            <w:noWrap/>
            <w:vAlign w:val="bottom"/>
            <w:hideMark/>
          </w:tcPr>
          <w:p w14:paraId="7097247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1.1324</w:t>
            </w:r>
          </w:p>
        </w:tc>
        <w:tc>
          <w:tcPr>
            <w:tcW w:w="555" w:type="pct"/>
            <w:tcBorders>
              <w:top w:val="nil"/>
              <w:left w:val="nil"/>
              <w:bottom w:val="nil"/>
              <w:right w:val="nil"/>
            </w:tcBorders>
            <w:shd w:val="clear" w:color="auto" w:fill="auto"/>
            <w:noWrap/>
            <w:vAlign w:val="bottom"/>
            <w:hideMark/>
          </w:tcPr>
          <w:p w14:paraId="715DFC4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0.6450</w:t>
            </w:r>
          </w:p>
        </w:tc>
        <w:tc>
          <w:tcPr>
            <w:tcW w:w="557" w:type="pct"/>
            <w:tcBorders>
              <w:top w:val="nil"/>
              <w:left w:val="nil"/>
              <w:bottom w:val="nil"/>
              <w:right w:val="nil"/>
            </w:tcBorders>
            <w:shd w:val="clear" w:color="auto" w:fill="auto"/>
            <w:noWrap/>
            <w:vAlign w:val="bottom"/>
            <w:hideMark/>
          </w:tcPr>
          <w:p w14:paraId="3DA4527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0.0389</w:t>
            </w:r>
          </w:p>
        </w:tc>
      </w:tr>
      <w:tr w:rsidR="001114BC" w:rsidRPr="00F73479" w14:paraId="60A9E5E4" w14:textId="77777777" w:rsidTr="00F73479">
        <w:trPr>
          <w:trHeight w:val="326"/>
        </w:trPr>
        <w:tc>
          <w:tcPr>
            <w:tcW w:w="556" w:type="pct"/>
            <w:tcBorders>
              <w:top w:val="nil"/>
              <w:left w:val="nil"/>
              <w:bottom w:val="nil"/>
              <w:right w:val="nil"/>
            </w:tcBorders>
            <w:shd w:val="clear" w:color="auto" w:fill="auto"/>
            <w:noWrap/>
            <w:vAlign w:val="bottom"/>
            <w:hideMark/>
          </w:tcPr>
          <w:p w14:paraId="63F7A4AA"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0.2878</w:t>
            </w:r>
          </w:p>
        </w:tc>
        <w:tc>
          <w:tcPr>
            <w:tcW w:w="556" w:type="pct"/>
            <w:tcBorders>
              <w:top w:val="nil"/>
              <w:left w:val="nil"/>
              <w:bottom w:val="nil"/>
              <w:right w:val="nil"/>
            </w:tcBorders>
            <w:shd w:val="clear" w:color="auto" w:fill="auto"/>
            <w:noWrap/>
            <w:vAlign w:val="bottom"/>
            <w:hideMark/>
          </w:tcPr>
          <w:p w14:paraId="2E74EAB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0.1634</w:t>
            </w:r>
          </w:p>
        </w:tc>
        <w:tc>
          <w:tcPr>
            <w:tcW w:w="555" w:type="pct"/>
            <w:tcBorders>
              <w:top w:val="nil"/>
              <w:left w:val="nil"/>
              <w:bottom w:val="nil"/>
              <w:right w:val="nil"/>
            </w:tcBorders>
            <w:shd w:val="clear" w:color="auto" w:fill="auto"/>
            <w:noWrap/>
            <w:vAlign w:val="bottom"/>
            <w:hideMark/>
          </w:tcPr>
          <w:p w14:paraId="565E64D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0.0832</w:t>
            </w:r>
          </w:p>
        </w:tc>
        <w:tc>
          <w:tcPr>
            <w:tcW w:w="555" w:type="pct"/>
            <w:tcBorders>
              <w:top w:val="nil"/>
              <w:left w:val="nil"/>
              <w:bottom w:val="nil"/>
              <w:right w:val="nil"/>
            </w:tcBorders>
            <w:shd w:val="clear" w:color="auto" w:fill="auto"/>
            <w:noWrap/>
            <w:vAlign w:val="bottom"/>
            <w:hideMark/>
          </w:tcPr>
          <w:p w14:paraId="7E4EB86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0.2257</w:t>
            </w:r>
          </w:p>
        </w:tc>
        <w:tc>
          <w:tcPr>
            <w:tcW w:w="555" w:type="pct"/>
            <w:tcBorders>
              <w:top w:val="nil"/>
              <w:left w:val="nil"/>
              <w:bottom w:val="nil"/>
              <w:right w:val="nil"/>
            </w:tcBorders>
            <w:shd w:val="clear" w:color="auto" w:fill="auto"/>
            <w:noWrap/>
            <w:vAlign w:val="bottom"/>
            <w:hideMark/>
          </w:tcPr>
          <w:p w14:paraId="2D05721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0.1290</w:t>
            </w:r>
          </w:p>
        </w:tc>
        <w:tc>
          <w:tcPr>
            <w:tcW w:w="555" w:type="pct"/>
            <w:tcBorders>
              <w:top w:val="nil"/>
              <w:left w:val="nil"/>
              <w:bottom w:val="nil"/>
              <w:right w:val="nil"/>
            </w:tcBorders>
            <w:shd w:val="clear" w:color="auto" w:fill="auto"/>
            <w:noWrap/>
            <w:vAlign w:val="bottom"/>
            <w:hideMark/>
          </w:tcPr>
          <w:p w14:paraId="44F7474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0.0738</w:t>
            </w:r>
          </w:p>
        </w:tc>
        <w:tc>
          <w:tcPr>
            <w:tcW w:w="555" w:type="pct"/>
            <w:tcBorders>
              <w:top w:val="nil"/>
              <w:left w:val="nil"/>
              <w:bottom w:val="nil"/>
              <w:right w:val="nil"/>
            </w:tcBorders>
            <w:shd w:val="clear" w:color="auto" w:fill="auto"/>
            <w:noWrap/>
            <w:vAlign w:val="bottom"/>
            <w:hideMark/>
          </w:tcPr>
          <w:p w14:paraId="5D75737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0.0411</w:t>
            </w:r>
          </w:p>
        </w:tc>
        <w:tc>
          <w:tcPr>
            <w:tcW w:w="555" w:type="pct"/>
            <w:tcBorders>
              <w:top w:val="nil"/>
              <w:left w:val="nil"/>
              <w:bottom w:val="nil"/>
              <w:right w:val="nil"/>
            </w:tcBorders>
            <w:shd w:val="clear" w:color="auto" w:fill="auto"/>
            <w:noWrap/>
            <w:vAlign w:val="bottom"/>
            <w:hideMark/>
          </w:tcPr>
          <w:p w14:paraId="7DDB507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0.0485</w:t>
            </w:r>
          </w:p>
        </w:tc>
        <w:tc>
          <w:tcPr>
            <w:tcW w:w="557" w:type="pct"/>
            <w:tcBorders>
              <w:top w:val="nil"/>
              <w:left w:val="nil"/>
              <w:bottom w:val="nil"/>
              <w:right w:val="nil"/>
            </w:tcBorders>
            <w:shd w:val="clear" w:color="auto" w:fill="auto"/>
            <w:noWrap/>
            <w:vAlign w:val="bottom"/>
            <w:hideMark/>
          </w:tcPr>
          <w:p w14:paraId="61AA632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0.0085</w:t>
            </w:r>
          </w:p>
        </w:tc>
      </w:tr>
      <w:tr w:rsidR="001114BC" w:rsidRPr="00F73479" w14:paraId="5501D396" w14:textId="77777777" w:rsidTr="00F73479">
        <w:trPr>
          <w:trHeight w:val="326"/>
        </w:trPr>
        <w:tc>
          <w:tcPr>
            <w:tcW w:w="556" w:type="pct"/>
            <w:tcBorders>
              <w:top w:val="nil"/>
              <w:left w:val="nil"/>
              <w:bottom w:val="nil"/>
              <w:right w:val="nil"/>
            </w:tcBorders>
            <w:shd w:val="clear" w:color="auto" w:fill="auto"/>
            <w:noWrap/>
            <w:vAlign w:val="bottom"/>
            <w:hideMark/>
          </w:tcPr>
          <w:p w14:paraId="70E5542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0.1100</w:t>
            </w:r>
          </w:p>
        </w:tc>
        <w:tc>
          <w:tcPr>
            <w:tcW w:w="556" w:type="pct"/>
            <w:tcBorders>
              <w:top w:val="nil"/>
              <w:left w:val="nil"/>
              <w:bottom w:val="nil"/>
              <w:right w:val="nil"/>
            </w:tcBorders>
            <w:shd w:val="clear" w:color="auto" w:fill="auto"/>
            <w:noWrap/>
            <w:vAlign w:val="bottom"/>
            <w:hideMark/>
          </w:tcPr>
          <w:p w14:paraId="28DA9E2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0.0616</w:t>
            </w:r>
          </w:p>
        </w:tc>
        <w:tc>
          <w:tcPr>
            <w:tcW w:w="555" w:type="pct"/>
            <w:tcBorders>
              <w:top w:val="nil"/>
              <w:left w:val="nil"/>
              <w:bottom w:val="nil"/>
              <w:right w:val="nil"/>
            </w:tcBorders>
            <w:shd w:val="clear" w:color="auto" w:fill="auto"/>
            <w:noWrap/>
            <w:vAlign w:val="bottom"/>
            <w:hideMark/>
          </w:tcPr>
          <w:p w14:paraId="65F248B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0.0258</w:t>
            </w:r>
          </w:p>
        </w:tc>
        <w:tc>
          <w:tcPr>
            <w:tcW w:w="555" w:type="pct"/>
            <w:tcBorders>
              <w:top w:val="nil"/>
              <w:left w:val="nil"/>
              <w:bottom w:val="nil"/>
              <w:right w:val="nil"/>
            </w:tcBorders>
            <w:shd w:val="clear" w:color="auto" w:fill="auto"/>
            <w:noWrap/>
            <w:vAlign w:val="bottom"/>
            <w:hideMark/>
          </w:tcPr>
          <w:p w14:paraId="1ADC4257"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0.1142</w:t>
            </w:r>
          </w:p>
        </w:tc>
        <w:tc>
          <w:tcPr>
            <w:tcW w:w="555" w:type="pct"/>
            <w:tcBorders>
              <w:top w:val="nil"/>
              <w:left w:val="nil"/>
              <w:bottom w:val="nil"/>
              <w:right w:val="nil"/>
            </w:tcBorders>
            <w:shd w:val="clear" w:color="auto" w:fill="auto"/>
            <w:noWrap/>
            <w:vAlign w:val="bottom"/>
            <w:hideMark/>
          </w:tcPr>
          <w:p w14:paraId="0EE9BD6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0.0680</w:t>
            </w:r>
          </w:p>
        </w:tc>
        <w:tc>
          <w:tcPr>
            <w:tcW w:w="555" w:type="pct"/>
            <w:tcBorders>
              <w:top w:val="nil"/>
              <w:left w:val="nil"/>
              <w:bottom w:val="nil"/>
              <w:right w:val="nil"/>
            </w:tcBorders>
            <w:shd w:val="clear" w:color="auto" w:fill="auto"/>
            <w:noWrap/>
            <w:vAlign w:val="bottom"/>
            <w:hideMark/>
          </w:tcPr>
          <w:p w14:paraId="3812E77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0.0301</w:t>
            </w:r>
          </w:p>
        </w:tc>
        <w:tc>
          <w:tcPr>
            <w:tcW w:w="555" w:type="pct"/>
            <w:tcBorders>
              <w:top w:val="nil"/>
              <w:left w:val="nil"/>
              <w:bottom w:val="nil"/>
              <w:right w:val="nil"/>
            </w:tcBorders>
            <w:shd w:val="clear" w:color="auto" w:fill="auto"/>
            <w:noWrap/>
            <w:vAlign w:val="bottom"/>
            <w:hideMark/>
          </w:tcPr>
          <w:p w14:paraId="48458C2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0.5853</w:t>
            </w:r>
          </w:p>
        </w:tc>
        <w:tc>
          <w:tcPr>
            <w:tcW w:w="555" w:type="pct"/>
            <w:tcBorders>
              <w:top w:val="nil"/>
              <w:left w:val="nil"/>
              <w:bottom w:val="nil"/>
              <w:right w:val="nil"/>
            </w:tcBorders>
            <w:shd w:val="clear" w:color="auto" w:fill="auto"/>
            <w:noWrap/>
            <w:vAlign w:val="bottom"/>
            <w:hideMark/>
          </w:tcPr>
          <w:p w14:paraId="2F1F880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0.4321</w:t>
            </w:r>
          </w:p>
        </w:tc>
        <w:tc>
          <w:tcPr>
            <w:tcW w:w="557" w:type="pct"/>
            <w:tcBorders>
              <w:top w:val="nil"/>
              <w:left w:val="nil"/>
              <w:bottom w:val="nil"/>
              <w:right w:val="nil"/>
            </w:tcBorders>
            <w:shd w:val="clear" w:color="auto" w:fill="auto"/>
            <w:noWrap/>
            <w:vAlign w:val="bottom"/>
            <w:hideMark/>
          </w:tcPr>
          <w:p w14:paraId="67B2E4D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0.2232</w:t>
            </w:r>
          </w:p>
        </w:tc>
      </w:tr>
      <w:tr w:rsidR="001114BC" w:rsidRPr="00F73479" w14:paraId="093B22AB" w14:textId="77777777" w:rsidTr="00F73479">
        <w:trPr>
          <w:trHeight w:val="326"/>
        </w:trPr>
        <w:tc>
          <w:tcPr>
            <w:tcW w:w="556" w:type="pct"/>
            <w:tcBorders>
              <w:top w:val="nil"/>
              <w:left w:val="nil"/>
              <w:bottom w:val="nil"/>
              <w:right w:val="nil"/>
            </w:tcBorders>
            <w:shd w:val="clear" w:color="auto" w:fill="auto"/>
            <w:noWrap/>
            <w:vAlign w:val="bottom"/>
            <w:hideMark/>
          </w:tcPr>
          <w:p w14:paraId="421F064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0.0878</w:t>
            </w:r>
          </w:p>
        </w:tc>
        <w:tc>
          <w:tcPr>
            <w:tcW w:w="556" w:type="pct"/>
            <w:tcBorders>
              <w:top w:val="nil"/>
              <w:left w:val="nil"/>
              <w:bottom w:val="nil"/>
              <w:right w:val="nil"/>
            </w:tcBorders>
            <w:shd w:val="clear" w:color="auto" w:fill="auto"/>
            <w:noWrap/>
            <w:vAlign w:val="bottom"/>
            <w:hideMark/>
          </w:tcPr>
          <w:p w14:paraId="3B406AA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0.0489</w:t>
            </w:r>
          </w:p>
        </w:tc>
        <w:tc>
          <w:tcPr>
            <w:tcW w:w="555" w:type="pct"/>
            <w:tcBorders>
              <w:top w:val="nil"/>
              <w:left w:val="nil"/>
              <w:bottom w:val="nil"/>
              <w:right w:val="nil"/>
            </w:tcBorders>
            <w:shd w:val="clear" w:color="auto" w:fill="auto"/>
            <w:noWrap/>
            <w:vAlign w:val="bottom"/>
            <w:hideMark/>
          </w:tcPr>
          <w:p w14:paraId="314907A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0.0187</w:t>
            </w:r>
          </w:p>
        </w:tc>
        <w:tc>
          <w:tcPr>
            <w:tcW w:w="555" w:type="pct"/>
            <w:tcBorders>
              <w:top w:val="nil"/>
              <w:left w:val="nil"/>
              <w:bottom w:val="nil"/>
              <w:right w:val="nil"/>
            </w:tcBorders>
            <w:shd w:val="clear" w:color="auto" w:fill="auto"/>
            <w:noWrap/>
            <w:vAlign w:val="bottom"/>
            <w:hideMark/>
          </w:tcPr>
          <w:p w14:paraId="59B749D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0.2996</w:t>
            </w:r>
          </w:p>
        </w:tc>
        <w:tc>
          <w:tcPr>
            <w:tcW w:w="555" w:type="pct"/>
            <w:tcBorders>
              <w:top w:val="nil"/>
              <w:left w:val="nil"/>
              <w:bottom w:val="nil"/>
              <w:right w:val="nil"/>
            </w:tcBorders>
            <w:shd w:val="clear" w:color="auto" w:fill="auto"/>
            <w:noWrap/>
            <w:vAlign w:val="bottom"/>
            <w:hideMark/>
          </w:tcPr>
          <w:p w14:paraId="679985F7"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0.1629</w:t>
            </w:r>
          </w:p>
        </w:tc>
        <w:tc>
          <w:tcPr>
            <w:tcW w:w="555" w:type="pct"/>
            <w:tcBorders>
              <w:top w:val="nil"/>
              <w:left w:val="nil"/>
              <w:bottom w:val="nil"/>
              <w:right w:val="nil"/>
            </w:tcBorders>
            <w:shd w:val="clear" w:color="auto" w:fill="auto"/>
            <w:noWrap/>
            <w:vAlign w:val="bottom"/>
            <w:hideMark/>
          </w:tcPr>
          <w:p w14:paraId="07B5370A"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0.1208</w:t>
            </w:r>
          </w:p>
        </w:tc>
        <w:tc>
          <w:tcPr>
            <w:tcW w:w="555" w:type="pct"/>
            <w:tcBorders>
              <w:top w:val="nil"/>
              <w:left w:val="nil"/>
              <w:bottom w:val="nil"/>
              <w:right w:val="nil"/>
            </w:tcBorders>
            <w:shd w:val="clear" w:color="auto" w:fill="auto"/>
            <w:noWrap/>
            <w:vAlign w:val="bottom"/>
            <w:hideMark/>
          </w:tcPr>
          <w:p w14:paraId="4E0D3A1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0.0476</w:t>
            </w:r>
          </w:p>
        </w:tc>
        <w:tc>
          <w:tcPr>
            <w:tcW w:w="555" w:type="pct"/>
            <w:tcBorders>
              <w:top w:val="nil"/>
              <w:left w:val="nil"/>
              <w:bottom w:val="nil"/>
              <w:right w:val="nil"/>
            </w:tcBorders>
            <w:shd w:val="clear" w:color="auto" w:fill="auto"/>
            <w:noWrap/>
            <w:vAlign w:val="bottom"/>
            <w:hideMark/>
          </w:tcPr>
          <w:p w14:paraId="6C7AA52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0.0151</w:t>
            </w:r>
          </w:p>
        </w:tc>
        <w:tc>
          <w:tcPr>
            <w:tcW w:w="557" w:type="pct"/>
            <w:tcBorders>
              <w:top w:val="nil"/>
              <w:left w:val="nil"/>
              <w:bottom w:val="nil"/>
              <w:right w:val="nil"/>
            </w:tcBorders>
            <w:shd w:val="clear" w:color="auto" w:fill="auto"/>
            <w:noWrap/>
            <w:vAlign w:val="bottom"/>
            <w:hideMark/>
          </w:tcPr>
          <w:p w14:paraId="381E9B5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0.0205</w:t>
            </w:r>
          </w:p>
        </w:tc>
      </w:tr>
      <w:tr w:rsidR="001114BC" w:rsidRPr="00F73479" w14:paraId="384A5B98" w14:textId="77777777" w:rsidTr="00F73479">
        <w:trPr>
          <w:trHeight w:val="326"/>
        </w:trPr>
        <w:tc>
          <w:tcPr>
            <w:tcW w:w="556" w:type="pct"/>
            <w:tcBorders>
              <w:top w:val="nil"/>
              <w:left w:val="nil"/>
              <w:bottom w:val="nil"/>
              <w:right w:val="nil"/>
            </w:tcBorders>
            <w:shd w:val="clear" w:color="auto" w:fill="auto"/>
            <w:noWrap/>
            <w:vAlign w:val="bottom"/>
            <w:hideMark/>
          </w:tcPr>
          <w:p w14:paraId="3CADB27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0.3168</w:t>
            </w:r>
          </w:p>
        </w:tc>
        <w:tc>
          <w:tcPr>
            <w:tcW w:w="556" w:type="pct"/>
            <w:tcBorders>
              <w:top w:val="nil"/>
              <w:left w:val="nil"/>
              <w:bottom w:val="nil"/>
              <w:right w:val="nil"/>
            </w:tcBorders>
            <w:shd w:val="clear" w:color="auto" w:fill="auto"/>
            <w:noWrap/>
            <w:vAlign w:val="bottom"/>
            <w:hideMark/>
          </w:tcPr>
          <w:p w14:paraId="6EA46FD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0.1804</w:t>
            </w:r>
          </w:p>
        </w:tc>
        <w:tc>
          <w:tcPr>
            <w:tcW w:w="555" w:type="pct"/>
            <w:tcBorders>
              <w:top w:val="nil"/>
              <w:left w:val="nil"/>
              <w:bottom w:val="nil"/>
              <w:right w:val="nil"/>
            </w:tcBorders>
            <w:shd w:val="clear" w:color="auto" w:fill="auto"/>
            <w:noWrap/>
            <w:vAlign w:val="bottom"/>
            <w:hideMark/>
          </w:tcPr>
          <w:p w14:paraId="3563B1E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0.1019</w:t>
            </w:r>
          </w:p>
        </w:tc>
        <w:tc>
          <w:tcPr>
            <w:tcW w:w="555" w:type="pct"/>
            <w:tcBorders>
              <w:top w:val="nil"/>
              <w:left w:val="nil"/>
              <w:bottom w:val="nil"/>
              <w:right w:val="nil"/>
            </w:tcBorders>
            <w:shd w:val="clear" w:color="auto" w:fill="auto"/>
            <w:noWrap/>
            <w:vAlign w:val="bottom"/>
            <w:hideMark/>
          </w:tcPr>
          <w:p w14:paraId="4CAC84E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0.2106</w:t>
            </w:r>
          </w:p>
        </w:tc>
        <w:tc>
          <w:tcPr>
            <w:tcW w:w="555" w:type="pct"/>
            <w:tcBorders>
              <w:top w:val="nil"/>
              <w:left w:val="nil"/>
              <w:bottom w:val="nil"/>
              <w:right w:val="nil"/>
            </w:tcBorders>
            <w:shd w:val="clear" w:color="auto" w:fill="auto"/>
            <w:noWrap/>
            <w:vAlign w:val="bottom"/>
            <w:hideMark/>
          </w:tcPr>
          <w:p w14:paraId="1174065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0.1599</w:t>
            </w:r>
          </w:p>
        </w:tc>
        <w:tc>
          <w:tcPr>
            <w:tcW w:w="555" w:type="pct"/>
            <w:tcBorders>
              <w:top w:val="nil"/>
              <w:left w:val="nil"/>
              <w:bottom w:val="nil"/>
              <w:right w:val="nil"/>
            </w:tcBorders>
            <w:shd w:val="clear" w:color="auto" w:fill="auto"/>
            <w:noWrap/>
            <w:vAlign w:val="bottom"/>
            <w:hideMark/>
          </w:tcPr>
          <w:p w14:paraId="2B23D85A"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0.0909</w:t>
            </w:r>
          </w:p>
        </w:tc>
        <w:tc>
          <w:tcPr>
            <w:tcW w:w="555" w:type="pct"/>
            <w:tcBorders>
              <w:top w:val="nil"/>
              <w:left w:val="nil"/>
              <w:bottom w:val="nil"/>
              <w:right w:val="nil"/>
            </w:tcBorders>
            <w:shd w:val="clear" w:color="auto" w:fill="auto"/>
            <w:noWrap/>
            <w:vAlign w:val="bottom"/>
            <w:hideMark/>
          </w:tcPr>
          <w:p w14:paraId="192FB6A3"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0.0077</w:t>
            </w:r>
          </w:p>
        </w:tc>
        <w:tc>
          <w:tcPr>
            <w:tcW w:w="555" w:type="pct"/>
            <w:tcBorders>
              <w:top w:val="nil"/>
              <w:left w:val="nil"/>
              <w:bottom w:val="nil"/>
              <w:right w:val="nil"/>
            </w:tcBorders>
            <w:shd w:val="clear" w:color="auto" w:fill="auto"/>
            <w:noWrap/>
            <w:vAlign w:val="bottom"/>
            <w:hideMark/>
          </w:tcPr>
          <w:p w14:paraId="567E38B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0.0274</w:t>
            </w:r>
          </w:p>
        </w:tc>
        <w:tc>
          <w:tcPr>
            <w:tcW w:w="557" w:type="pct"/>
            <w:tcBorders>
              <w:top w:val="nil"/>
              <w:left w:val="nil"/>
              <w:bottom w:val="nil"/>
              <w:right w:val="nil"/>
            </w:tcBorders>
            <w:shd w:val="clear" w:color="auto" w:fill="auto"/>
            <w:noWrap/>
            <w:vAlign w:val="bottom"/>
            <w:hideMark/>
          </w:tcPr>
          <w:p w14:paraId="4351E85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0.0332</w:t>
            </w:r>
          </w:p>
        </w:tc>
      </w:tr>
      <w:tr w:rsidR="001114BC" w:rsidRPr="00F73479" w14:paraId="2D8BAF57" w14:textId="77777777" w:rsidTr="00F73479">
        <w:trPr>
          <w:trHeight w:val="326"/>
        </w:trPr>
        <w:tc>
          <w:tcPr>
            <w:tcW w:w="556" w:type="pct"/>
            <w:tcBorders>
              <w:top w:val="nil"/>
              <w:left w:val="nil"/>
              <w:bottom w:val="nil"/>
              <w:right w:val="nil"/>
            </w:tcBorders>
            <w:shd w:val="clear" w:color="auto" w:fill="auto"/>
            <w:noWrap/>
            <w:vAlign w:val="bottom"/>
            <w:hideMark/>
          </w:tcPr>
          <w:p w14:paraId="17A8ACD7"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0.1290</w:t>
            </w:r>
          </w:p>
        </w:tc>
        <w:tc>
          <w:tcPr>
            <w:tcW w:w="556" w:type="pct"/>
            <w:tcBorders>
              <w:top w:val="nil"/>
              <w:left w:val="nil"/>
              <w:bottom w:val="nil"/>
              <w:right w:val="nil"/>
            </w:tcBorders>
            <w:shd w:val="clear" w:color="auto" w:fill="auto"/>
            <w:noWrap/>
            <w:vAlign w:val="bottom"/>
            <w:hideMark/>
          </w:tcPr>
          <w:p w14:paraId="3CFB66A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0.0721</w:t>
            </w:r>
          </w:p>
        </w:tc>
        <w:tc>
          <w:tcPr>
            <w:tcW w:w="555" w:type="pct"/>
            <w:tcBorders>
              <w:top w:val="nil"/>
              <w:left w:val="nil"/>
              <w:bottom w:val="nil"/>
              <w:right w:val="nil"/>
            </w:tcBorders>
            <w:shd w:val="clear" w:color="auto" w:fill="auto"/>
            <w:noWrap/>
            <w:vAlign w:val="bottom"/>
            <w:hideMark/>
          </w:tcPr>
          <w:p w14:paraId="139F125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0.0349</w:t>
            </w:r>
          </w:p>
        </w:tc>
        <w:tc>
          <w:tcPr>
            <w:tcW w:w="555" w:type="pct"/>
            <w:tcBorders>
              <w:top w:val="nil"/>
              <w:left w:val="nil"/>
              <w:bottom w:val="nil"/>
              <w:right w:val="nil"/>
            </w:tcBorders>
            <w:shd w:val="clear" w:color="auto" w:fill="auto"/>
            <w:noWrap/>
            <w:vAlign w:val="bottom"/>
            <w:hideMark/>
          </w:tcPr>
          <w:p w14:paraId="588FEB2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0.4439</w:t>
            </w:r>
          </w:p>
        </w:tc>
        <w:tc>
          <w:tcPr>
            <w:tcW w:w="555" w:type="pct"/>
            <w:tcBorders>
              <w:top w:val="nil"/>
              <w:left w:val="nil"/>
              <w:bottom w:val="nil"/>
              <w:right w:val="nil"/>
            </w:tcBorders>
            <w:shd w:val="clear" w:color="auto" w:fill="auto"/>
            <w:noWrap/>
            <w:vAlign w:val="bottom"/>
            <w:hideMark/>
          </w:tcPr>
          <w:p w14:paraId="243DE71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0.2150</w:t>
            </w:r>
          </w:p>
        </w:tc>
        <w:tc>
          <w:tcPr>
            <w:tcW w:w="555" w:type="pct"/>
            <w:tcBorders>
              <w:top w:val="nil"/>
              <w:left w:val="nil"/>
              <w:bottom w:val="nil"/>
              <w:right w:val="nil"/>
            </w:tcBorders>
            <w:shd w:val="clear" w:color="auto" w:fill="auto"/>
            <w:noWrap/>
            <w:vAlign w:val="bottom"/>
            <w:hideMark/>
          </w:tcPr>
          <w:p w14:paraId="75D6B9E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0.1170</w:t>
            </w:r>
          </w:p>
        </w:tc>
        <w:tc>
          <w:tcPr>
            <w:tcW w:w="555" w:type="pct"/>
            <w:tcBorders>
              <w:top w:val="nil"/>
              <w:left w:val="nil"/>
              <w:bottom w:val="nil"/>
              <w:right w:val="nil"/>
            </w:tcBorders>
            <w:shd w:val="clear" w:color="auto" w:fill="auto"/>
            <w:noWrap/>
            <w:vAlign w:val="bottom"/>
            <w:hideMark/>
          </w:tcPr>
          <w:p w14:paraId="49A7231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0.4277</w:t>
            </w:r>
          </w:p>
        </w:tc>
        <w:tc>
          <w:tcPr>
            <w:tcW w:w="555" w:type="pct"/>
            <w:tcBorders>
              <w:top w:val="nil"/>
              <w:left w:val="nil"/>
              <w:bottom w:val="nil"/>
              <w:right w:val="nil"/>
            </w:tcBorders>
            <w:shd w:val="clear" w:color="auto" w:fill="auto"/>
            <w:noWrap/>
            <w:vAlign w:val="bottom"/>
            <w:hideMark/>
          </w:tcPr>
          <w:p w14:paraId="2BF9341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0.2794</w:t>
            </w:r>
          </w:p>
        </w:tc>
        <w:tc>
          <w:tcPr>
            <w:tcW w:w="557" w:type="pct"/>
            <w:tcBorders>
              <w:top w:val="nil"/>
              <w:left w:val="nil"/>
              <w:bottom w:val="nil"/>
              <w:right w:val="nil"/>
            </w:tcBorders>
            <w:shd w:val="clear" w:color="auto" w:fill="auto"/>
            <w:noWrap/>
            <w:vAlign w:val="bottom"/>
            <w:hideMark/>
          </w:tcPr>
          <w:p w14:paraId="12504C4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0.0219</w:t>
            </w:r>
          </w:p>
        </w:tc>
      </w:tr>
      <w:tr w:rsidR="001114BC" w:rsidRPr="00F73479" w14:paraId="0CF63E8E" w14:textId="77777777" w:rsidTr="00F73479">
        <w:trPr>
          <w:trHeight w:val="326"/>
        </w:trPr>
        <w:tc>
          <w:tcPr>
            <w:tcW w:w="556" w:type="pct"/>
            <w:tcBorders>
              <w:top w:val="nil"/>
              <w:left w:val="nil"/>
              <w:bottom w:val="nil"/>
              <w:right w:val="nil"/>
            </w:tcBorders>
            <w:shd w:val="clear" w:color="auto" w:fill="auto"/>
            <w:noWrap/>
            <w:vAlign w:val="bottom"/>
            <w:hideMark/>
          </w:tcPr>
          <w:p w14:paraId="62D26B2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0.0656</w:t>
            </w:r>
          </w:p>
        </w:tc>
        <w:tc>
          <w:tcPr>
            <w:tcW w:w="556" w:type="pct"/>
            <w:tcBorders>
              <w:top w:val="nil"/>
              <w:left w:val="nil"/>
              <w:bottom w:val="nil"/>
              <w:right w:val="nil"/>
            </w:tcBorders>
            <w:shd w:val="clear" w:color="auto" w:fill="auto"/>
            <w:noWrap/>
            <w:vAlign w:val="bottom"/>
            <w:hideMark/>
          </w:tcPr>
          <w:p w14:paraId="3D64B89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0.0362</w:t>
            </w:r>
          </w:p>
        </w:tc>
        <w:tc>
          <w:tcPr>
            <w:tcW w:w="555" w:type="pct"/>
            <w:tcBorders>
              <w:top w:val="nil"/>
              <w:left w:val="nil"/>
              <w:bottom w:val="nil"/>
              <w:right w:val="nil"/>
            </w:tcBorders>
            <w:shd w:val="clear" w:color="auto" w:fill="auto"/>
            <w:noWrap/>
            <w:vAlign w:val="bottom"/>
            <w:hideMark/>
          </w:tcPr>
          <w:p w14:paraId="5C0B40E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0.0115</w:t>
            </w:r>
          </w:p>
        </w:tc>
        <w:tc>
          <w:tcPr>
            <w:tcW w:w="555" w:type="pct"/>
            <w:tcBorders>
              <w:top w:val="nil"/>
              <w:left w:val="nil"/>
              <w:bottom w:val="nil"/>
              <w:right w:val="nil"/>
            </w:tcBorders>
            <w:shd w:val="clear" w:color="auto" w:fill="auto"/>
            <w:noWrap/>
            <w:vAlign w:val="bottom"/>
            <w:hideMark/>
          </w:tcPr>
          <w:p w14:paraId="36C54D3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0.0680</w:t>
            </w:r>
          </w:p>
        </w:tc>
        <w:tc>
          <w:tcPr>
            <w:tcW w:w="555" w:type="pct"/>
            <w:tcBorders>
              <w:top w:val="nil"/>
              <w:left w:val="nil"/>
              <w:bottom w:val="nil"/>
              <w:right w:val="nil"/>
            </w:tcBorders>
            <w:shd w:val="clear" w:color="auto" w:fill="auto"/>
            <w:noWrap/>
            <w:vAlign w:val="bottom"/>
            <w:hideMark/>
          </w:tcPr>
          <w:p w14:paraId="4A2FD70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0.0159</w:t>
            </w:r>
          </w:p>
        </w:tc>
        <w:tc>
          <w:tcPr>
            <w:tcW w:w="555" w:type="pct"/>
            <w:tcBorders>
              <w:top w:val="nil"/>
              <w:left w:val="nil"/>
              <w:bottom w:val="nil"/>
              <w:right w:val="nil"/>
            </w:tcBorders>
            <w:shd w:val="clear" w:color="auto" w:fill="auto"/>
            <w:noWrap/>
            <w:vAlign w:val="bottom"/>
            <w:hideMark/>
          </w:tcPr>
          <w:p w14:paraId="2859DDA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0.0220</w:t>
            </w:r>
          </w:p>
        </w:tc>
        <w:tc>
          <w:tcPr>
            <w:tcW w:w="555" w:type="pct"/>
            <w:tcBorders>
              <w:top w:val="nil"/>
              <w:left w:val="nil"/>
              <w:bottom w:val="nil"/>
              <w:right w:val="nil"/>
            </w:tcBorders>
            <w:shd w:val="clear" w:color="auto" w:fill="auto"/>
            <w:noWrap/>
            <w:vAlign w:val="bottom"/>
            <w:hideMark/>
          </w:tcPr>
          <w:p w14:paraId="1A99E20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0.0963</w:t>
            </w:r>
          </w:p>
        </w:tc>
        <w:tc>
          <w:tcPr>
            <w:tcW w:w="555" w:type="pct"/>
            <w:tcBorders>
              <w:top w:val="nil"/>
              <w:left w:val="nil"/>
              <w:bottom w:val="nil"/>
              <w:right w:val="nil"/>
            </w:tcBorders>
            <w:shd w:val="clear" w:color="auto" w:fill="auto"/>
            <w:noWrap/>
            <w:vAlign w:val="bottom"/>
            <w:hideMark/>
          </w:tcPr>
          <w:p w14:paraId="1C82135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0.0151</w:t>
            </w:r>
          </w:p>
        </w:tc>
        <w:tc>
          <w:tcPr>
            <w:tcW w:w="557" w:type="pct"/>
            <w:tcBorders>
              <w:top w:val="nil"/>
              <w:left w:val="nil"/>
              <w:bottom w:val="nil"/>
              <w:right w:val="nil"/>
            </w:tcBorders>
            <w:shd w:val="clear" w:color="auto" w:fill="auto"/>
            <w:noWrap/>
            <w:vAlign w:val="bottom"/>
            <w:hideMark/>
          </w:tcPr>
          <w:p w14:paraId="452DE6A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0.0149</w:t>
            </w:r>
          </w:p>
        </w:tc>
      </w:tr>
      <w:tr w:rsidR="001114BC" w:rsidRPr="00F73479" w14:paraId="15003A53" w14:textId="77777777" w:rsidTr="00F73479">
        <w:trPr>
          <w:trHeight w:val="326"/>
        </w:trPr>
        <w:tc>
          <w:tcPr>
            <w:tcW w:w="556" w:type="pct"/>
            <w:tcBorders>
              <w:top w:val="nil"/>
              <w:left w:val="nil"/>
              <w:bottom w:val="nil"/>
              <w:right w:val="nil"/>
            </w:tcBorders>
            <w:shd w:val="clear" w:color="auto" w:fill="auto"/>
            <w:noWrap/>
            <w:vAlign w:val="bottom"/>
            <w:hideMark/>
          </w:tcPr>
          <w:p w14:paraId="5DCA95AA"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0.1716</w:t>
            </w:r>
          </w:p>
        </w:tc>
        <w:tc>
          <w:tcPr>
            <w:tcW w:w="556" w:type="pct"/>
            <w:tcBorders>
              <w:top w:val="nil"/>
              <w:left w:val="nil"/>
              <w:bottom w:val="nil"/>
              <w:right w:val="nil"/>
            </w:tcBorders>
            <w:shd w:val="clear" w:color="auto" w:fill="auto"/>
            <w:noWrap/>
            <w:vAlign w:val="bottom"/>
            <w:hideMark/>
          </w:tcPr>
          <w:p w14:paraId="3FDC90E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0.1014</w:t>
            </w:r>
          </w:p>
        </w:tc>
        <w:tc>
          <w:tcPr>
            <w:tcW w:w="555" w:type="pct"/>
            <w:tcBorders>
              <w:top w:val="nil"/>
              <w:left w:val="nil"/>
              <w:bottom w:val="nil"/>
              <w:right w:val="nil"/>
            </w:tcBorders>
            <w:shd w:val="clear" w:color="auto" w:fill="auto"/>
            <w:noWrap/>
            <w:vAlign w:val="bottom"/>
            <w:hideMark/>
          </w:tcPr>
          <w:p w14:paraId="0BB0725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0.0512</w:t>
            </w:r>
          </w:p>
        </w:tc>
        <w:tc>
          <w:tcPr>
            <w:tcW w:w="555" w:type="pct"/>
            <w:tcBorders>
              <w:top w:val="nil"/>
              <w:left w:val="nil"/>
              <w:bottom w:val="nil"/>
              <w:right w:val="nil"/>
            </w:tcBorders>
            <w:shd w:val="clear" w:color="auto" w:fill="auto"/>
            <w:noWrap/>
            <w:vAlign w:val="bottom"/>
            <w:hideMark/>
          </w:tcPr>
          <w:p w14:paraId="0B2068A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0.0522</w:t>
            </w:r>
          </w:p>
        </w:tc>
        <w:tc>
          <w:tcPr>
            <w:tcW w:w="555" w:type="pct"/>
            <w:tcBorders>
              <w:top w:val="nil"/>
              <w:left w:val="nil"/>
              <w:bottom w:val="nil"/>
              <w:right w:val="nil"/>
            </w:tcBorders>
            <w:shd w:val="clear" w:color="auto" w:fill="auto"/>
            <w:noWrap/>
            <w:vAlign w:val="bottom"/>
            <w:hideMark/>
          </w:tcPr>
          <w:p w14:paraId="755C773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0.0018</w:t>
            </w:r>
          </w:p>
        </w:tc>
        <w:tc>
          <w:tcPr>
            <w:tcW w:w="555" w:type="pct"/>
            <w:tcBorders>
              <w:top w:val="nil"/>
              <w:left w:val="nil"/>
              <w:bottom w:val="nil"/>
              <w:right w:val="nil"/>
            </w:tcBorders>
            <w:shd w:val="clear" w:color="auto" w:fill="auto"/>
            <w:noWrap/>
            <w:vAlign w:val="bottom"/>
            <w:hideMark/>
          </w:tcPr>
          <w:p w14:paraId="7757101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0.0095</w:t>
            </w:r>
          </w:p>
        </w:tc>
        <w:tc>
          <w:tcPr>
            <w:tcW w:w="555" w:type="pct"/>
            <w:tcBorders>
              <w:top w:val="nil"/>
              <w:left w:val="nil"/>
              <w:bottom w:val="nil"/>
              <w:right w:val="nil"/>
            </w:tcBorders>
            <w:shd w:val="clear" w:color="auto" w:fill="auto"/>
            <w:noWrap/>
            <w:vAlign w:val="bottom"/>
            <w:hideMark/>
          </w:tcPr>
          <w:p w14:paraId="62110D5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0.2924</w:t>
            </w:r>
          </w:p>
        </w:tc>
        <w:tc>
          <w:tcPr>
            <w:tcW w:w="555" w:type="pct"/>
            <w:tcBorders>
              <w:top w:val="nil"/>
              <w:left w:val="nil"/>
              <w:bottom w:val="nil"/>
              <w:right w:val="nil"/>
            </w:tcBorders>
            <w:shd w:val="clear" w:color="auto" w:fill="auto"/>
            <w:noWrap/>
            <w:vAlign w:val="bottom"/>
            <w:hideMark/>
          </w:tcPr>
          <w:p w14:paraId="433A558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0.1930</w:t>
            </w:r>
          </w:p>
        </w:tc>
        <w:tc>
          <w:tcPr>
            <w:tcW w:w="557" w:type="pct"/>
            <w:tcBorders>
              <w:top w:val="nil"/>
              <w:left w:val="nil"/>
              <w:bottom w:val="nil"/>
              <w:right w:val="nil"/>
            </w:tcBorders>
            <w:shd w:val="clear" w:color="auto" w:fill="auto"/>
            <w:noWrap/>
            <w:vAlign w:val="bottom"/>
            <w:hideMark/>
          </w:tcPr>
          <w:p w14:paraId="2FEF93A7"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0.0876</w:t>
            </w:r>
          </w:p>
        </w:tc>
      </w:tr>
      <w:tr w:rsidR="001114BC" w:rsidRPr="00F73479" w14:paraId="2D83D414" w14:textId="77777777" w:rsidTr="00F73479">
        <w:trPr>
          <w:trHeight w:val="326"/>
        </w:trPr>
        <w:tc>
          <w:tcPr>
            <w:tcW w:w="556" w:type="pct"/>
            <w:tcBorders>
              <w:top w:val="nil"/>
              <w:left w:val="nil"/>
              <w:bottom w:val="nil"/>
              <w:right w:val="nil"/>
            </w:tcBorders>
            <w:shd w:val="clear" w:color="auto" w:fill="auto"/>
            <w:noWrap/>
            <w:vAlign w:val="bottom"/>
            <w:hideMark/>
          </w:tcPr>
          <w:p w14:paraId="44CA2EA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0.9480</w:t>
            </w:r>
          </w:p>
        </w:tc>
        <w:tc>
          <w:tcPr>
            <w:tcW w:w="556" w:type="pct"/>
            <w:tcBorders>
              <w:top w:val="nil"/>
              <w:left w:val="nil"/>
              <w:bottom w:val="nil"/>
              <w:right w:val="nil"/>
            </w:tcBorders>
            <w:shd w:val="clear" w:color="auto" w:fill="auto"/>
            <w:noWrap/>
            <w:vAlign w:val="bottom"/>
            <w:hideMark/>
          </w:tcPr>
          <w:p w14:paraId="1B6CDF3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0.6950</w:t>
            </w:r>
          </w:p>
        </w:tc>
        <w:tc>
          <w:tcPr>
            <w:tcW w:w="555" w:type="pct"/>
            <w:tcBorders>
              <w:top w:val="nil"/>
              <w:left w:val="nil"/>
              <w:bottom w:val="nil"/>
              <w:right w:val="nil"/>
            </w:tcBorders>
            <w:shd w:val="clear" w:color="auto" w:fill="auto"/>
            <w:noWrap/>
            <w:vAlign w:val="bottom"/>
            <w:hideMark/>
          </w:tcPr>
          <w:p w14:paraId="3ABB0D7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0.3586</w:t>
            </w:r>
          </w:p>
        </w:tc>
        <w:tc>
          <w:tcPr>
            <w:tcW w:w="555" w:type="pct"/>
            <w:tcBorders>
              <w:top w:val="nil"/>
              <w:left w:val="nil"/>
              <w:bottom w:val="nil"/>
              <w:right w:val="nil"/>
            </w:tcBorders>
            <w:shd w:val="clear" w:color="auto" w:fill="auto"/>
            <w:noWrap/>
            <w:vAlign w:val="bottom"/>
            <w:hideMark/>
          </w:tcPr>
          <w:p w14:paraId="34FFECE3"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0.0584</w:t>
            </w:r>
          </w:p>
        </w:tc>
        <w:tc>
          <w:tcPr>
            <w:tcW w:w="555" w:type="pct"/>
            <w:tcBorders>
              <w:top w:val="nil"/>
              <w:left w:val="nil"/>
              <w:bottom w:val="nil"/>
              <w:right w:val="nil"/>
            </w:tcBorders>
            <w:shd w:val="clear" w:color="auto" w:fill="auto"/>
            <w:noWrap/>
            <w:vAlign w:val="bottom"/>
            <w:hideMark/>
          </w:tcPr>
          <w:p w14:paraId="592FA0D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0.0166</w:t>
            </w:r>
          </w:p>
        </w:tc>
        <w:tc>
          <w:tcPr>
            <w:tcW w:w="555" w:type="pct"/>
            <w:tcBorders>
              <w:top w:val="nil"/>
              <w:left w:val="nil"/>
              <w:bottom w:val="nil"/>
              <w:right w:val="nil"/>
            </w:tcBorders>
            <w:shd w:val="clear" w:color="auto" w:fill="auto"/>
            <w:noWrap/>
            <w:vAlign w:val="bottom"/>
            <w:hideMark/>
          </w:tcPr>
          <w:p w14:paraId="133988C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0.0270</w:t>
            </w:r>
          </w:p>
        </w:tc>
        <w:tc>
          <w:tcPr>
            <w:tcW w:w="555" w:type="pct"/>
            <w:tcBorders>
              <w:top w:val="nil"/>
              <w:left w:val="nil"/>
              <w:bottom w:val="nil"/>
              <w:right w:val="nil"/>
            </w:tcBorders>
            <w:shd w:val="clear" w:color="auto" w:fill="auto"/>
            <w:noWrap/>
            <w:vAlign w:val="bottom"/>
            <w:hideMark/>
          </w:tcPr>
          <w:p w14:paraId="2140469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0.1913</w:t>
            </w:r>
          </w:p>
        </w:tc>
        <w:tc>
          <w:tcPr>
            <w:tcW w:w="555" w:type="pct"/>
            <w:tcBorders>
              <w:top w:val="nil"/>
              <w:left w:val="nil"/>
              <w:bottom w:val="nil"/>
              <w:right w:val="nil"/>
            </w:tcBorders>
            <w:shd w:val="clear" w:color="auto" w:fill="auto"/>
            <w:noWrap/>
            <w:vAlign w:val="bottom"/>
            <w:hideMark/>
          </w:tcPr>
          <w:p w14:paraId="39E170C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0.0885</w:t>
            </w:r>
          </w:p>
        </w:tc>
        <w:tc>
          <w:tcPr>
            <w:tcW w:w="557" w:type="pct"/>
            <w:tcBorders>
              <w:top w:val="nil"/>
              <w:left w:val="nil"/>
              <w:bottom w:val="nil"/>
              <w:right w:val="nil"/>
            </w:tcBorders>
            <w:shd w:val="clear" w:color="auto" w:fill="auto"/>
            <w:noWrap/>
            <w:vAlign w:val="bottom"/>
            <w:hideMark/>
          </w:tcPr>
          <w:p w14:paraId="18AFDB7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0.0743</w:t>
            </w:r>
          </w:p>
        </w:tc>
      </w:tr>
      <w:tr w:rsidR="001114BC" w:rsidRPr="00F73479" w14:paraId="364320CB" w14:textId="77777777" w:rsidTr="00F73479">
        <w:trPr>
          <w:trHeight w:val="326"/>
        </w:trPr>
        <w:tc>
          <w:tcPr>
            <w:tcW w:w="556" w:type="pct"/>
            <w:tcBorders>
              <w:top w:val="nil"/>
              <w:left w:val="nil"/>
              <w:bottom w:val="nil"/>
              <w:right w:val="nil"/>
            </w:tcBorders>
            <w:shd w:val="clear" w:color="auto" w:fill="auto"/>
            <w:noWrap/>
            <w:vAlign w:val="bottom"/>
            <w:hideMark/>
          </w:tcPr>
          <w:p w14:paraId="356BC74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1.0871</w:t>
            </w:r>
          </w:p>
        </w:tc>
        <w:tc>
          <w:tcPr>
            <w:tcW w:w="556" w:type="pct"/>
            <w:tcBorders>
              <w:top w:val="nil"/>
              <w:left w:val="nil"/>
              <w:bottom w:val="nil"/>
              <w:right w:val="nil"/>
            </w:tcBorders>
            <w:shd w:val="clear" w:color="auto" w:fill="auto"/>
            <w:noWrap/>
            <w:vAlign w:val="bottom"/>
            <w:hideMark/>
          </w:tcPr>
          <w:p w14:paraId="02C9AC1E"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0.8228</w:t>
            </w:r>
          </w:p>
        </w:tc>
        <w:tc>
          <w:tcPr>
            <w:tcW w:w="555" w:type="pct"/>
            <w:tcBorders>
              <w:top w:val="nil"/>
              <w:left w:val="nil"/>
              <w:bottom w:val="nil"/>
              <w:right w:val="nil"/>
            </w:tcBorders>
            <w:shd w:val="clear" w:color="auto" w:fill="auto"/>
            <w:noWrap/>
            <w:vAlign w:val="bottom"/>
            <w:hideMark/>
          </w:tcPr>
          <w:p w14:paraId="0DDCB7E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0.4054</w:t>
            </w:r>
          </w:p>
        </w:tc>
        <w:tc>
          <w:tcPr>
            <w:tcW w:w="555" w:type="pct"/>
            <w:tcBorders>
              <w:top w:val="nil"/>
              <w:left w:val="nil"/>
              <w:bottom w:val="nil"/>
              <w:right w:val="nil"/>
            </w:tcBorders>
            <w:shd w:val="clear" w:color="auto" w:fill="auto"/>
            <w:noWrap/>
            <w:vAlign w:val="bottom"/>
            <w:hideMark/>
          </w:tcPr>
          <w:p w14:paraId="67877A1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0.0482</w:t>
            </w:r>
          </w:p>
        </w:tc>
        <w:tc>
          <w:tcPr>
            <w:tcW w:w="555" w:type="pct"/>
            <w:tcBorders>
              <w:top w:val="nil"/>
              <w:left w:val="nil"/>
              <w:bottom w:val="nil"/>
              <w:right w:val="nil"/>
            </w:tcBorders>
            <w:shd w:val="clear" w:color="auto" w:fill="auto"/>
            <w:noWrap/>
            <w:vAlign w:val="bottom"/>
            <w:hideMark/>
          </w:tcPr>
          <w:p w14:paraId="5364F55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0.0021</w:t>
            </w:r>
          </w:p>
        </w:tc>
        <w:tc>
          <w:tcPr>
            <w:tcW w:w="555" w:type="pct"/>
            <w:tcBorders>
              <w:top w:val="nil"/>
              <w:left w:val="nil"/>
              <w:bottom w:val="nil"/>
              <w:right w:val="nil"/>
            </w:tcBorders>
            <w:shd w:val="clear" w:color="auto" w:fill="auto"/>
            <w:noWrap/>
            <w:vAlign w:val="bottom"/>
            <w:hideMark/>
          </w:tcPr>
          <w:p w14:paraId="6325E58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0.0080</w:t>
            </w:r>
          </w:p>
        </w:tc>
        <w:tc>
          <w:tcPr>
            <w:tcW w:w="555" w:type="pct"/>
            <w:tcBorders>
              <w:top w:val="nil"/>
              <w:left w:val="nil"/>
              <w:bottom w:val="nil"/>
              <w:right w:val="nil"/>
            </w:tcBorders>
            <w:shd w:val="clear" w:color="auto" w:fill="auto"/>
            <w:noWrap/>
            <w:vAlign w:val="bottom"/>
            <w:hideMark/>
          </w:tcPr>
          <w:p w14:paraId="3FE31F5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0.2091</w:t>
            </w:r>
          </w:p>
        </w:tc>
        <w:tc>
          <w:tcPr>
            <w:tcW w:w="555" w:type="pct"/>
            <w:tcBorders>
              <w:top w:val="nil"/>
              <w:left w:val="nil"/>
              <w:bottom w:val="nil"/>
              <w:right w:val="nil"/>
            </w:tcBorders>
            <w:shd w:val="clear" w:color="auto" w:fill="auto"/>
            <w:noWrap/>
            <w:vAlign w:val="bottom"/>
            <w:hideMark/>
          </w:tcPr>
          <w:p w14:paraId="0737434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0.1039</w:t>
            </w:r>
          </w:p>
        </w:tc>
        <w:tc>
          <w:tcPr>
            <w:tcW w:w="557" w:type="pct"/>
            <w:tcBorders>
              <w:top w:val="nil"/>
              <w:left w:val="nil"/>
              <w:bottom w:val="nil"/>
              <w:right w:val="nil"/>
            </w:tcBorders>
            <w:shd w:val="clear" w:color="auto" w:fill="auto"/>
            <w:noWrap/>
            <w:vAlign w:val="bottom"/>
            <w:hideMark/>
          </w:tcPr>
          <w:p w14:paraId="6E1BA98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0.0119</w:t>
            </w:r>
          </w:p>
        </w:tc>
      </w:tr>
      <w:tr w:rsidR="001114BC" w:rsidRPr="00F73479" w14:paraId="4881C356" w14:textId="77777777" w:rsidTr="00F73479">
        <w:trPr>
          <w:trHeight w:val="342"/>
        </w:trPr>
        <w:tc>
          <w:tcPr>
            <w:tcW w:w="556" w:type="pct"/>
            <w:tcBorders>
              <w:top w:val="nil"/>
              <w:left w:val="nil"/>
              <w:bottom w:val="nil"/>
              <w:right w:val="nil"/>
            </w:tcBorders>
            <w:shd w:val="clear" w:color="auto" w:fill="auto"/>
            <w:noWrap/>
            <w:vAlign w:val="bottom"/>
            <w:hideMark/>
          </w:tcPr>
          <w:p w14:paraId="484DDEB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0.9276</w:t>
            </w:r>
          </w:p>
        </w:tc>
        <w:tc>
          <w:tcPr>
            <w:tcW w:w="556" w:type="pct"/>
            <w:tcBorders>
              <w:top w:val="nil"/>
              <w:left w:val="nil"/>
              <w:bottom w:val="nil"/>
              <w:right w:val="nil"/>
            </w:tcBorders>
            <w:shd w:val="clear" w:color="auto" w:fill="auto"/>
            <w:noWrap/>
            <w:vAlign w:val="bottom"/>
            <w:hideMark/>
          </w:tcPr>
          <w:p w14:paraId="6E65090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0.6100</w:t>
            </w:r>
          </w:p>
        </w:tc>
        <w:tc>
          <w:tcPr>
            <w:tcW w:w="555" w:type="pct"/>
            <w:tcBorders>
              <w:top w:val="nil"/>
              <w:left w:val="nil"/>
              <w:bottom w:val="nil"/>
              <w:right w:val="nil"/>
            </w:tcBorders>
            <w:shd w:val="clear" w:color="auto" w:fill="auto"/>
            <w:noWrap/>
            <w:vAlign w:val="bottom"/>
            <w:hideMark/>
          </w:tcPr>
          <w:p w14:paraId="35197FB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0.3091</w:t>
            </w:r>
          </w:p>
        </w:tc>
        <w:tc>
          <w:tcPr>
            <w:tcW w:w="555" w:type="pct"/>
            <w:tcBorders>
              <w:top w:val="nil"/>
              <w:left w:val="nil"/>
              <w:bottom w:val="nil"/>
              <w:right w:val="nil"/>
            </w:tcBorders>
            <w:shd w:val="clear" w:color="auto" w:fill="auto"/>
            <w:noWrap/>
            <w:vAlign w:val="bottom"/>
            <w:hideMark/>
          </w:tcPr>
          <w:p w14:paraId="2E4514F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0.0482</w:t>
            </w:r>
          </w:p>
        </w:tc>
        <w:tc>
          <w:tcPr>
            <w:tcW w:w="555" w:type="pct"/>
            <w:tcBorders>
              <w:top w:val="nil"/>
              <w:left w:val="nil"/>
              <w:bottom w:val="nil"/>
              <w:right w:val="nil"/>
            </w:tcBorders>
            <w:shd w:val="clear" w:color="auto" w:fill="auto"/>
            <w:noWrap/>
            <w:vAlign w:val="bottom"/>
            <w:hideMark/>
          </w:tcPr>
          <w:p w14:paraId="2B41921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0.0021</w:t>
            </w:r>
          </w:p>
        </w:tc>
        <w:tc>
          <w:tcPr>
            <w:tcW w:w="555" w:type="pct"/>
            <w:tcBorders>
              <w:top w:val="nil"/>
              <w:left w:val="nil"/>
              <w:bottom w:val="nil"/>
              <w:right w:val="nil"/>
            </w:tcBorders>
            <w:shd w:val="clear" w:color="auto" w:fill="auto"/>
            <w:noWrap/>
            <w:vAlign w:val="bottom"/>
            <w:hideMark/>
          </w:tcPr>
          <w:p w14:paraId="0D8E076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0.0080</w:t>
            </w:r>
          </w:p>
        </w:tc>
        <w:tc>
          <w:tcPr>
            <w:tcW w:w="555" w:type="pct"/>
            <w:tcBorders>
              <w:top w:val="nil"/>
              <w:left w:val="nil"/>
              <w:bottom w:val="nil"/>
              <w:right w:val="nil"/>
            </w:tcBorders>
            <w:shd w:val="clear" w:color="auto" w:fill="auto"/>
            <w:noWrap/>
            <w:vAlign w:val="bottom"/>
            <w:hideMark/>
          </w:tcPr>
          <w:p w14:paraId="1CBD95E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0.2788</w:t>
            </w:r>
          </w:p>
        </w:tc>
        <w:tc>
          <w:tcPr>
            <w:tcW w:w="555" w:type="pct"/>
            <w:tcBorders>
              <w:top w:val="nil"/>
              <w:left w:val="nil"/>
              <w:bottom w:val="nil"/>
              <w:right w:val="nil"/>
            </w:tcBorders>
            <w:shd w:val="clear" w:color="auto" w:fill="auto"/>
            <w:noWrap/>
            <w:vAlign w:val="bottom"/>
            <w:hideMark/>
          </w:tcPr>
          <w:p w14:paraId="302BFF2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0.1590</w:t>
            </w:r>
          </w:p>
        </w:tc>
        <w:tc>
          <w:tcPr>
            <w:tcW w:w="557" w:type="pct"/>
            <w:tcBorders>
              <w:top w:val="nil"/>
              <w:left w:val="nil"/>
              <w:bottom w:val="nil"/>
              <w:right w:val="nil"/>
            </w:tcBorders>
            <w:shd w:val="clear" w:color="auto" w:fill="auto"/>
            <w:noWrap/>
            <w:vAlign w:val="bottom"/>
            <w:hideMark/>
          </w:tcPr>
          <w:p w14:paraId="22E8654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0.1805</w:t>
            </w:r>
          </w:p>
        </w:tc>
      </w:tr>
      <w:tr w:rsidR="001114BC" w:rsidRPr="00F73479" w14:paraId="73D04F6D" w14:textId="77777777" w:rsidTr="00F73479">
        <w:trPr>
          <w:trHeight w:val="342"/>
        </w:trPr>
        <w:tc>
          <w:tcPr>
            <w:tcW w:w="556" w:type="pct"/>
            <w:tcBorders>
              <w:top w:val="nil"/>
              <w:left w:val="nil"/>
              <w:bottom w:val="nil"/>
              <w:right w:val="nil"/>
            </w:tcBorders>
            <w:shd w:val="clear" w:color="auto" w:fill="auto"/>
            <w:noWrap/>
            <w:vAlign w:val="bottom"/>
          </w:tcPr>
          <w:p w14:paraId="352F87B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0.3277</w:t>
            </w:r>
          </w:p>
        </w:tc>
        <w:tc>
          <w:tcPr>
            <w:tcW w:w="556" w:type="pct"/>
            <w:tcBorders>
              <w:top w:val="nil"/>
              <w:left w:val="nil"/>
              <w:bottom w:val="nil"/>
              <w:right w:val="nil"/>
            </w:tcBorders>
            <w:shd w:val="clear" w:color="auto" w:fill="auto"/>
            <w:noWrap/>
            <w:vAlign w:val="bottom"/>
          </w:tcPr>
          <w:p w14:paraId="7B7670A3"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0.2925</w:t>
            </w:r>
          </w:p>
        </w:tc>
        <w:tc>
          <w:tcPr>
            <w:tcW w:w="555" w:type="pct"/>
            <w:tcBorders>
              <w:top w:val="nil"/>
              <w:left w:val="nil"/>
              <w:bottom w:val="nil"/>
              <w:right w:val="nil"/>
            </w:tcBorders>
            <w:shd w:val="clear" w:color="auto" w:fill="auto"/>
            <w:noWrap/>
            <w:vAlign w:val="bottom"/>
          </w:tcPr>
          <w:p w14:paraId="09CC126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0.0961</w:t>
            </w:r>
          </w:p>
        </w:tc>
        <w:tc>
          <w:tcPr>
            <w:tcW w:w="555" w:type="pct"/>
            <w:tcBorders>
              <w:top w:val="nil"/>
              <w:left w:val="nil"/>
              <w:bottom w:val="nil"/>
              <w:right w:val="nil"/>
            </w:tcBorders>
            <w:shd w:val="clear" w:color="auto" w:fill="auto"/>
            <w:noWrap/>
            <w:vAlign w:val="bottom"/>
          </w:tcPr>
          <w:p w14:paraId="74EAD68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0.5152</w:t>
            </w:r>
          </w:p>
        </w:tc>
        <w:tc>
          <w:tcPr>
            <w:tcW w:w="555" w:type="pct"/>
            <w:tcBorders>
              <w:top w:val="nil"/>
              <w:left w:val="nil"/>
              <w:bottom w:val="nil"/>
              <w:right w:val="nil"/>
            </w:tcBorders>
            <w:shd w:val="clear" w:color="auto" w:fill="auto"/>
            <w:noWrap/>
            <w:vAlign w:val="bottom"/>
          </w:tcPr>
          <w:p w14:paraId="7035D6F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0.2634</w:t>
            </w:r>
          </w:p>
        </w:tc>
        <w:tc>
          <w:tcPr>
            <w:tcW w:w="555" w:type="pct"/>
            <w:tcBorders>
              <w:top w:val="nil"/>
              <w:left w:val="nil"/>
              <w:bottom w:val="nil"/>
              <w:right w:val="nil"/>
            </w:tcBorders>
            <w:shd w:val="clear" w:color="auto" w:fill="auto"/>
            <w:noWrap/>
            <w:vAlign w:val="bottom"/>
          </w:tcPr>
          <w:p w14:paraId="5C84590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0.0212</w:t>
            </w:r>
          </w:p>
        </w:tc>
        <w:tc>
          <w:tcPr>
            <w:tcW w:w="555" w:type="pct"/>
            <w:tcBorders>
              <w:top w:val="nil"/>
              <w:left w:val="nil"/>
              <w:bottom w:val="nil"/>
              <w:right w:val="nil"/>
            </w:tcBorders>
            <w:shd w:val="clear" w:color="auto" w:fill="auto"/>
            <w:noWrap/>
            <w:vAlign w:val="bottom"/>
          </w:tcPr>
          <w:p w14:paraId="5C5874A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0.1431</w:t>
            </w:r>
          </w:p>
        </w:tc>
        <w:tc>
          <w:tcPr>
            <w:tcW w:w="555" w:type="pct"/>
            <w:tcBorders>
              <w:top w:val="nil"/>
              <w:left w:val="nil"/>
              <w:bottom w:val="nil"/>
              <w:right w:val="nil"/>
            </w:tcBorders>
            <w:shd w:val="clear" w:color="auto" w:fill="auto"/>
            <w:noWrap/>
            <w:vAlign w:val="bottom"/>
          </w:tcPr>
          <w:p w14:paraId="487F0D7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0.0773</w:t>
            </w:r>
          </w:p>
        </w:tc>
        <w:tc>
          <w:tcPr>
            <w:tcW w:w="557" w:type="pct"/>
            <w:tcBorders>
              <w:top w:val="nil"/>
              <w:left w:val="nil"/>
              <w:bottom w:val="nil"/>
              <w:right w:val="nil"/>
            </w:tcBorders>
            <w:shd w:val="clear" w:color="auto" w:fill="auto"/>
            <w:noWrap/>
            <w:vAlign w:val="bottom"/>
          </w:tcPr>
          <w:p w14:paraId="4D348B4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0.0987</w:t>
            </w:r>
          </w:p>
        </w:tc>
      </w:tr>
      <w:tr w:rsidR="001114BC" w:rsidRPr="00F73479" w14:paraId="44E7C7B2" w14:textId="77777777" w:rsidTr="00F73479">
        <w:trPr>
          <w:trHeight w:val="342"/>
        </w:trPr>
        <w:tc>
          <w:tcPr>
            <w:tcW w:w="556" w:type="pct"/>
            <w:tcBorders>
              <w:top w:val="nil"/>
              <w:left w:val="nil"/>
              <w:bottom w:val="nil"/>
              <w:right w:val="nil"/>
            </w:tcBorders>
            <w:shd w:val="clear" w:color="auto" w:fill="auto"/>
            <w:noWrap/>
            <w:vAlign w:val="bottom"/>
          </w:tcPr>
          <w:p w14:paraId="1983F59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0.6925</w:t>
            </w:r>
          </w:p>
        </w:tc>
        <w:tc>
          <w:tcPr>
            <w:tcW w:w="556" w:type="pct"/>
            <w:tcBorders>
              <w:top w:val="nil"/>
              <w:left w:val="nil"/>
              <w:bottom w:val="nil"/>
              <w:right w:val="nil"/>
            </w:tcBorders>
            <w:shd w:val="clear" w:color="auto" w:fill="auto"/>
            <w:noWrap/>
            <w:vAlign w:val="bottom"/>
          </w:tcPr>
          <w:p w14:paraId="76729353"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0.4812</w:t>
            </w:r>
          </w:p>
        </w:tc>
        <w:tc>
          <w:tcPr>
            <w:tcW w:w="555" w:type="pct"/>
            <w:tcBorders>
              <w:top w:val="nil"/>
              <w:left w:val="nil"/>
              <w:bottom w:val="nil"/>
              <w:right w:val="nil"/>
            </w:tcBorders>
            <w:shd w:val="clear" w:color="auto" w:fill="auto"/>
            <w:noWrap/>
            <w:vAlign w:val="bottom"/>
          </w:tcPr>
          <w:p w14:paraId="248ACAB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0.1412</w:t>
            </w:r>
          </w:p>
        </w:tc>
        <w:tc>
          <w:tcPr>
            <w:tcW w:w="555" w:type="pct"/>
            <w:tcBorders>
              <w:top w:val="nil"/>
              <w:left w:val="nil"/>
              <w:bottom w:val="nil"/>
              <w:right w:val="nil"/>
            </w:tcBorders>
            <w:shd w:val="clear" w:color="auto" w:fill="auto"/>
            <w:noWrap/>
            <w:vAlign w:val="bottom"/>
          </w:tcPr>
          <w:p w14:paraId="7B8EC5B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0.2996</w:t>
            </w:r>
          </w:p>
        </w:tc>
        <w:tc>
          <w:tcPr>
            <w:tcW w:w="555" w:type="pct"/>
            <w:tcBorders>
              <w:top w:val="nil"/>
              <w:left w:val="nil"/>
              <w:bottom w:val="nil"/>
              <w:right w:val="nil"/>
            </w:tcBorders>
            <w:shd w:val="clear" w:color="auto" w:fill="auto"/>
            <w:noWrap/>
            <w:vAlign w:val="bottom"/>
          </w:tcPr>
          <w:p w14:paraId="2F44AA8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0.1629</w:t>
            </w:r>
          </w:p>
        </w:tc>
        <w:tc>
          <w:tcPr>
            <w:tcW w:w="555" w:type="pct"/>
            <w:tcBorders>
              <w:top w:val="nil"/>
              <w:left w:val="nil"/>
              <w:bottom w:val="nil"/>
              <w:right w:val="nil"/>
            </w:tcBorders>
            <w:shd w:val="clear" w:color="auto" w:fill="auto"/>
            <w:noWrap/>
            <w:vAlign w:val="bottom"/>
          </w:tcPr>
          <w:p w14:paraId="784F6A0A"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0.0908</w:t>
            </w:r>
          </w:p>
        </w:tc>
        <w:tc>
          <w:tcPr>
            <w:tcW w:w="555" w:type="pct"/>
            <w:tcBorders>
              <w:top w:val="nil"/>
              <w:left w:val="nil"/>
              <w:bottom w:val="nil"/>
              <w:right w:val="nil"/>
            </w:tcBorders>
            <w:shd w:val="clear" w:color="auto" w:fill="auto"/>
            <w:noWrap/>
            <w:vAlign w:val="bottom"/>
          </w:tcPr>
          <w:p w14:paraId="19A3EFC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0.3454</w:t>
            </w:r>
          </w:p>
        </w:tc>
        <w:tc>
          <w:tcPr>
            <w:tcW w:w="555" w:type="pct"/>
            <w:tcBorders>
              <w:top w:val="nil"/>
              <w:left w:val="nil"/>
              <w:bottom w:val="nil"/>
              <w:right w:val="nil"/>
            </w:tcBorders>
            <w:shd w:val="clear" w:color="auto" w:fill="auto"/>
            <w:noWrap/>
            <w:vAlign w:val="bottom"/>
          </w:tcPr>
          <w:p w14:paraId="41327FB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0.2142</w:t>
            </w:r>
          </w:p>
        </w:tc>
        <w:tc>
          <w:tcPr>
            <w:tcW w:w="557" w:type="pct"/>
            <w:tcBorders>
              <w:top w:val="nil"/>
              <w:left w:val="nil"/>
              <w:bottom w:val="nil"/>
              <w:right w:val="nil"/>
            </w:tcBorders>
            <w:shd w:val="clear" w:color="auto" w:fill="auto"/>
            <w:noWrap/>
            <w:vAlign w:val="bottom"/>
          </w:tcPr>
          <w:p w14:paraId="495B0BF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0.1193</w:t>
            </w:r>
          </w:p>
        </w:tc>
      </w:tr>
      <w:tr w:rsidR="001114BC" w:rsidRPr="00F73479" w14:paraId="05FB8269" w14:textId="77777777" w:rsidTr="00F73479">
        <w:trPr>
          <w:trHeight w:val="326"/>
        </w:trPr>
        <w:tc>
          <w:tcPr>
            <w:tcW w:w="5000" w:type="pct"/>
            <w:gridSpan w:val="9"/>
            <w:tcBorders>
              <w:top w:val="single" w:sz="4" w:space="0" w:color="auto"/>
              <w:left w:val="nil"/>
              <w:bottom w:val="single" w:sz="4" w:space="0" w:color="auto"/>
              <w:right w:val="nil"/>
            </w:tcBorders>
            <w:shd w:val="clear" w:color="auto" w:fill="auto"/>
            <w:noWrap/>
            <w:vAlign w:val="center"/>
            <w:hideMark/>
          </w:tcPr>
          <w:p w14:paraId="0AE4C8E4" w14:textId="77777777" w:rsidR="001114BC" w:rsidRPr="00F73479" w:rsidRDefault="001114BC" w:rsidP="00F73479">
            <w:pPr>
              <w:spacing w:line="240" w:lineRule="auto"/>
              <w:jc w:val="center"/>
              <w:rPr>
                <w:rFonts w:ascii="Times New Roman" w:eastAsia="Times New Roman" w:hAnsi="Times New Roman" w:cs="Times New Roman"/>
              </w:rPr>
            </w:pPr>
            <w:r w:rsidRPr="00F73479">
              <w:rPr>
                <w:rFonts w:ascii="Times New Roman" w:eastAsia="Times New Roman" w:hAnsi="Times New Roman" w:cs="Times New Roman"/>
              </w:rPr>
              <w:t>ANFIS Testing Stage - SA</w:t>
            </w:r>
          </w:p>
        </w:tc>
      </w:tr>
      <w:tr w:rsidR="001114BC" w:rsidRPr="00F73479" w14:paraId="1CCB811E" w14:textId="77777777" w:rsidTr="00F73479">
        <w:trPr>
          <w:trHeight w:val="326"/>
        </w:trPr>
        <w:tc>
          <w:tcPr>
            <w:tcW w:w="556" w:type="pct"/>
            <w:tcBorders>
              <w:top w:val="nil"/>
              <w:left w:val="nil"/>
              <w:bottom w:val="nil"/>
              <w:right w:val="nil"/>
            </w:tcBorders>
            <w:shd w:val="clear" w:color="auto" w:fill="auto"/>
            <w:noWrap/>
            <w:vAlign w:val="bottom"/>
            <w:hideMark/>
          </w:tcPr>
          <w:p w14:paraId="1CC6B6B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0.9276</w:t>
            </w:r>
          </w:p>
        </w:tc>
        <w:tc>
          <w:tcPr>
            <w:tcW w:w="556" w:type="pct"/>
            <w:tcBorders>
              <w:top w:val="nil"/>
              <w:left w:val="nil"/>
              <w:bottom w:val="nil"/>
              <w:right w:val="nil"/>
            </w:tcBorders>
            <w:shd w:val="clear" w:color="auto" w:fill="auto"/>
            <w:noWrap/>
            <w:vAlign w:val="bottom"/>
            <w:hideMark/>
          </w:tcPr>
          <w:p w14:paraId="0E5D13CE"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0.6053</w:t>
            </w:r>
          </w:p>
        </w:tc>
        <w:tc>
          <w:tcPr>
            <w:tcW w:w="555" w:type="pct"/>
            <w:tcBorders>
              <w:top w:val="nil"/>
              <w:left w:val="nil"/>
              <w:bottom w:val="nil"/>
              <w:right w:val="nil"/>
            </w:tcBorders>
            <w:shd w:val="clear" w:color="auto" w:fill="auto"/>
            <w:noWrap/>
            <w:vAlign w:val="bottom"/>
            <w:hideMark/>
          </w:tcPr>
          <w:p w14:paraId="23CD809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0.0248</w:t>
            </w:r>
          </w:p>
        </w:tc>
        <w:tc>
          <w:tcPr>
            <w:tcW w:w="555" w:type="pct"/>
            <w:tcBorders>
              <w:top w:val="nil"/>
              <w:left w:val="nil"/>
              <w:bottom w:val="nil"/>
              <w:right w:val="nil"/>
            </w:tcBorders>
            <w:shd w:val="clear" w:color="auto" w:fill="auto"/>
            <w:noWrap/>
            <w:vAlign w:val="bottom"/>
            <w:hideMark/>
          </w:tcPr>
          <w:p w14:paraId="1DCA973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0.2190</w:t>
            </w:r>
          </w:p>
        </w:tc>
        <w:tc>
          <w:tcPr>
            <w:tcW w:w="555" w:type="pct"/>
            <w:tcBorders>
              <w:top w:val="nil"/>
              <w:left w:val="nil"/>
              <w:bottom w:val="nil"/>
              <w:right w:val="nil"/>
            </w:tcBorders>
            <w:shd w:val="clear" w:color="auto" w:fill="auto"/>
            <w:noWrap/>
            <w:vAlign w:val="bottom"/>
            <w:hideMark/>
          </w:tcPr>
          <w:p w14:paraId="0016FC1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0.1614</w:t>
            </w:r>
          </w:p>
        </w:tc>
        <w:tc>
          <w:tcPr>
            <w:tcW w:w="555" w:type="pct"/>
            <w:tcBorders>
              <w:top w:val="nil"/>
              <w:left w:val="nil"/>
              <w:bottom w:val="nil"/>
              <w:right w:val="nil"/>
            </w:tcBorders>
            <w:shd w:val="clear" w:color="auto" w:fill="auto"/>
            <w:noWrap/>
            <w:vAlign w:val="bottom"/>
            <w:hideMark/>
          </w:tcPr>
          <w:p w14:paraId="0CD17DD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0.0701</w:t>
            </w:r>
          </w:p>
        </w:tc>
        <w:tc>
          <w:tcPr>
            <w:tcW w:w="555" w:type="pct"/>
            <w:tcBorders>
              <w:top w:val="nil"/>
              <w:left w:val="nil"/>
              <w:bottom w:val="nil"/>
              <w:right w:val="nil"/>
            </w:tcBorders>
            <w:shd w:val="clear" w:color="auto" w:fill="auto"/>
            <w:noWrap/>
            <w:vAlign w:val="bottom"/>
            <w:hideMark/>
          </w:tcPr>
          <w:p w14:paraId="5BD523CE"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0.0637</w:t>
            </w:r>
          </w:p>
        </w:tc>
        <w:tc>
          <w:tcPr>
            <w:tcW w:w="555" w:type="pct"/>
            <w:tcBorders>
              <w:top w:val="nil"/>
              <w:left w:val="nil"/>
              <w:bottom w:val="nil"/>
              <w:right w:val="nil"/>
            </w:tcBorders>
            <w:shd w:val="clear" w:color="auto" w:fill="auto"/>
            <w:noWrap/>
            <w:vAlign w:val="bottom"/>
            <w:hideMark/>
          </w:tcPr>
          <w:p w14:paraId="1ACB6BA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0.0382</w:t>
            </w:r>
          </w:p>
        </w:tc>
        <w:tc>
          <w:tcPr>
            <w:tcW w:w="557" w:type="pct"/>
            <w:tcBorders>
              <w:top w:val="nil"/>
              <w:left w:val="nil"/>
              <w:bottom w:val="nil"/>
              <w:right w:val="nil"/>
            </w:tcBorders>
            <w:shd w:val="clear" w:color="auto" w:fill="auto"/>
            <w:noWrap/>
            <w:vAlign w:val="bottom"/>
            <w:hideMark/>
          </w:tcPr>
          <w:p w14:paraId="08ED907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0.0238</w:t>
            </w:r>
          </w:p>
        </w:tc>
      </w:tr>
      <w:tr w:rsidR="001114BC" w:rsidRPr="00F73479" w14:paraId="37F18BE5" w14:textId="77777777" w:rsidTr="00F73479">
        <w:trPr>
          <w:trHeight w:val="326"/>
        </w:trPr>
        <w:tc>
          <w:tcPr>
            <w:tcW w:w="556" w:type="pct"/>
            <w:tcBorders>
              <w:top w:val="nil"/>
              <w:left w:val="nil"/>
              <w:bottom w:val="nil"/>
              <w:right w:val="nil"/>
            </w:tcBorders>
            <w:shd w:val="clear" w:color="auto" w:fill="auto"/>
            <w:noWrap/>
            <w:vAlign w:val="bottom"/>
            <w:hideMark/>
          </w:tcPr>
          <w:p w14:paraId="4625209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0.4325</w:t>
            </w:r>
          </w:p>
        </w:tc>
        <w:tc>
          <w:tcPr>
            <w:tcW w:w="556" w:type="pct"/>
            <w:tcBorders>
              <w:top w:val="nil"/>
              <w:left w:val="nil"/>
              <w:bottom w:val="nil"/>
              <w:right w:val="nil"/>
            </w:tcBorders>
            <w:shd w:val="clear" w:color="auto" w:fill="auto"/>
            <w:noWrap/>
            <w:vAlign w:val="bottom"/>
            <w:hideMark/>
          </w:tcPr>
          <w:p w14:paraId="1960C9CE"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0.2462</w:t>
            </w:r>
          </w:p>
        </w:tc>
        <w:tc>
          <w:tcPr>
            <w:tcW w:w="555" w:type="pct"/>
            <w:tcBorders>
              <w:top w:val="nil"/>
              <w:left w:val="nil"/>
              <w:bottom w:val="nil"/>
              <w:right w:val="nil"/>
            </w:tcBorders>
            <w:shd w:val="clear" w:color="auto" w:fill="auto"/>
            <w:noWrap/>
            <w:vAlign w:val="bottom"/>
            <w:hideMark/>
          </w:tcPr>
          <w:p w14:paraId="312AA21A"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0.1275</w:t>
            </w:r>
          </w:p>
        </w:tc>
        <w:tc>
          <w:tcPr>
            <w:tcW w:w="555" w:type="pct"/>
            <w:tcBorders>
              <w:top w:val="nil"/>
              <w:left w:val="nil"/>
              <w:bottom w:val="nil"/>
              <w:right w:val="nil"/>
            </w:tcBorders>
            <w:shd w:val="clear" w:color="auto" w:fill="auto"/>
            <w:noWrap/>
            <w:vAlign w:val="bottom"/>
            <w:hideMark/>
          </w:tcPr>
          <w:p w14:paraId="4B99971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0.1375</w:t>
            </w:r>
          </w:p>
        </w:tc>
        <w:tc>
          <w:tcPr>
            <w:tcW w:w="555" w:type="pct"/>
            <w:tcBorders>
              <w:top w:val="nil"/>
              <w:left w:val="nil"/>
              <w:bottom w:val="nil"/>
              <w:right w:val="nil"/>
            </w:tcBorders>
            <w:shd w:val="clear" w:color="auto" w:fill="auto"/>
            <w:noWrap/>
            <w:vAlign w:val="bottom"/>
            <w:hideMark/>
          </w:tcPr>
          <w:p w14:paraId="5E46FAF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0.0794</w:t>
            </w:r>
          </w:p>
        </w:tc>
        <w:tc>
          <w:tcPr>
            <w:tcW w:w="555" w:type="pct"/>
            <w:tcBorders>
              <w:top w:val="nil"/>
              <w:left w:val="nil"/>
              <w:bottom w:val="nil"/>
              <w:right w:val="nil"/>
            </w:tcBorders>
            <w:shd w:val="clear" w:color="auto" w:fill="auto"/>
            <w:noWrap/>
            <w:vAlign w:val="bottom"/>
            <w:hideMark/>
          </w:tcPr>
          <w:p w14:paraId="6415CD5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0.0493</w:t>
            </w:r>
          </w:p>
        </w:tc>
        <w:tc>
          <w:tcPr>
            <w:tcW w:w="555" w:type="pct"/>
            <w:tcBorders>
              <w:top w:val="nil"/>
              <w:left w:val="nil"/>
              <w:bottom w:val="nil"/>
              <w:right w:val="nil"/>
            </w:tcBorders>
            <w:shd w:val="clear" w:color="auto" w:fill="auto"/>
            <w:noWrap/>
            <w:vAlign w:val="bottom"/>
            <w:hideMark/>
          </w:tcPr>
          <w:p w14:paraId="33742C2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0.2183</w:t>
            </w:r>
          </w:p>
        </w:tc>
        <w:tc>
          <w:tcPr>
            <w:tcW w:w="555" w:type="pct"/>
            <w:tcBorders>
              <w:top w:val="nil"/>
              <w:left w:val="nil"/>
              <w:bottom w:val="nil"/>
              <w:right w:val="nil"/>
            </w:tcBorders>
            <w:shd w:val="clear" w:color="auto" w:fill="auto"/>
            <w:noWrap/>
            <w:vAlign w:val="bottom"/>
            <w:hideMark/>
          </w:tcPr>
          <w:p w14:paraId="0ACE6C9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0.1091</w:t>
            </w:r>
          </w:p>
        </w:tc>
        <w:tc>
          <w:tcPr>
            <w:tcW w:w="557" w:type="pct"/>
            <w:tcBorders>
              <w:top w:val="nil"/>
              <w:left w:val="nil"/>
              <w:bottom w:val="nil"/>
              <w:right w:val="nil"/>
            </w:tcBorders>
            <w:shd w:val="clear" w:color="auto" w:fill="auto"/>
            <w:noWrap/>
            <w:vAlign w:val="bottom"/>
            <w:hideMark/>
          </w:tcPr>
          <w:p w14:paraId="2C28E54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0.0432</w:t>
            </w:r>
          </w:p>
        </w:tc>
      </w:tr>
      <w:tr w:rsidR="001114BC" w:rsidRPr="00F73479" w14:paraId="6CB12492" w14:textId="77777777" w:rsidTr="00F73479">
        <w:trPr>
          <w:trHeight w:val="326"/>
        </w:trPr>
        <w:tc>
          <w:tcPr>
            <w:tcW w:w="556" w:type="pct"/>
            <w:tcBorders>
              <w:top w:val="nil"/>
              <w:left w:val="nil"/>
              <w:bottom w:val="nil"/>
              <w:right w:val="nil"/>
            </w:tcBorders>
            <w:shd w:val="clear" w:color="auto" w:fill="auto"/>
            <w:noWrap/>
            <w:vAlign w:val="bottom"/>
            <w:hideMark/>
          </w:tcPr>
          <w:p w14:paraId="4890B0A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0.6588</w:t>
            </w:r>
          </w:p>
        </w:tc>
        <w:tc>
          <w:tcPr>
            <w:tcW w:w="556" w:type="pct"/>
            <w:tcBorders>
              <w:top w:val="nil"/>
              <w:left w:val="nil"/>
              <w:bottom w:val="nil"/>
              <w:right w:val="nil"/>
            </w:tcBorders>
            <w:shd w:val="clear" w:color="auto" w:fill="auto"/>
            <w:noWrap/>
            <w:vAlign w:val="bottom"/>
            <w:hideMark/>
          </w:tcPr>
          <w:p w14:paraId="71D4BB3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0.3786</w:t>
            </w:r>
          </w:p>
        </w:tc>
        <w:tc>
          <w:tcPr>
            <w:tcW w:w="555" w:type="pct"/>
            <w:tcBorders>
              <w:top w:val="nil"/>
              <w:left w:val="nil"/>
              <w:bottom w:val="nil"/>
              <w:right w:val="nil"/>
            </w:tcBorders>
            <w:shd w:val="clear" w:color="auto" w:fill="auto"/>
            <w:noWrap/>
            <w:vAlign w:val="bottom"/>
            <w:hideMark/>
          </w:tcPr>
          <w:p w14:paraId="091E5B8A"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0.1447</w:t>
            </w:r>
          </w:p>
        </w:tc>
        <w:tc>
          <w:tcPr>
            <w:tcW w:w="555" w:type="pct"/>
            <w:tcBorders>
              <w:top w:val="nil"/>
              <w:left w:val="nil"/>
              <w:bottom w:val="nil"/>
              <w:right w:val="nil"/>
            </w:tcBorders>
            <w:shd w:val="clear" w:color="auto" w:fill="auto"/>
            <w:noWrap/>
            <w:vAlign w:val="bottom"/>
            <w:hideMark/>
          </w:tcPr>
          <w:p w14:paraId="6CAA5FA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0.3444</w:t>
            </w:r>
          </w:p>
        </w:tc>
        <w:tc>
          <w:tcPr>
            <w:tcW w:w="555" w:type="pct"/>
            <w:tcBorders>
              <w:top w:val="nil"/>
              <w:left w:val="nil"/>
              <w:bottom w:val="nil"/>
              <w:right w:val="nil"/>
            </w:tcBorders>
            <w:shd w:val="clear" w:color="auto" w:fill="auto"/>
            <w:noWrap/>
            <w:vAlign w:val="bottom"/>
            <w:hideMark/>
          </w:tcPr>
          <w:p w14:paraId="5F253F9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0.1781</w:t>
            </w:r>
          </w:p>
        </w:tc>
        <w:tc>
          <w:tcPr>
            <w:tcW w:w="555" w:type="pct"/>
            <w:tcBorders>
              <w:top w:val="nil"/>
              <w:left w:val="nil"/>
              <w:bottom w:val="nil"/>
              <w:right w:val="nil"/>
            </w:tcBorders>
            <w:shd w:val="clear" w:color="auto" w:fill="auto"/>
            <w:noWrap/>
            <w:vAlign w:val="bottom"/>
            <w:hideMark/>
          </w:tcPr>
          <w:p w14:paraId="3304A81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0.1038</w:t>
            </w:r>
          </w:p>
        </w:tc>
        <w:tc>
          <w:tcPr>
            <w:tcW w:w="555" w:type="pct"/>
            <w:tcBorders>
              <w:top w:val="nil"/>
              <w:left w:val="nil"/>
              <w:bottom w:val="nil"/>
              <w:right w:val="nil"/>
            </w:tcBorders>
            <w:shd w:val="clear" w:color="auto" w:fill="auto"/>
            <w:noWrap/>
            <w:vAlign w:val="bottom"/>
            <w:hideMark/>
          </w:tcPr>
          <w:p w14:paraId="54B080D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0.1623</w:t>
            </w:r>
          </w:p>
        </w:tc>
        <w:tc>
          <w:tcPr>
            <w:tcW w:w="555" w:type="pct"/>
            <w:tcBorders>
              <w:top w:val="nil"/>
              <w:left w:val="nil"/>
              <w:bottom w:val="nil"/>
              <w:right w:val="nil"/>
            </w:tcBorders>
            <w:shd w:val="clear" w:color="auto" w:fill="auto"/>
            <w:noWrap/>
            <w:vAlign w:val="bottom"/>
            <w:hideMark/>
          </w:tcPr>
          <w:p w14:paraId="124AE0AB"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0.0816</w:t>
            </w:r>
          </w:p>
        </w:tc>
        <w:tc>
          <w:tcPr>
            <w:tcW w:w="557" w:type="pct"/>
            <w:tcBorders>
              <w:top w:val="nil"/>
              <w:left w:val="nil"/>
              <w:bottom w:val="nil"/>
              <w:right w:val="nil"/>
            </w:tcBorders>
            <w:shd w:val="clear" w:color="auto" w:fill="auto"/>
            <w:noWrap/>
            <w:vAlign w:val="bottom"/>
            <w:hideMark/>
          </w:tcPr>
          <w:p w14:paraId="5D99B49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0.0349</w:t>
            </w:r>
          </w:p>
        </w:tc>
      </w:tr>
      <w:tr w:rsidR="001114BC" w:rsidRPr="00F73479" w14:paraId="1228C030" w14:textId="77777777" w:rsidTr="00F73479">
        <w:trPr>
          <w:trHeight w:val="326"/>
        </w:trPr>
        <w:tc>
          <w:tcPr>
            <w:tcW w:w="556" w:type="pct"/>
            <w:tcBorders>
              <w:top w:val="nil"/>
              <w:left w:val="nil"/>
              <w:bottom w:val="nil"/>
              <w:right w:val="nil"/>
            </w:tcBorders>
            <w:shd w:val="clear" w:color="auto" w:fill="auto"/>
            <w:noWrap/>
            <w:vAlign w:val="bottom"/>
            <w:hideMark/>
          </w:tcPr>
          <w:p w14:paraId="62D4E59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0.2636</w:t>
            </w:r>
          </w:p>
        </w:tc>
        <w:tc>
          <w:tcPr>
            <w:tcW w:w="556" w:type="pct"/>
            <w:tcBorders>
              <w:top w:val="nil"/>
              <w:left w:val="nil"/>
              <w:bottom w:val="nil"/>
              <w:right w:val="nil"/>
            </w:tcBorders>
            <w:shd w:val="clear" w:color="auto" w:fill="auto"/>
            <w:noWrap/>
            <w:vAlign w:val="bottom"/>
            <w:hideMark/>
          </w:tcPr>
          <w:p w14:paraId="1C78586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0.3576</w:t>
            </w:r>
          </w:p>
        </w:tc>
        <w:tc>
          <w:tcPr>
            <w:tcW w:w="555" w:type="pct"/>
            <w:tcBorders>
              <w:top w:val="nil"/>
              <w:left w:val="nil"/>
              <w:bottom w:val="nil"/>
              <w:right w:val="nil"/>
            </w:tcBorders>
            <w:shd w:val="clear" w:color="auto" w:fill="auto"/>
            <w:noWrap/>
            <w:vAlign w:val="bottom"/>
            <w:hideMark/>
          </w:tcPr>
          <w:p w14:paraId="4FE32D2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0.0895</w:t>
            </w:r>
          </w:p>
        </w:tc>
        <w:tc>
          <w:tcPr>
            <w:tcW w:w="555" w:type="pct"/>
            <w:tcBorders>
              <w:top w:val="nil"/>
              <w:left w:val="nil"/>
              <w:bottom w:val="nil"/>
              <w:right w:val="nil"/>
            </w:tcBorders>
            <w:shd w:val="clear" w:color="auto" w:fill="auto"/>
            <w:noWrap/>
            <w:vAlign w:val="bottom"/>
            <w:hideMark/>
          </w:tcPr>
          <w:p w14:paraId="5947CF37"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0.5396</w:t>
            </w:r>
          </w:p>
        </w:tc>
        <w:tc>
          <w:tcPr>
            <w:tcW w:w="555" w:type="pct"/>
            <w:tcBorders>
              <w:top w:val="nil"/>
              <w:left w:val="nil"/>
              <w:bottom w:val="nil"/>
              <w:right w:val="nil"/>
            </w:tcBorders>
            <w:shd w:val="clear" w:color="auto" w:fill="auto"/>
            <w:noWrap/>
            <w:vAlign w:val="bottom"/>
            <w:hideMark/>
          </w:tcPr>
          <w:p w14:paraId="32E5449A"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0.2638</w:t>
            </w:r>
          </w:p>
        </w:tc>
        <w:tc>
          <w:tcPr>
            <w:tcW w:w="555" w:type="pct"/>
            <w:tcBorders>
              <w:top w:val="nil"/>
              <w:left w:val="nil"/>
              <w:bottom w:val="nil"/>
              <w:right w:val="nil"/>
            </w:tcBorders>
            <w:shd w:val="clear" w:color="auto" w:fill="auto"/>
            <w:noWrap/>
            <w:vAlign w:val="bottom"/>
            <w:hideMark/>
          </w:tcPr>
          <w:p w14:paraId="208596B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0.1417</w:t>
            </w:r>
          </w:p>
        </w:tc>
        <w:tc>
          <w:tcPr>
            <w:tcW w:w="555" w:type="pct"/>
            <w:tcBorders>
              <w:top w:val="nil"/>
              <w:left w:val="nil"/>
              <w:bottom w:val="nil"/>
              <w:right w:val="nil"/>
            </w:tcBorders>
            <w:shd w:val="clear" w:color="auto" w:fill="auto"/>
            <w:noWrap/>
            <w:vAlign w:val="bottom"/>
            <w:hideMark/>
          </w:tcPr>
          <w:p w14:paraId="3FF300D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0.3851</w:t>
            </w:r>
          </w:p>
        </w:tc>
        <w:tc>
          <w:tcPr>
            <w:tcW w:w="555" w:type="pct"/>
            <w:tcBorders>
              <w:top w:val="nil"/>
              <w:left w:val="nil"/>
              <w:bottom w:val="nil"/>
              <w:right w:val="nil"/>
            </w:tcBorders>
            <w:shd w:val="clear" w:color="auto" w:fill="auto"/>
            <w:noWrap/>
            <w:vAlign w:val="bottom"/>
            <w:hideMark/>
          </w:tcPr>
          <w:p w14:paraId="6873C0D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0.1798</w:t>
            </w:r>
          </w:p>
        </w:tc>
        <w:tc>
          <w:tcPr>
            <w:tcW w:w="557" w:type="pct"/>
            <w:tcBorders>
              <w:top w:val="nil"/>
              <w:left w:val="nil"/>
              <w:bottom w:val="nil"/>
              <w:right w:val="nil"/>
            </w:tcBorders>
            <w:shd w:val="clear" w:color="auto" w:fill="auto"/>
            <w:noWrap/>
            <w:vAlign w:val="bottom"/>
            <w:hideMark/>
          </w:tcPr>
          <w:p w14:paraId="3BBB0E84"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0.1120</w:t>
            </w:r>
          </w:p>
        </w:tc>
      </w:tr>
      <w:tr w:rsidR="001114BC" w:rsidRPr="00F73479" w14:paraId="223191B2" w14:textId="77777777" w:rsidTr="00F73479">
        <w:trPr>
          <w:trHeight w:val="326"/>
        </w:trPr>
        <w:tc>
          <w:tcPr>
            <w:tcW w:w="556" w:type="pct"/>
            <w:tcBorders>
              <w:top w:val="nil"/>
              <w:left w:val="nil"/>
              <w:bottom w:val="nil"/>
              <w:right w:val="nil"/>
            </w:tcBorders>
            <w:shd w:val="clear" w:color="auto" w:fill="auto"/>
            <w:noWrap/>
            <w:vAlign w:val="bottom"/>
            <w:hideMark/>
          </w:tcPr>
          <w:p w14:paraId="4061A9E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0.2389</w:t>
            </w:r>
          </w:p>
        </w:tc>
        <w:tc>
          <w:tcPr>
            <w:tcW w:w="556" w:type="pct"/>
            <w:tcBorders>
              <w:top w:val="nil"/>
              <w:left w:val="nil"/>
              <w:bottom w:val="nil"/>
              <w:right w:val="nil"/>
            </w:tcBorders>
            <w:shd w:val="clear" w:color="auto" w:fill="auto"/>
            <w:noWrap/>
            <w:vAlign w:val="bottom"/>
            <w:hideMark/>
          </w:tcPr>
          <w:p w14:paraId="7DC10E03"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0.1354</w:t>
            </w:r>
          </w:p>
        </w:tc>
        <w:tc>
          <w:tcPr>
            <w:tcW w:w="555" w:type="pct"/>
            <w:tcBorders>
              <w:top w:val="nil"/>
              <w:left w:val="nil"/>
              <w:bottom w:val="nil"/>
              <w:right w:val="nil"/>
            </w:tcBorders>
            <w:shd w:val="clear" w:color="auto" w:fill="auto"/>
            <w:noWrap/>
            <w:vAlign w:val="bottom"/>
            <w:hideMark/>
          </w:tcPr>
          <w:p w14:paraId="7243814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0.0674</w:t>
            </w:r>
          </w:p>
        </w:tc>
        <w:tc>
          <w:tcPr>
            <w:tcW w:w="555" w:type="pct"/>
            <w:tcBorders>
              <w:top w:val="nil"/>
              <w:left w:val="nil"/>
              <w:bottom w:val="nil"/>
              <w:right w:val="nil"/>
            </w:tcBorders>
            <w:shd w:val="clear" w:color="auto" w:fill="auto"/>
            <w:noWrap/>
            <w:vAlign w:val="bottom"/>
            <w:hideMark/>
          </w:tcPr>
          <w:p w14:paraId="22C341C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0.5735</w:t>
            </w:r>
          </w:p>
        </w:tc>
        <w:tc>
          <w:tcPr>
            <w:tcW w:w="555" w:type="pct"/>
            <w:tcBorders>
              <w:top w:val="nil"/>
              <w:left w:val="nil"/>
              <w:bottom w:val="nil"/>
              <w:right w:val="nil"/>
            </w:tcBorders>
            <w:shd w:val="clear" w:color="auto" w:fill="auto"/>
            <w:noWrap/>
            <w:vAlign w:val="bottom"/>
            <w:hideMark/>
          </w:tcPr>
          <w:p w14:paraId="37BE758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0.4745</w:t>
            </w:r>
          </w:p>
        </w:tc>
        <w:tc>
          <w:tcPr>
            <w:tcW w:w="555" w:type="pct"/>
            <w:tcBorders>
              <w:top w:val="nil"/>
              <w:left w:val="nil"/>
              <w:bottom w:val="nil"/>
              <w:right w:val="nil"/>
            </w:tcBorders>
            <w:shd w:val="clear" w:color="auto" w:fill="auto"/>
            <w:noWrap/>
            <w:vAlign w:val="bottom"/>
            <w:hideMark/>
          </w:tcPr>
          <w:p w14:paraId="20AFDC3E"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0.2604</w:t>
            </w:r>
          </w:p>
        </w:tc>
        <w:tc>
          <w:tcPr>
            <w:tcW w:w="555" w:type="pct"/>
            <w:tcBorders>
              <w:top w:val="nil"/>
              <w:left w:val="nil"/>
              <w:bottom w:val="nil"/>
              <w:right w:val="nil"/>
            </w:tcBorders>
            <w:shd w:val="clear" w:color="auto" w:fill="auto"/>
            <w:noWrap/>
            <w:vAlign w:val="bottom"/>
            <w:hideMark/>
          </w:tcPr>
          <w:p w14:paraId="15A0F757"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0.1474</w:t>
            </w:r>
          </w:p>
        </w:tc>
        <w:tc>
          <w:tcPr>
            <w:tcW w:w="555" w:type="pct"/>
            <w:tcBorders>
              <w:top w:val="nil"/>
              <w:left w:val="nil"/>
              <w:bottom w:val="nil"/>
              <w:right w:val="nil"/>
            </w:tcBorders>
            <w:shd w:val="clear" w:color="auto" w:fill="auto"/>
            <w:noWrap/>
            <w:vAlign w:val="bottom"/>
            <w:hideMark/>
          </w:tcPr>
          <w:p w14:paraId="5B3D7CA7"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0.0712</w:t>
            </w:r>
          </w:p>
        </w:tc>
        <w:tc>
          <w:tcPr>
            <w:tcW w:w="557" w:type="pct"/>
            <w:tcBorders>
              <w:top w:val="nil"/>
              <w:left w:val="nil"/>
              <w:bottom w:val="nil"/>
              <w:right w:val="nil"/>
            </w:tcBorders>
            <w:shd w:val="clear" w:color="auto" w:fill="auto"/>
            <w:noWrap/>
            <w:vAlign w:val="bottom"/>
            <w:hideMark/>
          </w:tcPr>
          <w:p w14:paraId="60E3E76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0.0430</w:t>
            </w:r>
          </w:p>
        </w:tc>
      </w:tr>
      <w:tr w:rsidR="001114BC" w:rsidRPr="00F73479" w14:paraId="48115D75" w14:textId="77777777" w:rsidTr="00F73479">
        <w:trPr>
          <w:trHeight w:val="326"/>
        </w:trPr>
        <w:tc>
          <w:tcPr>
            <w:tcW w:w="556" w:type="pct"/>
            <w:tcBorders>
              <w:top w:val="nil"/>
              <w:left w:val="nil"/>
              <w:bottom w:val="nil"/>
              <w:right w:val="nil"/>
            </w:tcBorders>
            <w:shd w:val="clear" w:color="auto" w:fill="auto"/>
            <w:noWrap/>
            <w:vAlign w:val="bottom"/>
            <w:hideMark/>
          </w:tcPr>
          <w:p w14:paraId="62AF1861"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0.4631</w:t>
            </w:r>
          </w:p>
        </w:tc>
        <w:tc>
          <w:tcPr>
            <w:tcW w:w="556" w:type="pct"/>
            <w:tcBorders>
              <w:top w:val="nil"/>
              <w:left w:val="nil"/>
              <w:bottom w:val="nil"/>
              <w:right w:val="nil"/>
            </w:tcBorders>
            <w:shd w:val="clear" w:color="auto" w:fill="auto"/>
            <w:noWrap/>
            <w:vAlign w:val="bottom"/>
            <w:hideMark/>
          </w:tcPr>
          <w:p w14:paraId="72471C5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0.2826</w:t>
            </w:r>
          </w:p>
        </w:tc>
        <w:tc>
          <w:tcPr>
            <w:tcW w:w="555" w:type="pct"/>
            <w:tcBorders>
              <w:top w:val="nil"/>
              <w:left w:val="nil"/>
              <w:bottom w:val="nil"/>
              <w:right w:val="nil"/>
            </w:tcBorders>
            <w:shd w:val="clear" w:color="auto" w:fill="auto"/>
            <w:noWrap/>
            <w:vAlign w:val="bottom"/>
            <w:hideMark/>
          </w:tcPr>
          <w:p w14:paraId="2D177DBE"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0.2457</w:t>
            </w:r>
          </w:p>
        </w:tc>
        <w:tc>
          <w:tcPr>
            <w:tcW w:w="555" w:type="pct"/>
            <w:tcBorders>
              <w:top w:val="nil"/>
              <w:left w:val="nil"/>
              <w:bottom w:val="nil"/>
              <w:right w:val="nil"/>
            </w:tcBorders>
            <w:shd w:val="clear" w:color="auto" w:fill="auto"/>
            <w:noWrap/>
            <w:vAlign w:val="bottom"/>
            <w:hideMark/>
          </w:tcPr>
          <w:p w14:paraId="793F9BCA"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0.4153</w:t>
            </w:r>
          </w:p>
        </w:tc>
        <w:tc>
          <w:tcPr>
            <w:tcW w:w="555" w:type="pct"/>
            <w:tcBorders>
              <w:top w:val="nil"/>
              <w:left w:val="nil"/>
              <w:bottom w:val="nil"/>
              <w:right w:val="nil"/>
            </w:tcBorders>
            <w:shd w:val="clear" w:color="auto" w:fill="auto"/>
            <w:noWrap/>
            <w:vAlign w:val="bottom"/>
            <w:hideMark/>
          </w:tcPr>
          <w:p w14:paraId="1848965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0.2685</w:t>
            </w:r>
          </w:p>
        </w:tc>
        <w:tc>
          <w:tcPr>
            <w:tcW w:w="555" w:type="pct"/>
            <w:tcBorders>
              <w:top w:val="nil"/>
              <w:left w:val="nil"/>
              <w:bottom w:val="nil"/>
              <w:right w:val="nil"/>
            </w:tcBorders>
            <w:shd w:val="clear" w:color="auto" w:fill="auto"/>
            <w:noWrap/>
            <w:vAlign w:val="bottom"/>
            <w:hideMark/>
          </w:tcPr>
          <w:p w14:paraId="33BB2D57"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0.2489</w:t>
            </w:r>
          </w:p>
        </w:tc>
        <w:tc>
          <w:tcPr>
            <w:tcW w:w="555" w:type="pct"/>
            <w:tcBorders>
              <w:top w:val="nil"/>
              <w:left w:val="nil"/>
              <w:bottom w:val="nil"/>
              <w:right w:val="nil"/>
            </w:tcBorders>
            <w:shd w:val="clear" w:color="auto" w:fill="auto"/>
            <w:noWrap/>
            <w:vAlign w:val="bottom"/>
            <w:hideMark/>
          </w:tcPr>
          <w:p w14:paraId="2EC737E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0.2739</w:t>
            </w:r>
          </w:p>
        </w:tc>
        <w:tc>
          <w:tcPr>
            <w:tcW w:w="555" w:type="pct"/>
            <w:tcBorders>
              <w:top w:val="nil"/>
              <w:left w:val="nil"/>
              <w:bottom w:val="nil"/>
              <w:right w:val="nil"/>
            </w:tcBorders>
            <w:shd w:val="clear" w:color="auto" w:fill="auto"/>
            <w:noWrap/>
            <w:vAlign w:val="bottom"/>
            <w:hideMark/>
          </w:tcPr>
          <w:p w14:paraId="2BB75AFA"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0.1661</w:t>
            </w:r>
          </w:p>
        </w:tc>
        <w:tc>
          <w:tcPr>
            <w:tcW w:w="557" w:type="pct"/>
            <w:tcBorders>
              <w:top w:val="nil"/>
              <w:left w:val="nil"/>
              <w:bottom w:val="nil"/>
              <w:right w:val="nil"/>
            </w:tcBorders>
            <w:shd w:val="clear" w:color="auto" w:fill="auto"/>
            <w:noWrap/>
            <w:vAlign w:val="bottom"/>
            <w:hideMark/>
          </w:tcPr>
          <w:p w14:paraId="3429F10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0.0145</w:t>
            </w:r>
          </w:p>
        </w:tc>
      </w:tr>
      <w:tr w:rsidR="001114BC" w:rsidRPr="00F73479" w14:paraId="7AFF1B6B" w14:textId="77777777" w:rsidTr="00F73479">
        <w:trPr>
          <w:trHeight w:val="326"/>
        </w:trPr>
        <w:tc>
          <w:tcPr>
            <w:tcW w:w="556" w:type="pct"/>
            <w:tcBorders>
              <w:top w:val="nil"/>
              <w:left w:val="nil"/>
              <w:bottom w:val="nil"/>
              <w:right w:val="nil"/>
            </w:tcBorders>
            <w:shd w:val="clear" w:color="auto" w:fill="auto"/>
            <w:noWrap/>
            <w:vAlign w:val="bottom"/>
            <w:hideMark/>
          </w:tcPr>
          <w:p w14:paraId="5D3B344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0.4530</w:t>
            </w:r>
          </w:p>
        </w:tc>
        <w:tc>
          <w:tcPr>
            <w:tcW w:w="556" w:type="pct"/>
            <w:tcBorders>
              <w:top w:val="nil"/>
              <w:left w:val="nil"/>
              <w:bottom w:val="nil"/>
              <w:right w:val="nil"/>
            </w:tcBorders>
            <w:shd w:val="clear" w:color="auto" w:fill="auto"/>
            <w:noWrap/>
            <w:vAlign w:val="bottom"/>
            <w:hideMark/>
          </w:tcPr>
          <w:p w14:paraId="4350B140"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0.2793</w:t>
            </w:r>
          </w:p>
        </w:tc>
        <w:tc>
          <w:tcPr>
            <w:tcW w:w="555" w:type="pct"/>
            <w:tcBorders>
              <w:top w:val="nil"/>
              <w:left w:val="nil"/>
              <w:bottom w:val="nil"/>
              <w:right w:val="nil"/>
            </w:tcBorders>
            <w:shd w:val="clear" w:color="auto" w:fill="auto"/>
            <w:noWrap/>
            <w:vAlign w:val="bottom"/>
            <w:hideMark/>
          </w:tcPr>
          <w:p w14:paraId="09ACC5F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0.1435</w:t>
            </w:r>
          </w:p>
        </w:tc>
        <w:tc>
          <w:tcPr>
            <w:tcW w:w="555" w:type="pct"/>
            <w:tcBorders>
              <w:top w:val="nil"/>
              <w:left w:val="nil"/>
              <w:bottom w:val="nil"/>
              <w:right w:val="nil"/>
            </w:tcBorders>
            <w:shd w:val="clear" w:color="auto" w:fill="auto"/>
            <w:noWrap/>
            <w:vAlign w:val="bottom"/>
            <w:hideMark/>
          </w:tcPr>
          <w:p w14:paraId="44331C73"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0.7221</w:t>
            </w:r>
          </w:p>
        </w:tc>
        <w:tc>
          <w:tcPr>
            <w:tcW w:w="555" w:type="pct"/>
            <w:tcBorders>
              <w:top w:val="nil"/>
              <w:left w:val="nil"/>
              <w:bottom w:val="nil"/>
              <w:right w:val="nil"/>
            </w:tcBorders>
            <w:shd w:val="clear" w:color="auto" w:fill="auto"/>
            <w:noWrap/>
            <w:vAlign w:val="bottom"/>
            <w:hideMark/>
          </w:tcPr>
          <w:p w14:paraId="77D73673"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0.3604</w:t>
            </w:r>
          </w:p>
        </w:tc>
        <w:tc>
          <w:tcPr>
            <w:tcW w:w="555" w:type="pct"/>
            <w:tcBorders>
              <w:top w:val="nil"/>
              <w:left w:val="nil"/>
              <w:bottom w:val="nil"/>
              <w:right w:val="nil"/>
            </w:tcBorders>
            <w:shd w:val="clear" w:color="auto" w:fill="auto"/>
            <w:noWrap/>
            <w:vAlign w:val="bottom"/>
            <w:hideMark/>
          </w:tcPr>
          <w:p w14:paraId="1650CF5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0.2125</w:t>
            </w:r>
          </w:p>
        </w:tc>
        <w:tc>
          <w:tcPr>
            <w:tcW w:w="555" w:type="pct"/>
            <w:tcBorders>
              <w:top w:val="nil"/>
              <w:left w:val="nil"/>
              <w:bottom w:val="nil"/>
              <w:right w:val="nil"/>
            </w:tcBorders>
            <w:shd w:val="clear" w:color="auto" w:fill="auto"/>
            <w:noWrap/>
            <w:vAlign w:val="bottom"/>
            <w:hideMark/>
          </w:tcPr>
          <w:p w14:paraId="352F164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0.0558</w:t>
            </w:r>
          </w:p>
        </w:tc>
        <w:tc>
          <w:tcPr>
            <w:tcW w:w="555" w:type="pct"/>
            <w:tcBorders>
              <w:top w:val="nil"/>
              <w:left w:val="nil"/>
              <w:bottom w:val="nil"/>
              <w:right w:val="nil"/>
            </w:tcBorders>
            <w:shd w:val="clear" w:color="auto" w:fill="auto"/>
            <w:noWrap/>
            <w:vAlign w:val="bottom"/>
            <w:hideMark/>
          </w:tcPr>
          <w:p w14:paraId="6A77255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0.0167</w:t>
            </w:r>
          </w:p>
        </w:tc>
        <w:tc>
          <w:tcPr>
            <w:tcW w:w="557" w:type="pct"/>
            <w:tcBorders>
              <w:top w:val="nil"/>
              <w:left w:val="nil"/>
              <w:bottom w:val="nil"/>
              <w:right w:val="nil"/>
            </w:tcBorders>
            <w:shd w:val="clear" w:color="auto" w:fill="auto"/>
            <w:noWrap/>
            <w:vAlign w:val="bottom"/>
            <w:hideMark/>
          </w:tcPr>
          <w:p w14:paraId="77E08299"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0.0201</w:t>
            </w:r>
          </w:p>
        </w:tc>
      </w:tr>
      <w:tr w:rsidR="001114BC" w:rsidRPr="00F73479" w14:paraId="6C628803" w14:textId="77777777" w:rsidTr="00F73479">
        <w:trPr>
          <w:trHeight w:val="326"/>
        </w:trPr>
        <w:tc>
          <w:tcPr>
            <w:tcW w:w="556" w:type="pct"/>
            <w:tcBorders>
              <w:top w:val="nil"/>
              <w:left w:val="nil"/>
              <w:bottom w:val="single" w:sz="4" w:space="0" w:color="auto"/>
              <w:right w:val="nil"/>
            </w:tcBorders>
            <w:shd w:val="clear" w:color="auto" w:fill="auto"/>
            <w:noWrap/>
            <w:vAlign w:val="bottom"/>
            <w:hideMark/>
          </w:tcPr>
          <w:p w14:paraId="27CBD12F"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0.8605</w:t>
            </w:r>
          </w:p>
        </w:tc>
        <w:tc>
          <w:tcPr>
            <w:tcW w:w="556" w:type="pct"/>
            <w:tcBorders>
              <w:top w:val="nil"/>
              <w:left w:val="nil"/>
              <w:bottom w:val="single" w:sz="4" w:space="0" w:color="auto"/>
              <w:right w:val="nil"/>
            </w:tcBorders>
            <w:shd w:val="clear" w:color="auto" w:fill="auto"/>
            <w:noWrap/>
            <w:vAlign w:val="bottom"/>
            <w:hideMark/>
          </w:tcPr>
          <w:p w14:paraId="5124AE8C"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0.6091</w:t>
            </w:r>
          </w:p>
        </w:tc>
        <w:tc>
          <w:tcPr>
            <w:tcW w:w="555" w:type="pct"/>
            <w:tcBorders>
              <w:top w:val="nil"/>
              <w:left w:val="nil"/>
              <w:bottom w:val="single" w:sz="4" w:space="0" w:color="auto"/>
              <w:right w:val="nil"/>
            </w:tcBorders>
            <w:shd w:val="clear" w:color="auto" w:fill="auto"/>
            <w:noWrap/>
            <w:vAlign w:val="bottom"/>
            <w:hideMark/>
          </w:tcPr>
          <w:p w14:paraId="07490CBA"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0.2314</w:t>
            </w:r>
          </w:p>
        </w:tc>
        <w:tc>
          <w:tcPr>
            <w:tcW w:w="555" w:type="pct"/>
            <w:tcBorders>
              <w:top w:val="nil"/>
              <w:left w:val="nil"/>
              <w:bottom w:val="single" w:sz="4" w:space="0" w:color="auto"/>
              <w:right w:val="nil"/>
            </w:tcBorders>
            <w:shd w:val="clear" w:color="auto" w:fill="auto"/>
            <w:noWrap/>
            <w:vAlign w:val="bottom"/>
            <w:hideMark/>
          </w:tcPr>
          <w:p w14:paraId="1879E336"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0.4847</w:t>
            </w:r>
          </w:p>
        </w:tc>
        <w:tc>
          <w:tcPr>
            <w:tcW w:w="555" w:type="pct"/>
            <w:tcBorders>
              <w:top w:val="nil"/>
              <w:left w:val="nil"/>
              <w:bottom w:val="single" w:sz="4" w:space="0" w:color="auto"/>
              <w:right w:val="nil"/>
            </w:tcBorders>
            <w:shd w:val="clear" w:color="auto" w:fill="auto"/>
            <w:noWrap/>
            <w:vAlign w:val="bottom"/>
            <w:hideMark/>
          </w:tcPr>
          <w:p w14:paraId="170E4578"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0.2415</w:t>
            </w:r>
          </w:p>
        </w:tc>
        <w:tc>
          <w:tcPr>
            <w:tcW w:w="555" w:type="pct"/>
            <w:tcBorders>
              <w:top w:val="nil"/>
              <w:left w:val="nil"/>
              <w:bottom w:val="single" w:sz="4" w:space="0" w:color="auto"/>
              <w:right w:val="nil"/>
            </w:tcBorders>
            <w:shd w:val="clear" w:color="auto" w:fill="auto"/>
            <w:noWrap/>
            <w:vAlign w:val="bottom"/>
            <w:hideMark/>
          </w:tcPr>
          <w:p w14:paraId="198BBE93"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0.1157</w:t>
            </w:r>
          </w:p>
        </w:tc>
        <w:tc>
          <w:tcPr>
            <w:tcW w:w="555" w:type="pct"/>
            <w:tcBorders>
              <w:top w:val="nil"/>
              <w:left w:val="nil"/>
              <w:bottom w:val="single" w:sz="4" w:space="0" w:color="auto"/>
              <w:right w:val="nil"/>
            </w:tcBorders>
            <w:shd w:val="clear" w:color="auto" w:fill="auto"/>
            <w:noWrap/>
            <w:vAlign w:val="bottom"/>
            <w:hideMark/>
          </w:tcPr>
          <w:p w14:paraId="211AC6CD"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0.3275</w:t>
            </w:r>
          </w:p>
        </w:tc>
        <w:tc>
          <w:tcPr>
            <w:tcW w:w="555" w:type="pct"/>
            <w:tcBorders>
              <w:top w:val="nil"/>
              <w:left w:val="nil"/>
              <w:bottom w:val="single" w:sz="4" w:space="0" w:color="auto"/>
              <w:right w:val="nil"/>
            </w:tcBorders>
            <w:shd w:val="clear" w:color="auto" w:fill="auto"/>
            <w:noWrap/>
            <w:vAlign w:val="bottom"/>
            <w:hideMark/>
          </w:tcPr>
          <w:p w14:paraId="1B495F32"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0.1870</w:t>
            </w:r>
          </w:p>
        </w:tc>
        <w:tc>
          <w:tcPr>
            <w:tcW w:w="557" w:type="pct"/>
            <w:tcBorders>
              <w:top w:val="nil"/>
              <w:left w:val="nil"/>
              <w:bottom w:val="single" w:sz="4" w:space="0" w:color="auto"/>
              <w:right w:val="nil"/>
            </w:tcBorders>
            <w:shd w:val="clear" w:color="auto" w:fill="auto"/>
            <w:noWrap/>
            <w:vAlign w:val="bottom"/>
            <w:hideMark/>
          </w:tcPr>
          <w:p w14:paraId="68D5C7E5" w14:textId="77777777" w:rsidR="001114BC" w:rsidRPr="00F73479" w:rsidRDefault="001114BC" w:rsidP="00F73479">
            <w:pPr>
              <w:spacing w:line="240" w:lineRule="auto"/>
              <w:jc w:val="right"/>
              <w:rPr>
                <w:rFonts w:ascii="Times New Roman" w:eastAsia="Times New Roman" w:hAnsi="Times New Roman" w:cs="Times New Roman"/>
              </w:rPr>
            </w:pPr>
            <w:r w:rsidRPr="00F73479">
              <w:rPr>
                <w:rFonts w:ascii="Times New Roman" w:eastAsia="Times New Roman" w:hAnsi="Times New Roman" w:cs="Times New Roman"/>
              </w:rPr>
              <w:t>0.0409</w:t>
            </w:r>
          </w:p>
        </w:tc>
      </w:tr>
    </w:tbl>
    <w:p w14:paraId="3A426711" w14:textId="77777777" w:rsidR="001114BC" w:rsidRDefault="001114BC" w:rsidP="001114BC">
      <w:pPr>
        <w:spacing w:after="200" w:line="276" w:lineRule="auto"/>
        <w:rPr>
          <w:rFonts w:ascii="Times New Roman" w:eastAsiaTheme="majorEastAsia" w:hAnsi="Times New Roman" w:cs="Times New Roman"/>
        </w:rPr>
      </w:pPr>
      <w:bookmarkStart w:id="422" w:name="_Toc90725022"/>
      <w:bookmarkStart w:id="423" w:name="_Toc91761416"/>
      <w:bookmarkStart w:id="424" w:name="_Toc91881094"/>
      <w:r>
        <w:rPr>
          <w:rFonts w:ascii="Times New Roman" w:hAnsi="Times New Roman" w:cs="Times New Roman"/>
        </w:rPr>
        <w:br w:type="page"/>
      </w:r>
    </w:p>
    <w:p w14:paraId="2078BA2A" w14:textId="77777777" w:rsidR="001114BC" w:rsidRDefault="001114BC" w:rsidP="001114BC">
      <w:pPr>
        <w:pStyle w:val="Heading3"/>
        <w:spacing w:line="360" w:lineRule="auto"/>
        <w:ind w:left="720"/>
        <w:rPr>
          <w:rFonts w:ascii="Times New Roman" w:hAnsi="Times New Roman" w:cs="Times New Roman"/>
          <w:color w:val="auto"/>
        </w:rPr>
      </w:pPr>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69. </w:t>
      </w:r>
    </w:p>
    <w:p w14:paraId="528A9F92" w14:textId="77777777" w:rsidR="001114BC" w:rsidRPr="00F76A9B" w:rsidRDefault="001114BC" w:rsidP="001114BC">
      <w:pPr>
        <w:pStyle w:val="Heading3"/>
        <w:spacing w:line="360" w:lineRule="auto"/>
        <w:ind w:left="720"/>
        <w:rPr>
          <w:rFonts w:ascii="Times New Roman" w:hAnsi="Times New Roman" w:cs="Times New Roman"/>
          <w:i/>
          <w:iCs/>
          <w:color w:val="auto"/>
        </w:rPr>
      </w:pPr>
      <w:r w:rsidRPr="00F76A9B">
        <w:rPr>
          <w:rFonts w:ascii="Times New Roman" w:hAnsi="Times New Roman" w:cs="Times New Roman"/>
          <w:i/>
          <w:iCs/>
          <w:color w:val="auto"/>
        </w:rPr>
        <w:t>Scatter plots of Spirulina EA antimicrobial activity over SA in different time using ANFIS model</w:t>
      </w:r>
      <w:bookmarkEnd w:id="422"/>
      <w:bookmarkEnd w:id="423"/>
      <w:bookmarkEnd w:id="424"/>
    </w:p>
    <w:p w14:paraId="2B18745D" w14:textId="77777777" w:rsidR="001114BC" w:rsidRPr="006A50A6" w:rsidRDefault="001114BC" w:rsidP="001114BC">
      <w:pPr>
        <w:spacing w:line="360" w:lineRule="auto"/>
        <w:rPr>
          <w:rFonts w:ascii="Times New Roman" w:hAnsi="Times New Roman" w:cs="Times New Roman"/>
        </w:rPr>
      </w:pPr>
    </w:p>
    <w:p w14:paraId="6434E2D5" w14:textId="77777777" w:rsidR="001114BC" w:rsidRPr="006A50A6" w:rsidRDefault="001114BC" w:rsidP="001114BC">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0B38FB66" wp14:editId="737D873B">
            <wp:extent cx="3819525" cy="2095500"/>
            <wp:effectExtent l="0" t="0" r="9525" b="0"/>
            <wp:docPr id="101" name="Chart 101">
              <a:extLst xmlns:a="http://schemas.openxmlformats.org/drawingml/2006/main">
                <a:ext uri="{FF2B5EF4-FFF2-40B4-BE49-F238E27FC236}">
                  <a16:creationId xmlns:a16="http://schemas.microsoft.com/office/drawing/2014/main" id="{59BB9AD0-0410-4F42-AC3D-7E3F29B3F8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sidRPr="006A50A6">
        <w:rPr>
          <w:rFonts w:ascii="Times New Roman" w:hAnsi="Times New Roman" w:cs="Times New Roman"/>
          <w:noProof/>
        </w:rPr>
        <w:drawing>
          <wp:inline distT="0" distB="0" distL="0" distR="0" wp14:anchorId="407540F3" wp14:editId="6E9F3C93">
            <wp:extent cx="3848100" cy="2143125"/>
            <wp:effectExtent l="0" t="0" r="0" b="9525"/>
            <wp:docPr id="102" name="Chart 102">
              <a:extLst xmlns:a="http://schemas.openxmlformats.org/drawingml/2006/main">
                <a:ext uri="{FF2B5EF4-FFF2-40B4-BE49-F238E27FC236}">
                  <a16:creationId xmlns:a16="http://schemas.microsoft.com/office/drawing/2014/main" id="{0599FBD8-E229-429A-A84F-02BF6641B6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5BEEF76B" w14:textId="77777777" w:rsidR="001114BC" w:rsidRPr="006A50A6" w:rsidRDefault="001114BC" w:rsidP="001114BC">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3A554DF0" wp14:editId="0B10194D">
            <wp:extent cx="3838575" cy="2028825"/>
            <wp:effectExtent l="0" t="0" r="9525" b="9525"/>
            <wp:docPr id="103" name="Chart 103">
              <a:extLst xmlns:a="http://schemas.openxmlformats.org/drawingml/2006/main">
                <a:ext uri="{FF2B5EF4-FFF2-40B4-BE49-F238E27FC236}">
                  <a16:creationId xmlns:a16="http://schemas.microsoft.com/office/drawing/2014/main" id="{36D5BD25-6588-4ACE-B777-E45D685F6E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7996AF3D" w14:textId="77777777" w:rsidR="001114BC" w:rsidRPr="006A50A6" w:rsidRDefault="001114BC" w:rsidP="001114BC">
      <w:pPr>
        <w:spacing w:line="360" w:lineRule="auto"/>
        <w:ind w:left="720"/>
        <w:rPr>
          <w:rFonts w:ascii="Times New Roman" w:hAnsi="Times New Roman" w:cs="Times New Roman"/>
        </w:rPr>
      </w:pPr>
    </w:p>
    <w:p w14:paraId="24CDC287" w14:textId="77777777" w:rsidR="001114BC" w:rsidRDefault="001114BC" w:rsidP="001114BC">
      <w:pPr>
        <w:pStyle w:val="Heading3"/>
        <w:spacing w:line="360" w:lineRule="auto"/>
        <w:ind w:left="720"/>
        <w:rPr>
          <w:rFonts w:ascii="Times New Roman" w:hAnsi="Times New Roman" w:cs="Times New Roman"/>
          <w:color w:val="auto"/>
        </w:rPr>
      </w:pPr>
      <w:bookmarkStart w:id="425" w:name="_Toc90725023"/>
      <w:bookmarkStart w:id="426" w:name="_Toc91761417"/>
      <w:bookmarkStart w:id="427" w:name="_Toc91881095"/>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70.</w:t>
      </w:r>
      <w:r>
        <w:rPr>
          <w:rFonts w:ascii="Times New Roman" w:hAnsi="Times New Roman" w:cs="Times New Roman"/>
          <w:color w:val="auto"/>
        </w:rPr>
        <w:t xml:space="preserve"> </w:t>
      </w:r>
    </w:p>
    <w:p w14:paraId="04AC8931" w14:textId="77777777" w:rsidR="001114BC" w:rsidRPr="00F76A9B" w:rsidRDefault="001114BC" w:rsidP="001114BC">
      <w:pPr>
        <w:pStyle w:val="Heading3"/>
        <w:spacing w:line="360" w:lineRule="auto"/>
        <w:ind w:left="720"/>
        <w:rPr>
          <w:rFonts w:ascii="Times New Roman" w:hAnsi="Times New Roman" w:cs="Times New Roman"/>
          <w:i/>
          <w:iCs/>
          <w:color w:val="auto"/>
        </w:rPr>
      </w:pPr>
      <w:r w:rsidRPr="006A50A6">
        <w:rPr>
          <w:rFonts w:ascii="Times New Roman" w:hAnsi="Times New Roman" w:cs="Times New Roman"/>
          <w:color w:val="auto"/>
        </w:rPr>
        <w:t xml:space="preserve"> </w:t>
      </w:r>
      <w:r w:rsidRPr="00F76A9B">
        <w:rPr>
          <w:rFonts w:ascii="Times New Roman" w:hAnsi="Times New Roman" w:cs="Times New Roman"/>
          <w:i/>
          <w:iCs/>
          <w:color w:val="auto"/>
        </w:rPr>
        <w:t>Scatter plots of Spirulina EB antimicrobial activity over SA in different time using ANFIS model</w:t>
      </w:r>
      <w:bookmarkEnd w:id="425"/>
      <w:bookmarkEnd w:id="426"/>
      <w:bookmarkEnd w:id="427"/>
    </w:p>
    <w:p w14:paraId="6A17CF9A" w14:textId="77777777" w:rsidR="001114BC" w:rsidRPr="006A50A6" w:rsidRDefault="001114BC" w:rsidP="001114BC">
      <w:pPr>
        <w:spacing w:line="360" w:lineRule="auto"/>
        <w:rPr>
          <w:rFonts w:ascii="Times New Roman" w:hAnsi="Times New Roman" w:cs="Times New Roman"/>
        </w:rPr>
      </w:pPr>
    </w:p>
    <w:p w14:paraId="2E8426A1" w14:textId="77777777" w:rsidR="001114BC" w:rsidRPr="006A50A6" w:rsidRDefault="001114BC" w:rsidP="001114BC">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75BBF38A" wp14:editId="22B3CE5E">
            <wp:extent cx="3829050" cy="2028825"/>
            <wp:effectExtent l="0" t="0" r="0" b="9525"/>
            <wp:docPr id="104" name="Chart 104">
              <a:extLst xmlns:a="http://schemas.openxmlformats.org/drawingml/2006/main">
                <a:ext uri="{FF2B5EF4-FFF2-40B4-BE49-F238E27FC236}">
                  <a16:creationId xmlns:a16="http://schemas.microsoft.com/office/drawing/2014/main" id="{981BA0A5-B778-415B-ADCD-97003CAB97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sidRPr="006A50A6">
        <w:rPr>
          <w:rFonts w:ascii="Times New Roman" w:hAnsi="Times New Roman" w:cs="Times New Roman"/>
          <w:noProof/>
        </w:rPr>
        <w:drawing>
          <wp:inline distT="0" distB="0" distL="0" distR="0" wp14:anchorId="730959AE" wp14:editId="48C26172">
            <wp:extent cx="3829050" cy="1905000"/>
            <wp:effectExtent l="0" t="0" r="0" b="0"/>
            <wp:docPr id="105" name="Chart 105">
              <a:extLst xmlns:a="http://schemas.openxmlformats.org/drawingml/2006/main">
                <a:ext uri="{FF2B5EF4-FFF2-40B4-BE49-F238E27FC236}">
                  <a16:creationId xmlns:a16="http://schemas.microsoft.com/office/drawing/2014/main" id="{6DA14E25-8367-4826-B5C3-B7C4CAA8E3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1ECAC69B" w14:textId="77777777" w:rsidR="001114BC" w:rsidRPr="006A50A6" w:rsidRDefault="001114BC" w:rsidP="001114BC">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6421285B" wp14:editId="35A6DA4A">
            <wp:extent cx="3790950" cy="2085975"/>
            <wp:effectExtent l="0" t="0" r="0" b="9525"/>
            <wp:docPr id="106" name="Chart 106">
              <a:extLst xmlns:a="http://schemas.openxmlformats.org/drawingml/2006/main">
                <a:ext uri="{FF2B5EF4-FFF2-40B4-BE49-F238E27FC236}">
                  <a16:creationId xmlns:a16="http://schemas.microsoft.com/office/drawing/2014/main" id="{B06F079E-631B-41C9-8F6D-63B35952A2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6431F329" w14:textId="77777777" w:rsidR="001114BC" w:rsidRPr="006A50A6" w:rsidRDefault="001114BC" w:rsidP="001114BC">
      <w:pPr>
        <w:spacing w:line="360" w:lineRule="auto"/>
        <w:ind w:left="720"/>
        <w:jc w:val="both"/>
        <w:rPr>
          <w:rFonts w:ascii="Times New Roman" w:hAnsi="Times New Roman" w:cs="Times New Roman"/>
        </w:rPr>
      </w:pPr>
    </w:p>
    <w:p w14:paraId="6B4A5757" w14:textId="77777777" w:rsidR="001114BC" w:rsidRPr="006A50A6" w:rsidRDefault="001114BC" w:rsidP="001114BC"/>
    <w:p w14:paraId="1E059094" w14:textId="77777777" w:rsidR="001114BC" w:rsidRPr="006A50A6" w:rsidRDefault="001114BC" w:rsidP="001114BC">
      <w:pPr>
        <w:spacing w:line="360" w:lineRule="auto"/>
        <w:rPr>
          <w:rFonts w:ascii="Times New Roman" w:hAnsi="Times New Roman" w:cs="Times New Roman"/>
        </w:rPr>
      </w:pPr>
    </w:p>
    <w:p w14:paraId="56884DDD" w14:textId="77777777" w:rsidR="001114BC" w:rsidRDefault="001114BC" w:rsidP="001114BC">
      <w:pPr>
        <w:pStyle w:val="Heading3"/>
        <w:spacing w:line="360" w:lineRule="auto"/>
        <w:ind w:left="720"/>
        <w:rPr>
          <w:rFonts w:ascii="Times New Roman" w:hAnsi="Times New Roman" w:cs="Times New Roman"/>
          <w:color w:val="auto"/>
        </w:rPr>
      </w:pPr>
      <w:bookmarkStart w:id="428" w:name="_Toc90725024"/>
      <w:bookmarkStart w:id="429" w:name="_Toc91761418"/>
      <w:bookmarkStart w:id="430" w:name="_Toc91881096"/>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71. </w:t>
      </w:r>
    </w:p>
    <w:p w14:paraId="461FF7CB" w14:textId="77777777" w:rsidR="001114BC" w:rsidRPr="00F76A9B" w:rsidRDefault="001114BC" w:rsidP="001114BC">
      <w:pPr>
        <w:pStyle w:val="Heading3"/>
        <w:spacing w:line="360" w:lineRule="auto"/>
        <w:ind w:left="720"/>
        <w:rPr>
          <w:rFonts w:ascii="Times New Roman" w:hAnsi="Times New Roman" w:cs="Times New Roman"/>
          <w:i/>
          <w:iCs/>
          <w:color w:val="auto"/>
        </w:rPr>
      </w:pPr>
      <w:r w:rsidRPr="00F76A9B">
        <w:rPr>
          <w:rFonts w:ascii="Times New Roman" w:hAnsi="Times New Roman" w:cs="Times New Roman"/>
          <w:i/>
          <w:iCs/>
          <w:color w:val="auto"/>
        </w:rPr>
        <w:t>Scatter plots of Spirulina EC antimicrobial activity over SA in different time using ANFIS model</w:t>
      </w:r>
      <w:bookmarkEnd w:id="428"/>
      <w:bookmarkEnd w:id="429"/>
      <w:bookmarkEnd w:id="430"/>
    </w:p>
    <w:p w14:paraId="5371FEC9" w14:textId="77777777" w:rsidR="001114BC" w:rsidRPr="006A50A6" w:rsidRDefault="001114BC" w:rsidP="001114BC">
      <w:pPr>
        <w:spacing w:line="360" w:lineRule="auto"/>
        <w:ind w:left="720"/>
        <w:rPr>
          <w:rFonts w:ascii="Times New Roman" w:hAnsi="Times New Roman" w:cs="Times New Roman"/>
        </w:rPr>
      </w:pPr>
    </w:p>
    <w:p w14:paraId="57484F44" w14:textId="77777777" w:rsidR="001114BC" w:rsidRPr="006A50A6" w:rsidRDefault="001114BC" w:rsidP="001114BC">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54BDC698" wp14:editId="454713D7">
            <wp:extent cx="3819525" cy="1905000"/>
            <wp:effectExtent l="0" t="0" r="9525" b="0"/>
            <wp:docPr id="107" name="Chart 107">
              <a:extLst xmlns:a="http://schemas.openxmlformats.org/drawingml/2006/main">
                <a:ext uri="{FF2B5EF4-FFF2-40B4-BE49-F238E27FC236}">
                  <a16:creationId xmlns:a16="http://schemas.microsoft.com/office/drawing/2014/main" id="{98D6CFFB-3502-40AE-8B64-F116AA22AF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r w:rsidRPr="006A50A6">
        <w:rPr>
          <w:rFonts w:ascii="Times New Roman" w:hAnsi="Times New Roman" w:cs="Times New Roman"/>
          <w:noProof/>
        </w:rPr>
        <w:drawing>
          <wp:inline distT="0" distB="0" distL="0" distR="0" wp14:anchorId="202BD794" wp14:editId="5C8A86D2">
            <wp:extent cx="3790950" cy="1847850"/>
            <wp:effectExtent l="0" t="0" r="0" b="0"/>
            <wp:docPr id="108" name="Chart 108">
              <a:extLst xmlns:a="http://schemas.openxmlformats.org/drawingml/2006/main">
                <a:ext uri="{FF2B5EF4-FFF2-40B4-BE49-F238E27FC236}">
                  <a16:creationId xmlns:a16="http://schemas.microsoft.com/office/drawing/2014/main" id="{42129977-1A1B-45E7-A573-5B4EB02F06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3C56E9AA" w14:textId="77777777" w:rsidR="001114BC" w:rsidRPr="006A50A6" w:rsidRDefault="001114BC" w:rsidP="001114BC">
      <w:pPr>
        <w:spacing w:line="360" w:lineRule="auto"/>
        <w:ind w:left="720"/>
        <w:rPr>
          <w:rFonts w:ascii="Times New Roman" w:hAnsi="Times New Roman" w:cs="Times New Roman"/>
        </w:rPr>
      </w:pPr>
      <w:r w:rsidRPr="006A50A6">
        <w:rPr>
          <w:rFonts w:ascii="Times New Roman" w:hAnsi="Times New Roman" w:cs="Times New Roman"/>
          <w:noProof/>
        </w:rPr>
        <w:drawing>
          <wp:inline distT="0" distB="0" distL="0" distR="0" wp14:anchorId="30932290" wp14:editId="34AEE95E">
            <wp:extent cx="3790950" cy="2124075"/>
            <wp:effectExtent l="0" t="0" r="0" b="9525"/>
            <wp:docPr id="109" name="Chart 109">
              <a:extLst xmlns:a="http://schemas.openxmlformats.org/drawingml/2006/main">
                <a:ext uri="{FF2B5EF4-FFF2-40B4-BE49-F238E27FC236}">
                  <a16:creationId xmlns:a16="http://schemas.microsoft.com/office/drawing/2014/main" id="{AD93F535-5596-4D06-B561-6053CA7889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6D4EF24D" w14:textId="77777777" w:rsidR="001114BC" w:rsidRPr="006A50A6" w:rsidRDefault="001114BC" w:rsidP="001114BC">
      <w:pPr>
        <w:spacing w:line="360" w:lineRule="auto"/>
        <w:ind w:left="720"/>
        <w:rPr>
          <w:rFonts w:ascii="Times New Roman" w:hAnsi="Times New Roman" w:cs="Times New Roman"/>
        </w:rPr>
      </w:pPr>
    </w:p>
    <w:p w14:paraId="08B2621F" w14:textId="77777777" w:rsidR="001114BC" w:rsidRPr="006A50A6" w:rsidRDefault="001114BC" w:rsidP="001114BC">
      <w:pPr>
        <w:spacing w:line="360" w:lineRule="auto"/>
        <w:rPr>
          <w:rFonts w:ascii="Times New Roman" w:hAnsi="Times New Roman" w:cs="Times New Roman"/>
        </w:rPr>
      </w:pPr>
    </w:p>
    <w:p w14:paraId="3E6AF356" w14:textId="77777777" w:rsidR="001114BC" w:rsidRPr="006A50A6" w:rsidRDefault="001114BC" w:rsidP="001114BC">
      <w:pPr>
        <w:spacing w:line="360" w:lineRule="auto"/>
        <w:rPr>
          <w:rFonts w:ascii="Times New Roman" w:hAnsi="Times New Roman" w:cs="Times New Roman"/>
        </w:rPr>
      </w:pPr>
    </w:p>
    <w:p w14:paraId="28060D4D" w14:textId="77777777" w:rsidR="001114BC" w:rsidRPr="006A50A6" w:rsidRDefault="001114BC" w:rsidP="001114BC">
      <w:pPr>
        <w:spacing w:line="360" w:lineRule="auto"/>
        <w:rPr>
          <w:rFonts w:ascii="Times New Roman" w:hAnsi="Times New Roman" w:cs="Times New Roman"/>
        </w:rPr>
      </w:pPr>
    </w:p>
    <w:p w14:paraId="13CBE12D" w14:textId="77777777" w:rsidR="00E266BF" w:rsidRPr="00F76A9B" w:rsidRDefault="00E266BF" w:rsidP="00E266BF">
      <w:pPr>
        <w:pStyle w:val="Heading2"/>
        <w:spacing w:line="360" w:lineRule="auto"/>
        <w:ind w:firstLine="720"/>
        <w:rPr>
          <w:rFonts w:ascii="Times New Roman" w:hAnsi="Times New Roman" w:cs="Times New Roman"/>
          <w:b/>
          <w:bCs/>
          <w:color w:val="auto"/>
          <w:sz w:val="24"/>
          <w:szCs w:val="24"/>
        </w:rPr>
      </w:pPr>
      <w:bookmarkStart w:id="431" w:name="_Toc91761419"/>
      <w:bookmarkStart w:id="432" w:name="_Toc91881097"/>
      <w:bookmarkStart w:id="433" w:name="_Hlk87385920"/>
      <w:bookmarkStart w:id="434" w:name="_Toc87348222"/>
      <w:r w:rsidRPr="00F76A9B">
        <w:rPr>
          <w:rFonts w:ascii="Times New Roman" w:hAnsi="Times New Roman" w:cs="Times New Roman"/>
          <w:b/>
          <w:bCs/>
          <w:color w:val="auto"/>
          <w:sz w:val="24"/>
          <w:szCs w:val="24"/>
        </w:rPr>
        <w:lastRenderedPageBreak/>
        <w:t>Yeast and Molds</w:t>
      </w:r>
      <w:bookmarkEnd w:id="431"/>
      <w:bookmarkEnd w:id="432"/>
    </w:p>
    <w:bookmarkEnd w:id="433"/>
    <w:bookmarkEnd w:id="434"/>
    <w:p w14:paraId="0F8A30A0" w14:textId="77777777" w:rsidR="00E266BF" w:rsidRPr="006A50A6" w:rsidRDefault="00E266BF" w:rsidP="00E266BF">
      <w:pPr>
        <w:pStyle w:val="Heading3"/>
        <w:spacing w:line="360" w:lineRule="auto"/>
        <w:ind w:left="720"/>
        <w:jc w:val="both"/>
        <w:rPr>
          <w:rFonts w:ascii="Times New Roman" w:hAnsi="Times New Roman" w:cs="Times New Roman"/>
          <w:color w:val="auto"/>
        </w:rPr>
      </w:pPr>
    </w:p>
    <w:p w14:paraId="43782338" w14:textId="77777777" w:rsidR="00E266BF" w:rsidRDefault="00E266BF" w:rsidP="00D4342A">
      <w:pPr>
        <w:pStyle w:val="Heading3"/>
        <w:spacing w:line="360" w:lineRule="auto"/>
        <w:ind w:left="720"/>
        <w:rPr>
          <w:rFonts w:ascii="Times New Roman" w:hAnsi="Times New Roman" w:cs="Times New Roman"/>
          <w:color w:val="auto"/>
        </w:rPr>
      </w:pPr>
      <w:bookmarkStart w:id="435" w:name="_Toc90725026"/>
      <w:bookmarkStart w:id="436" w:name="_Toc91761420"/>
      <w:bookmarkStart w:id="437" w:name="_Toc91881098"/>
      <w:r w:rsidRPr="006A50A6">
        <w:rPr>
          <w:rFonts w:ascii="Times New Roman" w:hAnsi="Times New Roman" w:cs="Times New Roman"/>
          <w:color w:val="auto"/>
        </w:rPr>
        <w:t xml:space="preserve">Table 16. </w:t>
      </w:r>
    </w:p>
    <w:p w14:paraId="72EC04EA" w14:textId="77777777" w:rsidR="00E266BF" w:rsidRPr="000E7CD6" w:rsidRDefault="00E266BF" w:rsidP="00D4342A">
      <w:pPr>
        <w:pStyle w:val="Heading3"/>
        <w:spacing w:line="360" w:lineRule="auto"/>
        <w:ind w:left="720"/>
        <w:rPr>
          <w:rFonts w:ascii="Times New Roman" w:hAnsi="Times New Roman" w:cs="Times New Roman"/>
          <w:i/>
          <w:iCs/>
          <w:color w:val="auto"/>
        </w:rPr>
      </w:pPr>
      <w:r w:rsidRPr="000E7CD6">
        <w:rPr>
          <w:rFonts w:ascii="Times New Roman" w:hAnsi="Times New Roman" w:cs="Times New Roman"/>
          <w:i/>
          <w:iCs/>
          <w:color w:val="auto"/>
        </w:rPr>
        <w:t>S. platensis extracts antimicrobial activity on YM descriptive statistic summery and results are in log10 CFU/g</w:t>
      </w:r>
      <w:bookmarkEnd w:id="435"/>
      <w:bookmarkEnd w:id="436"/>
      <w:bookmarkEnd w:id="437"/>
      <w:r w:rsidRPr="000E7CD6">
        <w:rPr>
          <w:rFonts w:ascii="Times New Roman" w:hAnsi="Times New Roman" w:cs="Times New Roman"/>
          <w:i/>
          <w:iCs/>
          <w:webHidden/>
          <w:color w:val="auto"/>
        </w:rPr>
        <w:tab/>
      </w:r>
    </w:p>
    <w:tbl>
      <w:tblPr>
        <w:tblpPr w:leftFromText="180" w:rightFromText="180" w:vertAnchor="text" w:horzAnchor="page" w:tblpX="2746" w:tblpY="162"/>
        <w:tblW w:w="5000" w:type="pct"/>
        <w:tblLook w:val="04A0" w:firstRow="1" w:lastRow="0" w:firstColumn="1" w:lastColumn="0" w:noHBand="0" w:noVBand="1"/>
      </w:tblPr>
      <w:tblGrid>
        <w:gridCol w:w="1864"/>
        <w:gridCol w:w="554"/>
        <w:gridCol w:w="482"/>
        <w:gridCol w:w="535"/>
        <w:gridCol w:w="535"/>
        <w:gridCol w:w="482"/>
        <w:gridCol w:w="482"/>
        <w:gridCol w:w="554"/>
        <w:gridCol w:w="554"/>
        <w:gridCol w:w="554"/>
        <w:gridCol w:w="554"/>
        <w:gridCol w:w="535"/>
        <w:gridCol w:w="535"/>
      </w:tblGrid>
      <w:tr w:rsidR="00E266BF" w:rsidRPr="00E266BF" w14:paraId="02B157DF" w14:textId="77777777" w:rsidTr="00E266BF">
        <w:trPr>
          <w:trHeight w:val="351"/>
        </w:trPr>
        <w:tc>
          <w:tcPr>
            <w:tcW w:w="1134" w:type="pct"/>
            <w:tcBorders>
              <w:top w:val="single" w:sz="8" w:space="0" w:color="auto"/>
              <w:left w:val="nil"/>
              <w:bottom w:val="single" w:sz="8" w:space="0" w:color="auto"/>
              <w:right w:val="nil"/>
            </w:tcBorders>
            <w:shd w:val="clear" w:color="auto" w:fill="auto"/>
            <w:noWrap/>
            <w:vAlign w:val="center"/>
            <w:hideMark/>
          </w:tcPr>
          <w:p w14:paraId="63858296" w14:textId="77777777" w:rsidR="00E266BF" w:rsidRPr="00E266BF" w:rsidRDefault="00E266BF" w:rsidP="00E266BF">
            <w:pPr>
              <w:spacing w:line="240" w:lineRule="auto"/>
              <w:rPr>
                <w:rFonts w:ascii="Times New Roman" w:eastAsia="Times New Roman" w:hAnsi="Times New Roman" w:cs="Times New Roman"/>
                <w:i/>
                <w:iCs/>
              </w:rPr>
            </w:pPr>
            <w:r w:rsidRPr="00E266BF">
              <w:rPr>
                <w:rFonts w:ascii="Times New Roman" w:eastAsia="Times New Roman" w:hAnsi="Times New Roman" w:cs="Times New Roman"/>
                <w:i/>
                <w:iCs/>
              </w:rPr>
              <w:t> </w:t>
            </w:r>
          </w:p>
        </w:tc>
        <w:tc>
          <w:tcPr>
            <w:tcW w:w="1281" w:type="pct"/>
            <w:gridSpan w:val="4"/>
            <w:tcBorders>
              <w:top w:val="single" w:sz="8" w:space="0" w:color="auto"/>
              <w:left w:val="nil"/>
              <w:bottom w:val="single" w:sz="8" w:space="0" w:color="auto"/>
              <w:right w:val="nil"/>
            </w:tcBorders>
            <w:shd w:val="clear" w:color="auto" w:fill="auto"/>
            <w:noWrap/>
            <w:vAlign w:val="center"/>
            <w:hideMark/>
          </w:tcPr>
          <w:p w14:paraId="13EF9ED2"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YM - EA</w:t>
            </w:r>
          </w:p>
        </w:tc>
        <w:tc>
          <w:tcPr>
            <w:tcW w:w="1260" w:type="pct"/>
            <w:gridSpan w:val="4"/>
            <w:tcBorders>
              <w:top w:val="single" w:sz="8" w:space="0" w:color="auto"/>
              <w:left w:val="nil"/>
              <w:bottom w:val="single" w:sz="8" w:space="0" w:color="auto"/>
              <w:right w:val="nil"/>
            </w:tcBorders>
            <w:shd w:val="clear" w:color="auto" w:fill="auto"/>
            <w:noWrap/>
            <w:vAlign w:val="center"/>
            <w:hideMark/>
          </w:tcPr>
          <w:p w14:paraId="6AAC8819"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YM - EB</w:t>
            </w:r>
          </w:p>
        </w:tc>
        <w:tc>
          <w:tcPr>
            <w:tcW w:w="1325" w:type="pct"/>
            <w:gridSpan w:val="4"/>
            <w:tcBorders>
              <w:top w:val="single" w:sz="8" w:space="0" w:color="auto"/>
              <w:left w:val="nil"/>
              <w:bottom w:val="single" w:sz="8" w:space="0" w:color="auto"/>
              <w:right w:val="nil"/>
            </w:tcBorders>
            <w:shd w:val="clear" w:color="auto" w:fill="auto"/>
            <w:noWrap/>
            <w:vAlign w:val="center"/>
            <w:hideMark/>
          </w:tcPr>
          <w:p w14:paraId="77EE0E8E"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YM - EC</w:t>
            </w:r>
          </w:p>
        </w:tc>
      </w:tr>
      <w:tr w:rsidR="00E266BF" w:rsidRPr="00E266BF" w14:paraId="4722C292" w14:textId="77777777" w:rsidTr="00E266BF">
        <w:trPr>
          <w:trHeight w:val="351"/>
        </w:trPr>
        <w:tc>
          <w:tcPr>
            <w:tcW w:w="1134" w:type="pct"/>
            <w:tcBorders>
              <w:top w:val="nil"/>
              <w:left w:val="nil"/>
              <w:bottom w:val="single" w:sz="8" w:space="0" w:color="auto"/>
              <w:right w:val="nil"/>
            </w:tcBorders>
            <w:shd w:val="clear" w:color="auto" w:fill="auto"/>
            <w:noWrap/>
            <w:vAlign w:val="center"/>
            <w:hideMark/>
          </w:tcPr>
          <w:p w14:paraId="6884CA45"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 </w:t>
            </w:r>
          </w:p>
        </w:tc>
        <w:tc>
          <w:tcPr>
            <w:tcW w:w="337" w:type="pct"/>
            <w:tcBorders>
              <w:top w:val="nil"/>
              <w:left w:val="nil"/>
              <w:bottom w:val="single" w:sz="8" w:space="0" w:color="auto"/>
              <w:right w:val="nil"/>
            </w:tcBorders>
            <w:shd w:val="clear" w:color="auto" w:fill="auto"/>
            <w:noWrap/>
            <w:vAlign w:val="center"/>
            <w:hideMark/>
          </w:tcPr>
          <w:p w14:paraId="4950A51D"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C</w:t>
            </w:r>
          </w:p>
        </w:tc>
        <w:tc>
          <w:tcPr>
            <w:tcW w:w="293" w:type="pct"/>
            <w:tcBorders>
              <w:top w:val="nil"/>
              <w:left w:val="nil"/>
              <w:bottom w:val="single" w:sz="8" w:space="0" w:color="auto"/>
              <w:right w:val="nil"/>
            </w:tcBorders>
            <w:shd w:val="clear" w:color="auto" w:fill="auto"/>
            <w:noWrap/>
            <w:vAlign w:val="center"/>
            <w:hideMark/>
          </w:tcPr>
          <w:p w14:paraId="35DB3788"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1h</w:t>
            </w:r>
          </w:p>
        </w:tc>
        <w:tc>
          <w:tcPr>
            <w:tcW w:w="325" w:type="pct"/>
            <w:tcBorders>
              <w:top w:val="nil"/>
              <w:left w:val="nil"/>
              <w:bottom w:val="single" w:sz="8" w:space="0" w:color="auto"/>
              <w:right w:val="nil"/>
            </w:tcBorders>
            <w:shd w:val="clear" w:color="auto" w:fill="auto"/>
            <w:noWrap/>
            <w:vAlign w:val="center"/>
            <w:hideMark/>
          </w:tcPr>
          <w:p w14:paraId="35EE28C2"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24h</w:t>
            </w:r>
          </w:p>
        </w:tc>
        <w:tc>
          <w:tcPr>
            <w:tcW w:w="325" w:type="pct"/>
            <w:tcBorders>
              <w:top w:val="nil"/>
              <w:left w:val="nil"/>
              <w:bottom w:val="single" w:sz="8" w:space="0" w:color="auto"/>
              <w:right w:val="nil"/>
            </w:tcBorders>
            <w:shd w:val="clear" w:color="auto" w:fill="auto"/>
            <w:noWrap/>
            <w:vAlign w:val="center"/>
            <w:hideMark/>
          </w:tcPr>
          <w:p w14:paraId="0C9E77D7"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48h</w:t>
            </w:r>
          </w:p>
        </w:tc>
        <w:tc>
          <w:tcPr>
            <w:tcW w:w="293" w:type="pct"/>
            <w:tcBorders>
              <w:top w:val="nil"/>
              <w:left w:val="nil"/>
              <w:bottom w:val="single" w:sz="8" w:space="0" w:color="auto"/>
              <w:right w:val="nil"/>
            </w:tcBorders>
            <w:shd w:val="clear" w:color="auto" w:fill="auto"/>
            <w:noWrap/>
            <w:vAlign w:val="center"/>
            <w:hideMark/>
          </w:tcPr>
          <w:p w14:paraId="36683305"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C</w:t>
            </w:r>
          </w:p>
        </w:tc>
        <w:tc>
          <w:tcPr>
            <w:tcW w:w="293" w:type="pct"/>
            <w:tcBorders>
              <w:top w:val="nil"/>
              <w:left w:val="nil"/>
              <w:bottom w:val="single" w:sz="8" w:space="0" w:color="auto"/>
              <w:right w:val="nil"/>
            </w:tcBorders>
            <w:shd w:val="clear" w:color="auto" w:fill="auto"/>
            <w:noWrap/>
            <w:vAlign w:val="center"/>
            <w:hideMark/>
          </w:tcPr>
          <w:p w14:paraId="567A1E55"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1h</w:t>
            </w:r>
          </w:p>
        </w:tc>
        <w:tc>
          <w:tcPr>
            <w:tcW w:w="337" w:type="pct"/>
            <w:tcBorders>
              <w:top w:val="nil"/>
              <w:left w:val="nil"/>
              <w:bottom w:val="single" w:sz="8" w:space="0" w:color="auto"/>
              <w:right w:val="nil"/>
            </w:tcBorders>
            <w:shd w:val="clear" w:color="auto" w:fill="auto"/>
            <w:noWrap/>
            <w:vAlign w:val="center"/>
            <w:hideMark/>
          </w:tcPr>
          <w:p w14:paraId="25EA82B7"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24h</w:t>
            </w:r>
          </w:p>
        </w:tc>
        <w:tc>
          <w:tcPr>
            <w:tcW w:w="337" w:type="pct"/>
            <w:tcBorders>
              <w:top w:val="nil"/>
              <w:left w:val="nil"/>
              <w:bottom w:val="single" w:sz="8" w:space="0" w:color="auto"/>
              <w:right w:val="nil"/>
            </w:tcBorders>
            <w:shd w:val="clear" w:color="auto" w:fill="auto"/>
            <w:noWrap/>
            <w:vAlign w:val="center"/>
            <w:hideMark/>
          </w:tcPr>
          <w:p w14:paraId="30A5662C"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48h</w:t>
            </w:r>
          </w:p>
        </w:tc>
        <w:tc>
          <w:tcPr>
            <w:tcW w:w="337" w:type="pct"/>
            <w:tcBorders>
              <w:top w:val="nil"/>
              <w:left w:val="nil"/>
              <w:bottom w:val="single" w:sz="8" w:space="0" w:color="auto"/>
              <w:right w:val="nil"/>
            </w:tcBorders>
            <w:shd w:val="clear" w:color="auto" w:fill="auto"/>
            <w:noWrap/>
            <w:vAlign w:val="center"/>
            <w:hideMark/>
          </w:tcPr>
          <w:p w14:paraId="544D6898"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C</w:t>
            </w:r>
          </w:p>
        </w:tc>
        <w:tc>
          <w:tcPr>
            <w:tcW w:w="337" w:type="pct"/>
            <w:tcBorders>
              <w:top w:val="nil"/>
              <w:left w:val="nil"/>
              <w:bottom w:val="single" w:sz="8" w:space="0" w:color="auto"/>
              <w:right w:val="nil"/>
            </w:tcBorders>
            <w:shd w:val="clear" w:color="auto" w:fill="auto"/>
            <w:noWrap/>
            <w:vAlign w:val="center"/>
            <w:hideMark/>
          </w:tcPr>
          <w:p w14:paraId="38B27B6A"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1h</w:t>
            </w:r>
          </w:p>
        </w:tc>
        <w:tc>
          <w:tcPr>
            <w:tcW w:w="325" w:type="pct"/>
            <w:tcBorders>
              <w:top w:val="nil"/>
              <w:left w:val="nil"/>
              <w:bottom w:val="single" w:sz="8" w:space="0" w:color="auto"/>
              <w:right w:val="nil"/>
            </w:tcBorders>
            <w:shd w:val="clear" w:color="auto" w:fill="auto"/>
            <w:noWrap/>
            <w:vAlign w:val="center"/>
            <w:hideMark/>
          </w:tcPr>
          <w:p w14:paraId="32357670"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24h</w:t>
            </w:r>
          </w:p>
        </w:tc>
        <w:tc>
          <w:tcPr>
            <w:tcW w:w="325" w:type="pct"/>
            <w:tcBorders>
              <w:top w:val="nil"/>
              <w:left w:val="nil"/>
              <w:bottom w:val="single" w:sz="8" w:space="0" w:color="auto"/>
              <w:right w:val="nil"/>
            </w:tcBorders>
            <w:shd w:val="clear" w:color="auto" w:fill="auto"/>
            <w:noWrap/>
            <w:vAlign w:val="center"/>
            <w:hideMark/>
          </w:tcPr>
          <w:p w14:paraId="480D73DD" w14:textId="77777777" w:rsidR="00E266BF" w:rsidRPr="00E266BF" w:rsidRDefault="00E266BF" w:rsidP="00E266BF">
            <w:pPr>
              <w:spacing w:line="240" w:lineRule="auto"/>
              <w:jc w:val="center"/>
              <w:rPr>
                <w:rFonts w:ascii="Times New Roman" w:eastAsia="Times New Roman" w:hAnsi="Times New Roman" w:cs="Times New Roman"/>
              </w:rPr>
            </w:pPr>
            <w:r w:rsidRPr="00E266BF">
              <w:rPr>
                <w:rFonts w:ascii="Times New Roman" w:eastAsia="Times New Roman" w:hAnsi="Times New Roman" w:cs="Times New Roman"/>
              </w:rPr>
              <w:t>48h</w:t>
            </w:r>
          </w:p>
        </w:tc>
      </w:tr>
      <w:tr w:rsidR="00E266BF" w:rsidRPr="00E266BF" w14:paraId="531BE3E8" w14:textId="77777777" w:rsidTr="00E266BF">
        <w:trPr>
          <w:trHeight w:val="334"/>
        </w:trPr>
        <w:tc>
          <w:tcPr>
            <w:tcW w:w="1134" w:type="pct"/>
            <w:tcBorders>
              <w:top w:val="nil"/>
              <w:left w:val="nil"/>
              <w:bottom w:val="nil"/>
              <w:right w:val="nil"/>
            </w:tcBorders>
            <w:shd w:val="clear" w:color="auto" w:fill="auto"/>
            <w:noWrap/>
            <w:vAlign w:val="center"/>
            <w:hideMark/>
          </w:tcPr>
          <w:p w14:paraId="1B8F3A5A"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Mean</w:t>
            </w:r>
          </w:p>
        </w:tc>
        <w:tc>
          <w:tcPr>
            <w:tcW w:w="337" w:type="pct"/>
            <w:tcBorders>
              <w:top w:val="nil"/>
              <w:left w:val="nil"/>
              <w:bottom w:val="nil"/>
              <w:right w:val="nil"/>
            </w:tcBorders>
            <w:shd w:val="clear" w:color="auto" w:fill="auto"/>
            <w:noWrap/>
            <w:vAlign w:val="center"/>
            <w:hideMark/>
          </w:tcPr>
          <w:p w14:paraId="60BE43F8"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1.7</w:t>
            </w:r>
          </w:p>
        </w:tc>
        <w:tc>
          <w:tcPr>
            <w:tcW w:w="293" w:type="pct"/>
            <w:tcBorders>
              <w:top w:val="nil"/>
              <w:left w:val="nil"/>
              <w:bottom w:val="nil"/>
              <w:right w:val="nil"/>
            </w:tcBorders>
            <w:shd w:val="clear" w:color="auto" w:fill="auto"/>
            <w:noWrap/>
            <w:vAlign w:val="center"/>
            <w:hideMark/>
          </w:tcPr>
          <w:p w14:paraId="7E42608D"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1.2</w:t>
            </w:r>
          </w:p>
        </w:tc>
        <w:tc>
          <w:tcPr>
            <w:tcW w:w="325" w:type="pct"/>
            <w:tcBorders>
              <w:top w:val="nil"/>
              <w:left w:val="nil"/>
              <w:bottom w:val="nil"/>
              <w:right w:val="nil"/>
            </w:tcBorders>
            <w:shd w:val="clear" w:color="auto" w:fill="auto"/>
            <w:noWrap/>
            <w:vAlign w:val="center"/>
            <w:hideMark/>
          </w:tcPr>
          <w:p w14:paraId="537EEACC"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1.2</w:t>
            </w:r>
          </w:p>
        </w:tc>
        <w:tc>
          <w:tcPr>
            <w:tcW w:w="325" w:type="pct"/>
            <w:tcBorders>
              <w:top w:val="nil"/>
              <w:left w:val="nil"/>
              <w:bottom w:val="nil"/>
              <w:right w:val="nil"/>
            </w:tcBorders>
            <w:shd w:val="clear" w:color="auto" w:fill="auto"/>
            <w:noWrap/>
            <w:vAlign w:val="center"/>
            <w:hideMark/>
          </w:tcPr>
          <w:p w14:paraId="47026B67"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0.4</w:t>
            </w:r>
          </w:p>
        </w:tc>
        <w:tc>
          <w:tcPr>
            <w:tcW w:w="293" w:type="pct"/>
            <w:tcBorders>
              <w:top w:val="nil"/>
              <w:left w:val="nil"/>
              <w:bottom w:val="nil"/>
              <w:right w:val="nil"/>
            </w:tcBorders>
            <w:shd w:val="clear" w:color="auto" w:fill="auto"/>
            <w:noWrap/>
            <w:vAlign w:val="center"/>
            <w:hideMark/>
          </w:tcPr>
          <w:p w14:paraId="42DF1959"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1.6</w:t>
            </w:r>
          </w:p>
        </w:tc>
        <w:tc>
          <w:tcPr>
            <w:tcW w:w="293" w:type="pct"/>
            <w:tcBorders>
              <w:top w:val="nil"/>
              <w:left w:val="nil"/>
              <w:bottom w:val="nil"/>
              <w:right w:val="nil"/>
            </w:tcBorders>
            <w:shd w:val="clear" w:color="auto" w:fill="auto"/>
            <w:noWrap/>
            <w:vAlign w:val="center"/>
            <w:hideMark/>
          </w:tcPr>
          <w:p w14:paraId="03DC3763"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1.1</w:t>
            </w:r>
          </w:p>
        </w:tc>
        <w:tc>
          <w:tcPr>
            <w:tcW w:w="337" w:type="pct"/>
            <w:tcBorders>
              <w:top w:val="nil"/>
              <w:left w:val="nil"/>
              <w:bottom w:val="nil"/>
              <w:right w:val="nil"/>
            </w:tcBorders>
            <w:shd w:val="clear" w:color="auto" w:fill="auto"/>
            <w:noWrap/>
            <w:vAlign w:val="center"/>
            <w:hideMark/>
          </w:tcPr>
          <w:p w14:paraId="32459274"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0.5</w:t>
            </w:r>
          </w:p>
        </w:tc>
        <w:tc>
          <w:tcPr>
            <w:tcW w:w="337" w:type="pct"/>
            <w:tcBorders>
              <w:top w:val="nil"/>
              <w:left w:val="nil"/>
              <w:bottom w:val="nil"/>
              <w:right w:val="nil"/>
            </w:tcBorders>
            <w:shd w:val="clear" w:color="auto" w:fill="auto"/>
            <w:noWrap/>
            <w:vAlign w:val="center"/>
            <w:hideMark/>
          </w:tcPr>
          <w:p w14:paraId="32103C8A"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0.3</w:t>
            </w:r>
          </w:p>
        </w:tc>
        <w:tc>
          <w:tcPr>
            <w:tcW w:w="337" w:type="pct"/>
            <w:tcBorders>
              <w:top w:val="nil"/>
              <w:left w:val="nil"/>
              <w:bottom w:val="nil"/>
              <w:right w:val="nil"/>
            </w:tcBorders>
            <w:shd w:val="clear" w:color="auto" w:fill="auto"/>
            <w:noWrap/>
            <w:vAlign w:val="center"/>
            <w:hideMark/>
          </w:tcPr>
          <w:p w14:paraId="33EF5027"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2.0</w:t>
            </w:r>
          </w:p>
        </w:tc>
        <w:tc>
          <w:tcPr>
            <w:tcW w:w="337" w:type="pct"/>
            <w:tcBorders>
              <w:top w:val="nil"/>
              <w:left w:val="nil"/>
              <w:bottom w:val="nil"/>
              <w:right w:val="nil"/>
            </w:tcBorders>
            <w:shd w:val="clear" w:color="auto" w:fill="auto"/>
            <w:noWrap/>
            <w:vAlign w:val="center"/>
            <w:hideMark/>
          </w:tcPr>
          <w:p w14:paraId="7EE2AFB9"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1.1</w:t>
            </w:r>
          </w:p>
        </w:tc>
        <w:tc>
          <w:tcPr>
            <w:tcW w:w="325" w:type="pct"/>
            <w:tcBorders>
              <w:top w:val="nil"/>
              <w:left w:val="nil"/>
              <w:bottom w:val="nil"/>
              <w:right w:val="nil"/>
            </w:tcBorders>
            <w:shd w:val="clear" w:color="auto" w:fill="auto"/>
            <w:noWrap/>
            <w:vAlign w:val="center"/>
            <w:hideMark/>
          </w:tcPr>
          <w:p w14:paraId="597C37F4"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0.5</w:t>
            </w:r>
          </w:p>
        </w:tc>
        <w:tc>
          <w:tcPr>
            <w:tcW w:w="325" w:type="pct"/>
            <w:tcBorders>
              <w:top w:val="nil"/>
              <w:left w:val="nil"/>
              <w:bottom w:val="nil"/>
              <w:right w:val="nil"/>
            </w:tcBorders>
            <w:shd w:val="clear" w:color="auto" w:fill="auto"/>
            <w:noWrap/>
            <w:vAlign w:val="center"/>
            <w:hideMark/>
          </w:tcPr>
          <w:p w14:paraId="0D7B6D47"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0.2</w:t>
            </w:r>
          </w:p>
        </w:tc>
      </w:tr>
      <w:tr w:rsidR="00E266BF" w:rsidRPr="00E266BF" w14:paraId="3104B7A3" w14:textId="77777777" w:rsidTr="00E266BF">
        <w:trPr>
          <w:trHeight w:val="334"/>
        </w:trPr>
        <w:tc>
          <w:tcPr>
            <w:tcW w:w="1134" w:type="pct"/>
            <w:tcBorders>
              <w:top w:val="nil"/>
              <w:left w:val="nil"/>
              <w:bottom w:val="nil"/>
              <w:right w:val="nil"/>
            </w:tcBorders>
            <w:shd w:val="clear" w:color="auto" w:fill="auto"/>
            <w:noWrap/>
            <w:vAlign w:val="center"/>
            <w:hideMark/>
          </w:tcPr>
          <w:p w14:paraId="70030E13"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Standard Error</w:t>
            </w:r>
          </w:p>
        </w:tc>
        <w:tc>
          <w:tcPr>
            <w:tcW w:w="337" w:type="pct"/>
            <w:tcBorders>
              <w:top w:val="nil"/>
              <w:left w:val="nil"/>
              <w:bottom w:val="nil"/>
              <w:right w:val="nil"/>
            </w:tcBorders>
            <w:shd w:val="clear" w:color="auto" w:fill="auto"/>
            <w:noWrap/>
            <w:vAlign w:val="center"/>
            <w:hideMark/>
          </w:tcPr>
          <w:p w14:paraId="403FE417"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293" w:type="pct"/>
            <w:tcBorders>
              <w:top w:val="nil"/>
              <w:left w:val="nil"/>
              <w:bottom w:val="nil"/>
              <w:right w:val="nil"/>
            </w:tcBorders>
            <w:shd w:val="clear" w:color="auto" w:fill="auto"/>
            <w:noWrap/>
            <w:vAlign w:val="center"/>
            <w:hideMark/>
          </w:tcPr>
          <w:p w14:paraId="6E1E237D"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325" w:type="pct"/>
            <w:tcBorders>
              <w:top w:val="nil"/>
              <w:left w:val="nil"/>
              <w:bottom w:val="nil"/>
              <w:right w:val="nil"/>
            </w:tcBorders>
            <w:shd w:val="clear" w:color="auto" w:fill="auto"/>
            <w:noWrap/>
            <w:vAlign w:val="center"/>
            <w:hideMark/>
          </w:tcPr>
          <w:p w14:paraId="15446A26"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325" w:type="pct"/>
            <w:tcBorders>
              <w:top w:val="nil"/>
              <w:left w:val="nil"/>
              <w:bottom w:val="nil"/>
              <w:right w:val="nil"/>
            </w:tcBorders>
            <w:shd w:val="clear" w:color="auto" w:fill="auto"/>
            <w:noWrap/>
            <w:vAlign w:val="center"/>
            <w:hideMark/>
          </w:tcPr>
          <w:p w14:paraId="7CA8F178"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293" w:type="pct"/>
            <w:tcBorders>
              <w:top w:val="nil"/>
              <w:left w:val="nil"/>
              <w:bottom w:val="nil"/>
              <w:right w:val="nil"/>
            </w:tcBorders>
            <w:shd w:val="clear" w:color="auto" w:fill="auto"/>
            <w:noWrap/>
            <w:vAlign w:val="center"/>
            <w:hideMark/>
          </w:tcPr>
          <w:p w14:paraId="7844753D"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293" w:type="pct"/>
            <w:tcBorders>
              <w:top w:val="nil"/>
              <w:left w:val="nil"/>
              <w:bottom w:val="nil"/>
              <w:right w:val="nil"/>
            </w:tcBorders>
            <w:shd w:val="clear" w:color="auto" w:fill="auto"/>
            <w:noWrap/>
            <w:vAlign w:val="center"/>
            <w:hideMark/>
          </w:tcPr>
          <w:p w14:paraId="75528DAF"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337" w:type="pct"/>
            <w:tcBorders>
              <w:top w:val="nil"/>
              <w:left w:val="nil"/>
              <w:bottom w:val="nil"/>
              <w:right w:val="nil"/>
            </w:tcBorders>
            <w:shd w:val="clear" w:color="auto" w:fill="auto"/>
            <w:noWrap/>
            <w:vAlign w:val="center"/>
            <w:hideMark/>
          </w:tcPr>
          <w:p w14:paraId="7B125B65"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337" w:type="pct"/>
            <w:tcBorders>
              <w:top w:val="nil"/>
              <w:left w:val="nil"/>
              <w:bottom w:val="nil"/>
              <w:right w:val="nil"/>
            </w:tcBorders>
            <w:shd w:val="clear" w:color="auto" w:fill="auto"/>
            <w:noWrap/>
            <w:vAlign w:val="center"/>
            <w:hideMark/>
          </w:tcPr>
          <w:p w14:paraId="0A493665"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337" w:type="pct"/>
            <w:tcBorders>
              <w:top w:val="nil"/>
              <w:left w:val="nil"/>
              <w:bottom w:val="nil"/>
              <w:right w:val="nil"/>
            </w:tcBorders>
            <w:shd w:val="clear" w:color="auto" w:fill="auto"/>
            <w:noWrap/>
            <w:vAlign w:val="center"/>
            <w:hideMark/>
          </w:tcPr>
          <w:p w14:paraId="35B8682E"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337" w:type="pct"/>
            <w:tcBorders>
              <w:top w:val="nil"/>
              <w:left w:val="nil"/>
              <w:bottom w:val="nil"/>
              <w:right w:val="nil"/>
            </w:tcBorders>
            <w:shd w:val="clear" w:color="auto" w:fill="auto"/>
            <w:noWrap/>
            <w:vAlign w:val="center"/>
            <w:hideMark/>
          </w:tcPr>
          <w:p w14:paraId="7E817BFB"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325" w:type="pct"/>
            <w:tcBorders>
              <w:top w:val="nil"/>
              <w:left w:val="nil"/>
              <w:bottom w:val="nil"/>
              <w:right w:val="nil"/>
            </w:tcBorders>
            <w:shd w:val="clear" w:color="auto" w:fill="auto"/>
            <w:noWrap/>
            <w:vAlign w:val="center"/>
            <w:hideMark/>
          </w:tcPr>
          <w:p w14:paraId="487E5321"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c>
          <w:tcPr>
            <w:tcW w:w="325" w:type="pct"/>
            <w:tcBorders>
              <w:top w:val="nil"/>
              <w:left w:val="nil"/>
              <w:bottom w:val="nil"/>
              <w:right w:val="nil"/>
            </w:tcBorders>
            <w:shd w:val="clear" w:color="auto" w:fill="auto"/>
            <w:noWrap/>
            <w:vAlign w:val="center"/>
            <w:hideMark/>
          </w:tcPr>
          <w:p w14:paraId="3147F813"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r>
      <w:tr w:rsidR="00E266BF" w:rsidRPr="00E266BF" w14:paraId="1792902B" w14:textId="77777777" w:rsidTr="00E266BF">
        <w:trPr>
          <w:trHeight w:val="334"/>
        </w:trPr>
        <w:tc>
          <w:tcPr>
            <w:tcW w:w="1134" w:type="pct"/>
            <w:tcBorders>
              <w:top w:val="nil"/>
              <w:left w:val="nil"/>
              <w:bottom w:val="nil"/>
              <w:right w:val="nil"/>
            </w:tcBorders>
            <w:shd w:val="clear" w:color="auto" w:fill="auto"/>
            <w:noWrap/>
            <w:vAlign w:val="center"/>
            <w:hideMark/>
          </w:tcPr>
          <w:p w14:paraId="1D05ADAD"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Median</w:t>
            </w:r>
          </w:p>
        </w:tc>
        <w:tc>
          <w:tcPr>
            <w:tcW w:w="337" w:type="pct"/>
            <w:tcBorders>
              <w:top w:val="nil"/>
              <w:left w:val="nil"/>
              <w:bottom w:val="nil"/>
              <w:right w:val="nil"/>
            </w:tcBorders>
            <w:shd w:val="clear" w:color="auto" w:fill="auto"/>
            <w:noWrap/>
            <w:vAlign w:val="center"/>
            <w:hideMark/>
          </w:tcPr>
          <w:p w14:paraId="7DE487EE"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1.6</w:t>
            </w:r>
          </w:p>
        </w:tc>
        <w:tc>
          <w:tcPr>
            <w:tcW w:w="293" w:type="pct"/>
            <w:tcBorders>
              <w:top w:val="nil"/>
              <w:left w:val="nil"/>
              <w:bottom w:val="nil"/>
              <w:right w:val="nil"/>
            </w:tcBorders>
            <w:shd w:val="clear" w:color="auto" w:fill="auto"/>
            <w:noWrap/>
            <w:vAlign w:val="center"/>
            <w:hideMark/>
          </w:tcPr>
          <w:p w14:paraId="433FBD9B"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1.2</w:t>
            </w:r>
          </w:p>
        </w:tc>
        <w:tc>
          <w:tcPr>
            <w:tcW w:w="325" w:type="pct"/>
            <w:tcBorders>
              <w:top w:val="nil"/>
              <w:left w:val="nil"/>
              <w:bottom w:val="nil"/>
              <w:right w:val="nil"/>
            </w:tcBorders>
            <w:shd w:val="clear" w:color="auto" w:fill="auto"/>
            <w:noWrap/>
            <w:vAlign w:val="center"/>
            <w:hideMark/>
          </w:tcPr>
          <w:p w14:paraId="7F59BECB"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1.2</w:t>
            </w:r>
          </w:p>
        </w:tc>
        <w:tc>
          <w:tcPr>
            <w:tcW w:w="325" w:type="pct"/>
            <w:tcBorders>
              <w:top w:val="nil"/>
              <w:left w:val="nil"/>
              <w:bottom w:val="nil"/>
              <w:right w:val="nil"/>
            </w:tcBorders>
            <w:shd w:val="clear" w:color="auto" w:fill="auto"/>
            <w:noWrap/>
            <w:vAlign w:val="center"/>
            <w:hideMark/>
          </w:tcPr>
          <w:p w14:paraId="30F969A2"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0.2</w:t>
            </w:r>
          </w:p>
        </w:tc>
        <w:tc>
          <w:tcPr>
            <w:tcW w:w="293" w:type="pct"/>
            <w:tcBorders>
              <w:top w:val="nil"/>
              <w:left w:val="nil"/>
              <w:bottom w:val="nil"/>
              <w:right w:val="nil"/>
            </w:tcBorders>
            <w:shd w:val="clear" w:color="auto" w:fill="auto"/>
            <w:noWrap/>
            <w:vAlign w:val="center"/>
            <w:hideMark/>
          </w:tcPr>
          <w:p w14:paraId="6B56374D"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1.5</w:t>
            </w:r>
          </w:p>
        </w:tc>
        <w:tc>
          <w:tcPr>
            <w:tcW w:w="293" w:type="pct"/>
            <w:tcBorders>
              <w:top w:val="nil"/>
              <w:left w:val="nil"/>
              <w:bottom w:val="nil"/>
              <w:right w:val="nil"/>
            </w:tcBorders>
            <w:shd w:val="clear" w:color="auto" w:fill="auto"/>
            <w:noWrap/>
            <w:vAlign w:val="center"/>
            <w:hideMark/>
          </w:tcPr>
          <w:p w14:paraId="659481CD"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1.1</w:t>
            </w:r>
          </w:p>
        </w:tc>
        <w:tc>
          <w:tcPr>
            <w:tcW w:w="337" w:type="pct"/>
            <w:tcBorders>
              <w:top w:val="nil"/>
              <w:left w:val="nil"/>
              <w:bottom w:val="nil"/>
              <w:right w:val="nil"/>
            </w:tcBorders>
            <w:shd w:val="clear" w:color="auto" w:fill="auto"/>
            <w:noWrap/>
            <w:vAlign w:val="center"/>
            <w:hideMark/>
          </w:tcPr>
          <w:p w14:paraId="0D4486FE"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0.5</w:t>
            </w:r>
          </w:p>
        </w:tc>
        <w:tc>
          <w:tcPr>
            <w:tcW w:w="337" w:type="pct"/>
            <w:tcBorders>
              <w:top w:val="nil"/>
              <w:left w:val="nil"/>
              <w:bottom w:val="nil"/>
              <w:right w:val="nil"/>
            </w:tcBorders>
            <w:shd w:val="clear" w:color="auto" w:fill="auto"/>
            <w:noWrap/>
            <w:vAlign w:val="center"/>
            <w:hideMark/>
          </w:tcPr>
          <w:p w14:paraId="18FB78DF"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0.2</w:t>
            </w:r>
          </w:p>
        </w:tc>
        <w:tc>
          <w:tcPr>
            <w:tcW w:w="337" w:type="pct"/>
            <w:tcBorders>
              <w:top w:val="nil"/>
              <w:left w:val="nil"/>
              <w:bottom w:val="nil"/>
              <w:right w:val="nil"/>
            </w:tcBorders>
            <w:shd w:val="clear" w:color="auto" w:fill="auto"/>
            <w:noWrap/>
            <w:vAlign w:val="center"/>
            <w:hideMark/>
          </w:tcPr>
          <w:p w14:paraId="0258B824"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2.0</w:t>
            </w:r>
          </w:p>
        </w:tc>
        <w:tc>
          <w:tcPr>
            <w:tcW w:w="337" w:type="pct"/>
            <w:tcBorders>
              <w:top w:val="nil"/>
              <w:left w:val="nil"/>
              <w:bottom w:val="nil"/>
              <w:right w:val="nil"/>
            </w:tcBorders>
            <w:shd w:val="clear" w:color="auto" w:fill="auto"/>
            <w:noWrap/>
            <w:vAlign w:val="center"/>
            <w:hideMark/>
          </w:tcPr>
          <w:p w14:paraId="209CE83D"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1.0</w:t>
            </w:r>
          </w:p>
        </w:tc>
        <w:tc>
          <w:tcPr>
            <w:tcW w:w="325" w:type="pct"/>
            <w:tcBorders>
              <w:top w:val="nil"/>
              <w:left w:val="nil"/>
              <w:bottom w:val="nil"/>
              <w:right w:val="nil"/>
            </w:tcBorders>
            <w:shd w:val="clear" w:color="auto" w:fill="auto"/>
            <w:noWrap/>
            <w:vAlign w:val="center"/>
            <w:hideMark/>
          </w:tcPr>
          <w:p w14:paraId="3E86379E"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0.5</w:t>
            </w:r>
          </w:p>
        </w:tc>
        <w:tc>
          <w:tcPr>
            <w:tcW w:w="325" w:type="pct"/>
            <w:tcBorders>
              <w:top w:val="nil"/>
              <w:left w:val="nil"/>
              <w:bottom w:val="nil"/>
              <w:right w:val="nil"/>
            </w:tcBorders>
            <w:shd w:val="clear" w:color="auto" w:fill="auto"/>
            <w:noWrap/>
            <w:vAlign w:val="center"/>
            <w:hideMark/>
          </w:tcPr>
          <w:p w14:paraId="3E106F81"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r>
      <w:tr w:rsidR="00E266BF" w:rsidRPr="00E266BF" w14:paraId="4961B1A5" w14:textId="77777777" w:rsidTr="00E266BF">
        <w:trPr>
          <w:trHeight w:val="334"/>
        </w:trPr>
        <w:tc>
          <w:tcPr>
            <w:tcW w:w="1134" w:type="pct"/>
            <w:tcBorders>
              <w:top w:val="nil"/>
              <w:left w:val="nil"/>
              <w:bottom w:val="nil"/>
              <w:right w:val="nil"/>
            </w:tcBorders>
            <w:shd w:val="clear" w:color="auto" w:fill="auto"/>
            <w:noWrap/>
            <w:vAlign w:val="center"/>
            <w:hideMark/>
          </w:tcPr>
          <w:p w14:paraId="6CB16F1A"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Mode</w:t>
            </w:r>
          </w:p>
        </w:tc>
        <w:tc>
          <w:tcPr>
            <w:tcW w:w="337" w:type="pct"/>
            <w:tcBorders>
              <w:top w:val="nil"/>
              <w:left w:val="nil"/>
              <w:bottom w:val="nil"/>
              <w:right w:val="nil"/>
            </w:tcBorders>
            <w:shd w:val="clear" w:color="auto" w:fill="auto"/>
            <w:noWrap/>
            <w:vAlign w:val="center"/>
            <w:hideMark/>
          </w:tcPr>
          <w:p w14:paraId="6E001C19"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2.2</w:t>
            </w:r>
          </w:p>
        </w:tc>
        <w:tc>
          <w:tcPr>
            <w:tcW w:w="293" w:type="pct"/>
            <w:tcBorders>
              <w:top w:val="nil"/>
              <w:left w:val="nil"/>
              <w:bottom w:val="nil"/>
              <w:right w:val="nil"/>
            </w:tcBorders>
            <w:shd w:val="clear" w:color="auto" w:fill="auto"/>
            <w:noWrap/>
            <w:vAlign w:val="center"/>
            <w:hideMark/>
          </w:tcPr>
          <w:p w14:paraId="1542DB67"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1.3</w:t>
            </w:r>
          </w:p>
        </w:tc>
        <w:tc>
          <w:tcPr>
            <w:tcW w:w="325" w:type="pct"/>
            <w:tcBorders>
              <w:top w:val="nil"/>
              <w:left w:val="nil"/>
              <w:bottom w:val="nil"/>
              <w:right w:val="nil"/>
            </w:tcBorders>
            <w:shd w:val="clear" w:color="auto" w:fill="auto"/>
            <w:noWrap/>
            <w:vAlign w:val="center"/>
            <w:hideMark/>
          </w:tcPr>
          <w:p w14:paraId="40E7BCAF"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1.3</w:t>
            </w:r>
          </w:p>
        </w:tc>
        <w:tc>
          <w:tcPr>
            <w:tcW w:w="325" w:type="pct"/>
            <w:tcBorders>
              <w:top w:val="nil"/>
              <w:left w:val="nil"/>
              <w:bottom w:val="nil"/>
              <w:right w:val="nil"/>
            </w:tcBorders>
            <w:shd w:val="clear" w:color="auto" w:fill="auto"/>
            <w:noWrap/>
            <w:vAlign w:val="center"/>
            <w:hideMark/>
          </w:tcPr>
          <w:p w14:paraId="153E5D3E"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c>
          <w:tcPr>
            <w:tcW w:w="293" w:type="pct"/>
            <w:tcBorders>
              <w:top w:val="nil"/>
              <w:left w:val="nil"/>
              <w:bottom w:val="nil"/>
              <w:right w:val="nil"/>
            </w:tcBorders>
            <w:shd w:val="clear" w:color="auto" w:fill="auto"/>
            <w:noWrap/>
            <w:vAlign w:val="center"/>
            <w:hideMark/>
          </w:tcPr>
          <w:p w14:paraId="148BDAEF"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1.5</w:t>
            </w:r>
          </w:p>
        </w:tc>
        <w:tc>
          <w:tcPr>
            <w:tcW w:w="293" w:type="pct"/>
            <w:tcBorders>
              <w:top w:val="nil"/>
              <w:left w:val="nil"/>
              <w:bottom w:val="nil"/>
              <w:right w:val="nil"/>
            </w:tcBorders>
            <w:shd w:val="clear" w:color="auto" w:fill="auto"/>
            <w:noWrap/>
            <w:vAlign w:val="center"/>
            <w:hideMark/>
          </w:tcPr>
          <w:p w14:paraId="545ABA45"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1.1</w:t>
            </w:r>
          </w:p>
        </w:tc>
        <w:tc>
          <w:tcPr>
            <w:tcW w:w="337" w:type="pct"/>
            <w:tcBorders>
              <w:top w:val="nil"/>
              <w:left w:val="nil"/>
              <w:bottom w:val="nil"/>
              <w:right w:val="nil"/>
            </w:tcBorders>
            <w:shd w:val="clear" w:color="auto" w:fill="auto"/>
            <w:noWrap/>
            <w:vAlign w:val="center"/>
            <w:hideMark/>
          </w:tcPr>
          <w:p w14:paraId="37A8D2CB"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c>
          <w:tcPr>
            <w:tcW w:w="337" w:type="pct"/>
            <w:tcBorders>
              <w:top w:val="nil"/>
              <w:left w:val="nil"/>
              <w:bottom w:val="nil"/>
              <w:right w:val="nil"/>
            </w:tcBorders>
            <w:shd w:val="clear" w:color="auto" w:fill="auto"/>
            <w:noWrap/>
            <w:vAlign w:val="center"/>
            <w:hideMark/>
          </w:tcPr>
          <w:p w14:paraId="62AB7489"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c>
          <w:tcPr>
            <w:tcW w:w="337" w:type="pct"/>
            <w:tcBorders>
              <w:top w:val="nil"/>
              <w:left w:val="nil"/>
              <w:bottom w:val="nil"/>
              <w:right w:val="nil"/>
            </w:tcBorders>
            <w:shd w:val="clear" w:color="auto" w:fill="auto"/>
            <w:noWrap/>
            <w:vAlign w:val="center"/>
            <w:hideMark/>
          </w:tcPr>
          <w:p w14:paraId="66A28DD9"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2.5</w:t>
            </w:r>
          </w:p>
        </w:tc>
        <w:tc>
          <w:tcPr>
            <w:tcW w:w="337" w:type="pct"/>
            <w:tcBorders>
              <w:top w:val="nil"/>
              <w:left w:val="nil"/>
              <w:bottom w:val="nil"/>
              <w:right w:val="nil"/>
            </w:tcBorders>
            <w:shd w:val="clear" w:color="auto" w:fill="auto"/>
            <w:noWrap/>
            <w:vAlign w:val="center"/>
            <w:hideMark/>
          </w:tcPr>
          <w:p w14:paraId="0528B51F"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1.0</w:t>
            </w:r>
          </w:p>
        </w:tc>
        <w:tc>
          <w:tcPr>
            <w:tcW w:w="325" w:type="pct"/>
            <w:tcBorders>
              <w:top w:val="nil"/>
              <w:left w:val="nil"/>
              <w:bottom w:val="nil"/>
              <w:right w:val="nil"/>
            </w:tcBorders>
            <w:shd w:val="clear" w:color="auto" w:fill="auto"/>
            <w:noWrap/>
            <w:vAlign w:val="center"/>
            <w:hideMark/>
          </w:tcPr>
          <w:p w14:paraId="05B92056"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0.6</w:t>
            </w:r>
          </w:p>
        </w:tc>
        <w:tc>
          <w:tcPr>
            <w:tcW w:w="325" w:type="pct"/>
            <w:tcBorders>
              <w:top w:val="nil"/>
              <w:left w:val="nil"/>
              <w:bottom w:val="nil"/>
              <w:right w:val="nil"/>
            </w:tcBorders>
            <w:shd w:val="clear" w:color="auto" w:fill="auto"/>
            <w:noWrap/>
            <w:vAlign w:val="center"/>
            <w:hideMark/>
          </w:tcPr>
          <w:p w14:paraId="2A1A2DF4"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r>
      <w:tr w:rsidR="00E266BF" w:rsidRPr="00E266BF" w14:paraId="0C3B86A0" w14:textId="77777777" w:rsidTr="00E266BF">
        <w:trPr>
          <w:trHeight w:val="334"/>
        </w:trPr>
        <w:tc>
          <w:tcPr>
            <w:tcW w:w="1134" w:type="pct"/>
            <w:tcBorders>
              <w:top w:val="nil"/>
              <w:left w:val="nil"/>
              <w:bottom w:val="nil"/>
              <w:right w:val="nil"/>
            </w:tcBorders>
            <w:shd w:val="clear" w:color="auto" w:fill="auto"/>
            <w:noWrap/>
            <w:vAlign w:val="center"/>
            <w:hideMark/>
          </w:tcPr>
          <w:p w14:paraId="43E8F623"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Standard Deviation</w:t>
            </w:r>
          </w:p>
        </w:tc>
        <w:tc>
          <w:tcPr>
            <w:tcW w:w="337" w:type="pct"/>
            <w:tcBorders>
              <w:top w:val="nil"/>
              <w:left w:val="nil"/>
              <w:bottom w:val="nil"/>
              <w:right w:val="nil"/>
            </w:tcBorders>
            <w:shd w:val="clear" w:color="auto" w:fill="auto"/>
            <w:noWrap/>
            <w:vAlign w:val="center"/>
            <w:hideMark/>
          </w:tcPr>
          <w:p w14:paraId="5B376578"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0.5</w:t>
            </w:r>
          </w:p>
        </w:tc>
        <w:tc>
          <w:tcPr>
            <w:tcW w:w="293" w:type="pct"/>
            <w:tcBorders>
              <w:top w:val="nil"/>
              <w:left w:val="nil"/>
              <w:bottom w:val="nil"/>
              <w:right w:val="nil"/>
            </w:tcBorders>
            <w:shd w:val="clear" w:color="auto" w:fill="auto"/>
            <w:noWrap/>
            <w:vAlign w:val="center"/>
            <w:hideMark/>
          </w:tcPr>
          <w:p w14:paraId="773C94BE"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0.5</w:t>
            </w:r>
          </w:p>
        </w:tc>
        <w:tc>
          <w:tcPr>
            <w:tcW w:w="325" w:type="pct"/>
            <w:tcBorders>
              <w:top w:val="nil"/>
              <w:left w:val="nil"/>
              <w:bottom w:val="nil"/>
              <w:right w:val="nil"/>
            </w:tcBorders>
            <w:shd w:val="clear" w:color="auto" w:fill="auto"/>
            <w:noWrap/>
            <w:vAlign w:val="center"/>
            <w:hideMark/>
          </w:tcPr>
          <w:p w14:paraId="6A23294B"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0.5</w:t>
            </w:r>
          </w:p>
        </w:tc>
        <w:tc>
          <w:tcPr>
            <w:tcW w:w="325" w:type="pct"/>
            <w:tcBorders>
              <w:top w:val="nil"/>
              <w:left w:val="nil"/>
              <w:bottom w:val="nil"/>
              <w:right w:val="nil"/>
            </w:tcBorders>
            <w:shd w:val="clear" w:color="auto" w:fill="auto"/>
            <w:noWrap/>
            <w:vAlign w:val="center"/>
            <w:hideMark/>
          </w:tcPr>
          <w:p w14:paraId="61F40E37"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0.4</w:t>
            </w:r>
          </w:p>
        </w:tc>
        <w:tc>
          <w:tcPr>
            <w:tcW w:w="293" w:type="pct"/>
            <w:tcBorders>
              <w:top w:val="nil"/>
              <w:left w:val="nil"/>
              <w:bottom w:val="nil"/>
              <w:right w:val="nil"/>
            </w:tcBorders>
            <w:shd w:val="clear" w:color="auto" w:fill="auto"/>
            <w:noWrap/>
            <w:vAlign w:val="center"/>
            <w:hideMark/>
          </w:tcPr>
          <w:p w14:paraId="6AD24A5D"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0.4</w:t>
            </w:r>
          </w:p>
        </w:tc>
        <w:tc>
          <w:tcPr>
            <w:tcW w:w="293" w:type="pct"/>
            <w:tcBorders>
              <w:top w:val="nil"/>
              <w:left w:val="nil"/>
              <w:bottom w:val="nil"/>
              <w:right w:val="nil"/>
            </w:tcBorders>
            <w:shd w:val="clear" w:color="auto" w:fill="auto"/>
            <w:noWrap/>
            <w:vAlign w:val="center"/>
            <w:hideMark/>
          </w:tcPr>
          <w:p w14:paraId="207BD1B1"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0.4</w:t>
            </w:r>
          </w:p>
        </w:tc>
        <w:tc>
          <w:tcPr>
            <w:tcW w:w="337" w:type="pct"/>
            <w:tcBorders>
              <w:top w:val="nil"/>
              <w:left w:val="nil"/>
              <w:bottom w:val="nil"/>
              <w:right w:val="nil"/>
            </w:tcBorders>
            <w:shd w:val="clear" w:color="auto" w:fill="auto"/>
            <w:noWrap/>
            <w:vAlign w:val="center"/>
            <w:hideMark/>
          </w:tcPr>
          <w:p w14:paraId="4928292D"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0.4</w:t>
            </w:r>
          </w:p>
        </w:tc>
        <w:tc>
          <w:tcPr>
            <w:tcW w:w="337" w:type="pct"/>
            <w:tcBorders>
              <w:top w:val="nil"/>
              <w:left w:val="nil"/>
              <w:bottom w:val="nil"/>
              <w:right w:val="nil"/>
            </w:tcBorders>
            <w:shd w:val="clear" w:color="auto" w:fill="auto"/>
            <w:noWrap/>
            <w:vAlign w:val="center"/>
            <w:hideMark/>
          </w:tcPr>
          <w:p w14:paraId="24C06DD4"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0.3</w:t>
            </w:r>
          </w:p>
        </w:tc>
        <w:tc>
          <w:tcPr>
            <w:tcW w:w="337" w:type="pct"/>
            <w:tcBorders>
              <w:top w:val="nil"/>
              <w:left w:val="nil"/>
              <w:bottom w:val="nil"/>
              <w:right w:val="nil"/>
            </w:tcBorders>
            <w:shd w:val="clear" w:color="auto" w:fill="auto"/>
            <w:noWrap/>
            <w:vAlign w:val="center"/>
            <w:hideMark/>
          </w:tcPr>
          <w:p w14:paraId="054226A0"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0.6</w:t>
            </w:r>
          </w:p>
        </w:tc>
        <w:tc>
          <w:tcPr>
            <w:tcW w:w="337" w:type="pct"/>
            <w:tcBorders>
              <w:top w:val="nil"/>
              <w:left w:val="nil"/>
              <w:bottom w:val="nil"/>
              <w:right w:val="nil"/>
            </w:tcBorders>
            <w:shd w:val="clear" w:color="auto" w:fill="auto"/>
            <w:noWrap/>
            <w:vAlign w:val="center"/>
            <w:hideMark/>
          </w:tcPr>
          <w:p w14:paraId="55D07BF9"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0.3</w:t>
            </w:r>
          </w:p>
        </w:tc>
        <w:tc>
          <w:tcPr>
            <w:tcW w:w="325" w:type="pct"/>
            <w:tcBorders>
              <w:top w:val="nil"/>
              <w:left w:val="nil"/>
              <w:bottom w:val="nil"/>
              <w:right w:val="nil"/>
            </w:tcBorders>
            <w:shd w:val="clear" w:color="auto" w:fill="auto"/>
            <w:noWrap/>
            <w:vAlign w:val="center"/>
            <w:hideMark/>
          </w:tcPr>
          <w:p w14:paraId="3A30F3F9"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0.2</w:t>
            </w:r>
          </w:p>
        </w:tc>
        <w:tc>
          <w:tcPr>
            <w:tcW w:w="325" w:type="pct"/>
            <w:tcBorders>
              <w:top w:val="nil"/>
              <w:left w:val="nil"/>
              <w:bottom w:val="nil"/>
              <w:right w:val="nil"/>
            </w:tcBorders>
            <w:shd w:val="clear" w:color="auto" w:fill="auto"/>
            <w:noWrap/>
            <w:vAlign w:val="center"/>
            <w:hideMark/>
          </w:tcPr>
          <w:p w14:paraId="030C5C3F"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0.2</w:t>
            </w:r>
          </w:p>
        </w:tc>
      </w:tr>
      <w:tr w:rsidR="00E266BF" w:rsidRPr="00E266BF" w14:paraId="5095E196" w14:textId="77777777" w:rsidTr="00E266BF">
        <w:trPr>
          <w:trHeight w:val="334"/>
        </w:trPr>
        <w:tc>
          <w:tcPr>
            <w:tcW w:w="1134" w:type="pct"/>
            <w:tcBorders>
              <w:top w:val="nil"/>
              <w:left w:val="nil"/>
              <w:bottom w:val="nil"/>
              <w:right w:val="nil"/>
            </w:tcBorders>
            <w:shd w:val="clear" w:color="auto" w:fill="auto"/>
            <w:noWrap/>
            <w:vAlign w:val="center"/>
            <w:hideMark/>
          </w:tcPr>
          <w:p w14:paraId="62A86245"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Kurtosis</w:t>
            </w:r>
          </w:p>
        </w:tc>
        <w:tc>
          <w:tcPr>
            <w:tcW w:w="337" w:type="pct"/>
            <w:tcBorders>
              <w:top w:val="nil"/>
              <w:left w:val="nil"/>
              <w:bottom w:val="nil"/>
              <w:right w:val="nil"/>
            </w:tcBorders>
            <w:shd w:val="clear" w:color="auto" w:fill="auto"/>
            <w:noWrap/>
            <w:vAlign w:val="center"/>
            <w:hideMark/>
          </w:tcPr>
          <w:p w14:paraId="70CEE019"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-0.7</w:t>
            </w:r>
          </w:p>
        </w:tc>
        <w:tc>
          <w:tcPr>
            <w:tcW w:w="293" w:type="pct"/>
            <w:tcBorders>
              <w:top w:val="nil"/>
              <w:left w:val="nil"/>
              <w:bottom w:val="nil"/>
              <w:right w:val="nil"/>
            </w:tcBorders>
            <w:shd w:val="clear" w:color="auto" w:fill="auto"/>
            <w:noWrap/>
            <w:vAlign w:val="center"/>
            <w:hideMark/>
          </w:tcPr>
          <w:p w14:paraId="4B781757"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1.7</w:t>
            </w:r>
          </w:p>
        </w:tc>
        <w:tc>
          <w:tcPr>
            <w:tcW w:w="325" w:type="pct"/>
            <w:tcBorders>
              <w:top w:val="nil"/>
              <w:left w:val="nil"/>
              <w:bottom w:val="nil"/>
              <w:right w:val="nil"/>
            </w:tcBorders>
            <w:shd w:val="clear" w:color="auto" w:fill="auto"/>
            <w:noWrap/>
            <w:vAlign w:val="center"/>
            <w:hideMark/>
          </w:tcPr>
          <w:p w14:paraId="592452F9"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1.7</w:t>
            </w:r>
          </w:p>
        </w:tc>
        <w:tc>
          <w:tcPr>
            <w:tcW w:w="325" w:type="pct"/>
            <w:tcBorders>
              <w:top w:val="nil"/>
              <w:left w:val="nil"/>
              <w:bottom w:val="nil"/>
              <w:right w:val="nil"/>
            </w:tcBorders>
            <w:shd w:val="clear" w:color="auto" w:fill="auto"/>
            <w:noWrap/>
            <w:vAlign w:val="center"/>
            <w:hideMark/>
          </w:tcPr>
          <w:p w14:paraId="619009A6"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0.7</w:t>
            </w:r>
          </w:p>
        </w:tc>
        <w:tc>
          <w:tcPr>
            <w:tcW w:w="293" w:type="pct"/>
            <w:tcBorders>
              <w:top w:val="nil"/>
              <w:left w:val="nil"/>
              <w:bottom w:val="nil"/>
              <w:right w:val="nil"/>
            </w:tcBorders>
            <w:shd w:val="clear" w:color="auto" w:fill="auto"/>
            <w:noWrap/>
            <w:vAlign w:val="center"/>
            <w:hideMark/>
          </w:tcPr>
          <w:p w14:paraId="6DCF146C"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7.2</w:t>
            </w:r>
          </w:p>
        </w:tc>
        <w:tc>
          <w:tcPr>
            <w:tcW w:w="293" w:type="pct"/>
            <w:tcBorders>
              <w:top w:val="nil"/>
              <w:left w:val="nil"/>
              <w:bottom w:val="nil"/>
              <w:right w:val="nil"/>
            </w:tcBorders>
            <w:shd w:val="clear" w:color="auto" w:fill="auto"/>
            <w:noWrap/>
            <w:vAlign w:val="center"/>
            <w:hideMark/>
          </w:tcPr>
          <w:p w14:paraId="3C4F5B63"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0.5</w:t>
            </w:r>
          </w:p>
        </w:tc>
        <w:tc>
          <w:tcPr>
            <w:tcW w:w="337" w:type="pct"/>
            <w:tcBorders>
              <w:top w:val="nil"/>
              <w:left w:val="nil"/>
              <w:bottom w:val="nil"/>
              <w:right w:val="nil"/>
            </w:tcBorders>
            <w:shd w:val="clear" w:color="auto" w:fill="auto"/>
            <w:noWrap/>
            <w:vAlign w:val="center"/>
            <w:hideMark/>
          </w:tcPr>
          <w:p w14:paraId="4B71AB06"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-1.6</w:t>
            </w:r>
          </w:p>
        </w:tc>
        <w:tc>
          <w:tcPr>
            <w:tcW w:w="337" w:type="pct"/>
            <w:tcBorders>
              <w:top w:val="nil"/>
              <w:left w:val="nil"/>
              <w:bottom w:val="nil"/>
              <w:right w:val="nil"/>
            </w:tcBorders>
            <w:shd w:val="clear" w:color="auto" w:fill="auto"/>
            <w:noWrap/>
            <w:vAlign w:val="center"/>
            <w:hideMark/>
          </w:tcPr>
          <w:p w14:paraId="62BAD8A6"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-1.4</w:t>
            </w:r>
          </w:p>
        </w:tc>
        <w:tc>
          <w:tcPr>
            <w:tcW w:w="337" w:type="pct"/>
            <w:tcBorders>
              <w:top w:val="nil"/>
              <w:left w:val="nil"/>
              <w:bottom w:val="nil"/>
              <w:right w:val="nil"/>
            </w:tcBorders>
            <w:shd w:val="clear" w:color="auto" w:fill="auto"/>
            <w:noWrap/>
            <w:vAlign w:val="center"/>
            <w:hideMark/>
          </w:tcPr>
          <w:p w14:paraId="35163F7B"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-1.1</w:t>
            </w:r>
          </w:p>
        </w:tc>
        <w:tc>
          <w:tcPr>
            <w:tcW w:w="337" w:type="pct"/>
            <w:tcBorders>
              <w:top w:val="nil"/>
              <w:left w:val="nil"/>
              <w:bottom w:val="nil"/>
              <w:right w:val="nil"/>
            </w:tcBorders>
            <w:shd w:val="clear" w:color="auto" w:fill="auto"/>
            <w:noWrap/>
            <w:vAlign w:val="center"/>
            <w:hideMark/>
          </w:tcPr>
          <w:p w14:paraId="318E3018"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-0.7</w:t>
            </w:r>
          </w:p>
        </w:tc>
        <w:tc>
          <w:tcPr>
            <w:tcW w:w="325" w:type="pct"/>
            <w:tcBorders>
              <w:top w:val="nil"/>
              <w:left w:val="nil"/>
              <w:bottom w:val="nil"/>
              <w:right w:val="nil"/>
            </w:tcBorders>
            <w:shd w:val="clear" w:color="auto" w:fill="auto"/>
            <w:noWrap/>
            <w:vAlign w:val="center"/>
            <w:hideMark/>
          </w:tcPr>
          <w:p w14:paraId="36D7DD77"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0.2</w:t>
            </w:r>
          </w:p>
        </w:tc>
        <w:tc>
          <w:tcPr>
            <w:tcW w:w="325" w:type="pct"/>
            <w:tcBorders>
              <w:top w:val="nil"/>
              <w:left w:val="nil"/>
              <w:bottom w:val="nil"/>
              <w:right w:val="nil"/>
            </w:tcBorders>
            <w:shd w:val="clear" w:color="auto" w:fill="auto"/>
            <w:noWrap/>
            <w:vAlign w:val="center"/>
            <w:hideMark/>
          </w:tcPr>
          <w:p w14:paraId="1257E26B"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1.5</w:t>
            </w:r>
          </w:p>
        </w:tc>
      </w:tr>
      <w:tr w:rsidR="00E266BF" w:rsidRPr="00E266BF" w14:paraId="5819CB39" w14:textId="77777777" w:rsidTr="00E266BF">
        <w:trPr>
          <w:trHeight w:val="334"/>
        </w:trPr>
        <w:tc>
          <w:tcPr>
            <w:tcW w:w="1134" w:type="pct"/>
            <w:tcBorders>
              <w:top w:val="nil"/>
              <w:left w:val="nil"/>
              <w:bottom w:val="nil"/>
              <w:right w:val="nil"/>
            </w:tcBorders>
            <w:shd w:val="clear" w:color="auto" w:fill="auto"/>
            <w:noWrap/>
            <w:vAlign w:val="center"/>
            <w:hideMark/>
          </w:tcPr>
          <w:p w14:paraId="20FC129B"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Skewness</w:t>
            </w:r>
          </w:p>
        </w:tc>
        <w:tc>
          <w:tcPr>
            <w:tcW w:w="337" w:type="pct"/>
            <w:tcBorders>
              <w:top w:val="nil"/>
              <w:left w:val="nil"/>
              <w:bottom w:val="nil"/>
              <w:right w:val="nil"/>
            </w:tcBorders>
            <w:shd w:val="clear" w:color="auto" w:fill="auto"/>
            <w:noWrap/>
            <w:vAlign w:val="center"/>
            <w:hideMark/>
          </w:tcPr>
          <w:p w14:paraId="0162995B"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0.4</w:t>
            </w:r>
          </w:p>
        </w:tc>
        <w:tc>
          <w:tcPr>
            <w:tcW w:w="293" w:type="pct"/>
            <w:tcBorders>
              <w:top w:val="nil"/>
              <w:left w:val="nil"/>
              <w:bottom w:val="nil"/>
              <w:right w:val="nil"/>
            </w:tcBorders>
            <w:shd w:val="clear" w:color="auto" w:fill="auto"/>
            <w:noWrap/>
            <w:vAlign w:val="center"/>
            <w:hideMark/>
          </w:tcPr>
          <w:p w14:paraId="3EA1F1C1"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0.2</w:t>
            </w:r>
          </w:p>
        </w:tc>
        <w:tc>
          <w:tcPr>
            <w:tcW w:w="325" w:type="pct"/>
            <w:tcBorders>
              <w:top w:val="nil"/>
              <w:left w:val="nil"/>
              <w:bottom w:val="nil"/>
              <w:right w:val="nil"/>
            </w:tcBorders>
            <w:shd w:val="clear" w:color="auto" w:fill="auto"/>
            <w:noWrap/>
            <w:vAlign w:val="center"/>
            <w:hideMark/>
          </w:tcPr>
          <w:p w14:paraId="65C44DB5"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0.2</w:t>
            </w:r>
          </w:p>
        </w:tc>
        <w:tc>
          <w:tcPr>
            <w:tcW w:w="325" w:type="pct"/>
            <w:tcBorders>
              <w:top w:val="nil"/>
              <w:left w:val="nil"/>
              <w:bottom w:val="nil"/>
              <w:right w:val="nil"/>
            </w:tcBorders>
            <w:shd w:val="clear" w:color="auto" w:fill="auto"/>
            <w:noWrap/>
            <w:vAlign w:val="center"/>
            <w:hideMark/>
          </w:tcPr>
          <w:p w14:paraId="36E600D5"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1.1</w:t>
            </w:r>
          </w:p>
        </w:tc>
        <w:tc>
          <w:tcPr>
            <w:tcW w:w="293" w:type="pct"/>
            <w:tcBorders>
              <w:top w:val="nil"/>
              <w:left w:val="nil"/>
              <w:bottom w:val="nil"/>
              <w:right w:val="nil"/>
            </w:tcBorders>
            <w:shd w:val="clear" w:color="auto" w:fill="auto"/>
            <w:noWrap/>
            <w:vAlign w:val="center"/>
            <w:hideMark/>
          </w:tcPr>
          <w:p w14:paraId="30BAAA52"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2.1</w:t>
            </w:r>
          </w:p>
        </w:tc>
        <w:tc>
          <w:tcPr>
            <w:tcW w:w="293" w:type="pct"/>
            <w:tcBorders>
              <w:top w:val="nil"/>
              <w:left w:val="nil"/>
              <w:bottom w:val="nil"/>
              <w:right w:val="nil"/>
            </w:tcBorders>
            <w:shd w:val="clear" w:color="auto" w:fill="auto"/>
            <w:noWrap/>
            <w:vAlign w:val="center"/>
            <w:hideMark/>
          </w:tcPr>
          <w:p w14:paraId="0424D573"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0.4</w:t>
            </w:r>
          </w:p>
        </w:tc>
        <w:tc>
          <w:tcPr>
            <w:tcW w:w="337" w:type="pct"/>
            <w:tcBorders>
              <w:top w:val="nil"/>
              <w:left w:val="nil"/>
              <w:bottom w:val="nil"/>
              <w:right w:val="nil"/>
            </w:tcBorders>
            <w:shd w:val="clear" w:color="auto" w:fill="auto"/>
            <w:noWrap/>
            <w:vAlign w:val="center"/>
            <w:hideMark/>
          </w:tcPr>
          <w:p w14:paraId="141D3F19"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337" w:type="pct"/>
            <w:tcBorders>
              <w:top w:val="nil"/>
              <w:left w:val="nil"/>
              <w:bottom w:val="nil"/>
              <w:right w:val="nil"/>
            </w:tcBorders>
            <w:shd w:val="clear" w:color="auto" w:fill="auto"/>
            <w:noWrap/>
            <w:vAlign w:val="center"/>
            <w:hideMark/>
          </w:tcPr>
          <w:p w14:paraId="410A5CE7"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0.4</w:t>
            </w:r>
          </w:p>
        </w:tc>
        <w:tc>
          <w:tcPr>
            <w:tcW w:w="337" w:type="pct"/>
            <w:tcBorders>
              <w:top w:val="nil"/>
              <w:left w:val="nil"/>
              <w:bottom w:val="nil"/>
              <w:right w:val="nil"/>
            </w:tcBorders>
            <w:shd w:val="clear" w:color="auto" w:fill="auto"/>
            <w:noWrap/>
            <w:vAlign w:val="center"/>
            <w:hideMark/>
          </w:tcPr>
          <w:p w14:paraId="459AD3F2"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337" w:type="pct"/>
            <w:tcBorders>
              <w:top w:val="nil"/>
              <w:left w:val="nil"/>
              <w:bottom w:val="nil"/>
              <w:right w:val="nil"/>
            </w:tcBorders>
            <w:shd w:val="clear" w:color="auto" w:fill="auto"/>
            <w:noWrap/>
            <w:vAlign w:val="center"/>
            <w:hideMark/>
          </w:tcPr>
          <w:p w14:paraId="5FC1D66F"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0.5</w:t>
            </w:r>
          </w:p>
        </w:tc>
        <w:tc>
          <w:tcPr>
            <w:tcW w:w="325" w:type="pct"/>
            <w:tcBorders>
              <w:top w:val="nil"/>
              <w:left w:val="nil"/>
              <w:bottom w:val="nil"/>
              <w:right w:val="nil"/>
            </w:tcBorders>
            <w:shd w:val="clear" w:color="auto" w:fill="auto"/>
            <w:noWrap/>
            <w:vAlign w:val="center"/>
            <w:hideMark/>
          </w:tcPr>
          <w:p w14:paraId="2A4C5344"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c>
          <w:tcPr>
            <w:tcW w:w="325" w:type="pct"/>
            <w:tcBorders>
              <w:top w:val="nil"/>
              <w:left w:val="nil"/>
              <w:bottom w:val="nil"/>
              <w:right w:val="nil"/>
            </w:tcBorders>
            <w:shd w:val="clear" w:color="auto" w:fill="auto"/>
            <w:noWrap/>
            <w:vAlign w:val="center"/>
            <w:hideMark/>
          </w:tcPr>
          <w:p w14:paraId="4D23239B"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1.4</w:t>
            </w:r>
          </w:p>
        </w:tc>
      </w:tr>
      <w:tr w:rsidR="00E266BF" w:rsidRPr="00E266BF" w14:paraId="4948BD32" w14:textId="77777777" w:rsidTr="00E266BF">
        <w:trPr>
          <w:trHeight w:val="334"/>
        </w:trPr>
        <w:tc>
          <w:tcPr>
            <w:tcW w:w="1134" w:type="pct"/>
            <w:tcBorders>
              <w:top w:val="nil"/>
              <w:left w:val="nil"/>
              <w:bottom w:val="nil"/>
              <w:right w:val="nil"/>
            </w:tcBorders>
            <w:shd w:val="clear" w:color="auto" w:fill="auto"/>
            <w:noWrap/>
            <w:vAlign w:val="center"/>
            <w:hideMark/>
          </w:tcPr>
          <w:p w14:paraId="70962258"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Range</w:t>
            </w:r>
          </w:p>
        </w:tc>
        <w:tc>
          <w:tcPr>
            <w:tcW w:w="337" w:type="pct"/>
            <w:tcBorders>
              <w:top w:val="nil"/>
              <w:left w:val="nil"/>
              <w:bottom w:val="nil"/>
              <w:right w:val="nil"/>
            </w:tcBorders>
            <w:shd w:val="clear" w:color="auto" w:fill="auto"/>
            <w:noWrap/>
            <w:vAlign w:val="center"/>
            <w:hideMark/>
          </w:tcPr>
          <w:p w14:paraId="4AB0859A"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2.0</w:t>
            </w:r>
          </w:p>
        </w:tc>
        <w:tc>
          <w:tcPr>
            <w:tcW w:w="293" w:type="pct"/>
            <w:tcBorders>
              <w:top w:val="nil"/>
              <w:left w:val="nil"/>
              <w:bottom w:val="nil"/>
              <w:right w:val="nil"/>
            </w:tcBorders>
            <w:shd w:val="clear" w:color="auto" w:fill="auto"/>
            <w:noWrap/>
            <w:vAlign w:val="center"/>
            <w:hideMark/>
          </w:tcPr>
          <w:p w14:paraId="710233B1"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2.4</w:t>
            </w:r>
          </w:p>
        </w:tc>
        <w:tc>
          <w:tcPr>
            <w:tcW w:w="325" w:type="pct"/>
            <w:tcBorders>
              <w:top w:val="nil"/>
              <w:left w:val="nil"/>
              <w:bottom w:val="nil"/>
              <w:right w:val="nil"/>
            </w:tcBorders>
            <w:shd w:val="clear" w:color="auto" w:fill="auto"/>
            <w:noWrap/>
            <w:vAlign w:val="center"/>
            <w:hideMark/>
          </w:tcPr>
          <w:p w14:paraId="7C8609D4"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2.4</w:t>
            </w:r>
          </w:p>
        </w:tc>
        <w:tc>
          <w:tcPr>
            <w:tcW w:w="325" w:type="pct"/>
            <w:tcBorders>
              <w:top w:val="nil"/>
              <w:left w:val="nil"/>
              <w:bottom w:val="nil"/>
              <w:right w:val="nil"/>
            </w:tcBorders>
            <w:shd w:val="clear" w:color="auto" w:fill="auto"/>
            <w:noWrap/>
            <w:vAlign w:val="center"/>
            <w:hideMark/>
          </w:tcPr>
          <w:p w14:paraId="3D340606"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1.3</w:t>
            </w:r>
          </w:p>
        </w:tc>
        <w:tc>
          <w:tcPr>
            <w:tcW w:w="293" w:type="pct"/>
            <w:tcBorders>
              <w:top w:val="nil"/>
              <w:left w:val="nil"/>
              <w:bottom w:val="nil"/>
              <w:right w:val="nil"/>
            </w:tcBorders>
            <w:shd w:val="clear" w:color="auto" w:fill="auto"/>
            <w:noWrap/>
            <w:vAlign w:val="center"/>
            <w:hideMark/>
          </w:tcPr>
          <w:p w14:paraId="0FD7DF56"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2.1</w:t>
            </w:r>
          </w:p>
        </w:tc>
        <w:tc>
          <w:tcPr>
            <w:tcW w:w="293" w:type="pct"/>
            <w:tcBorders>
              <w:top w:val="nil"/>
              <w:left w:val="nil"/>
              <w:bottom w:val="nil"/>
              <w:right w:val="nil"/>
            </w:tcBorders>
            <w:shd w:val="clear" w:color="auto" w:fill="auto"/>
            <w:noWrap/>
            <w:vAlign w:val="center"/>
            <w:hideMark/>
          </w:tcPr>
          <w:p w14:paraId="679FA0D6"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1.7</w:t>
            </w:r>
          </w:p>
        </w:tc>
        <w:tc>
          <w:tcPr>
            <w:tcW w:w="337" w:type="pct"/>
            <w:tcBorders>
              <w:top w:val="nil"/>
              <w:left w:val="nil"/>
              <w:bottom w:val="nil"/>
              <w:right w:val="nil"/>
            </w:tcBorders>
            <w:shd w:val="clear" w:color="auto" w:fill="auto"/>
            <w:noWrap/>
            <w:vAlign w:val="center"/>
            <w:hideMark/>
          </w:tcPr>
          <w:p w14:paraId="71EA0D3A"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1.1</w:t>
            </w:r>
          </w:p>
        </w:tc>
        <w:tc>
          <w:tcPr>
            <w:tcW w:w="337" w:type="pct"/>
            <w:tcBorders>
              <w:top w:val="nil"/>
              <w:left w:val="nil"/>
              <w:bottom w:val="nil"/>
              <w:right w:val="nil"/>
            </w:tcBorders>
            <w:shd w:val="clear" w:color="auto" w:fill="auto"/>
            <w:noWrap/>
            <w:vAlign w:val="center"/>
            <w:hideMark/>
          </w:tcPr>
          <w:p w14:paraId="3B0A61F5"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0.8</w:t>
            </w:r>
          </w:p>
        </w:tc>
        <w:tc>
          <w:tcPr>
            <w:tcW w:w="337" w:type="pct"/>
            <w:tcBorders>
              <w:top w:val="nil"/>
              <w:left w:val="nil"/>
              <w:bottom w:val="nil"/>
              <w:right w:val="nil"/>
            </w:tcBorders>
            <w:shd w:val="clear" w:color="auto" w:fill="auto"/>
            <w:noWrap/>
            <w:vAlign w:val="center"/>
            <w:hideMark/>
          </w:tcPr>
          <w:p w14:paraId="185CBF76"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1.9</w:t>
            </w:r>
          </w:p>
        </w:tc>
        <w:tc>
          <w:tcPr>
            <w:tcW w:w="337" w:type="pct"/>
            <w:tcBorders>
              <w:top w:val="nil"/>
              <w:left w:val="nil"/>
              <w:bottom w:val="nil"/>
              <w:right w:val="nil"/>
            </w:tcBorders>
            <w:shd w:val="clear" w:color="auto" w:fill="auto"/>
            <w:noWrap/>
            <w:vAlign w:val="center"/>
            <w:hideMark/>
          </w:tcPr>
          <w:p w14:paraId="3929C1F9"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1.1</w:t>
            </w:r>
          </w:p>
        </w:tc>
        <w:tc>
          <w:tcPr>
            <w:tcW w:w="325" w:type="pct"/>
            <w:tcBorders>
              <w:top w:val="nil"/>
              <w:left w:val="nil"/>
              <w:bottom w:val="nil"/>
              <w:right w:val="nil"/>
            </w:tcBorders>
            <w:shd w:val="clear" w:color="auto" w:fill="auto"/>
            <w:noWrap/>
            <w:vAlign w:val="center"/>
            <w:hideMark/>
          </w:tcPr>
          <w:p w14:paraId="12033877"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0.9</w:t>
            </w:r>
          </w:p>
        </w:tc>
        <w:tc>
          <w:tcPr>
            <w:tcW w:w="325" w:type="pct"/>
            <w:tcBorders>
              <w:top w:val="nil"/>
              <w:left w:val="nil"/>
              <w:bottom w:val="nil"/>
              <w:right w:val="nil"/>
            </w:tcBorders>
            <w:shd w:val="clear" w:color="auto" w:fill="auto"/>
            <w:noWrap/>
            <w:vAlign w:val="center"/>
            <w:hideMark/>
          </w:tcPr>
          <w:p w14:paraId="2099D9E4"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0.9</w:t>
            </w:r>
          </w:p>
        </w:tc>
      </w:tr>
      <w:tr w:rsidR="00E266BF" w:rsidRPr="00E266BF" w14:paraId="3F81EE76" w14:textId="77777777" w:rsidTr="00E266BF">
        <w:trPr>
          <w:trHeight w:val="334"/>
        </w:trPr>
        <w:tc>
          <w:tcPr>
            <w:tcW w:w="1134" w:type="pct"/>
            <w:tcBorders>
              <w:top w:val="nil"/>
              <w:left w:val="nil"/>
              <w:bottom w:val="nil"/>
              <w:right w:val="nil"/>
            </w:tcBorders>
            <w:shd w:val="clear" w:color="auto" w:fill="auto"/>
            <w:noWrap/>
            <w:vAlign w:val="center"/>
            <w:hideMark/>
          </w:tcPr>
          <w:p w14:paraId="068EF7F1"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Minimum</w:t>
            </w:r>
          </w:p>
        </w:tc>
        <w:tc>
          <w:tcPr>
            <w:tcW w:w="337" w:type="pct"/>
            <w:tcBorders>
              <w:top w:val="nil"/>
              <w:left w:val="nil"/>
              <w:bottom w:val="nil"/>
              <w:right w:val="nil"/>
            </w:tcBorders>
            <w:shd w:val="clear" w:color="auto" w:fill="auto"/>
            <w:noWrap/>
            <w:vAlign w:val="center"/>
            <w:hideMark/>
          </w:tcPr>
          <w:p w14:paraId="35CA84AF"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1.0</w:t>
            </w:r>
          </w:p>
        </w:tc>
        <w:tc>
          <w:tcPr>
            <w:tcW w:w="293" w:type="pct"/>
            <w:tcBorders>
              <w:top w:val="nil"/>
              <w:left w:val="nil"/>
              <w:bottom w:val="nil"/>
              <w:right w:val="nil"/>
            </w:tcBorders>
            <w:shd w:val="clear" w:color="auto" w:fill="auto"/>
            <w:noWrap/>
            <w:vAlign w:val="center"/>
            <w:hideMark/>
          </w:tcPr>
          <w:p w14:paraId="355106E4"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c>
          <w:tcPr>
            <w:tcW w:w="325" w:type="pct"/>
            <w:tcBorders>
              <w:top w:val="nil"/>
              <w:left w:val="nil"/>
              <w:bottom w:val="nil"/>
              <w:right w:val="nil"/>
            </w:tcBorders>
            <w:shd w:val="clear" w:color="auto" w:fill="auto"/>
            <w:noWrap/>
            <w:vAlign w:val="center"/>
            <w:hideMark/>
          </w:tcPr>
          <w:p w14:paraId="00822017"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c>
          <w:tcPr>
            <w:tcW w:w="325" w:type="pct"/>
            <w:tcBorders>
              <w:top w:val="nil"/>
              <w:left w:val="nil"/>
              <w:bottom w:val="nil"/>
              <w:right w:val="nil"/>
            </w:tcBorders>
            <w:shd w:val="clear" w:color="auto" w:fill="auto"/>
            <w:noWrap/>
            <w:vAlign w:val="center"/>
            <w:hideMark/>
          </w:tcPr>
          <w:p w14:paraId="1B15BBDE"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c>
          <w:tcPr>
            <w:tcW w:w="293" w:type="pct"/>
            <w:tcBorders>
              <w:top w:val="nil"/>
              <w:left w:val="nil"/>
              <w:bottom w:val="nil"/>
              <w:right w:val="nil"/>
            </w:tcBorders>
            <w:shd w:val="clear" w:color="auto" w:fill="auto"/>
            <w:noWrap/>
            <w:vAlign w:val="center"/>
            <w:hideMark/>
          </w:tcPr>
          <w:p w14:paraId="2BD4FF41"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0.9</w:t>
            </w:r>
          </w:p>
        </w:tc>
        <w:tc>
          <w:tcPr>
            <w:tcW w:w="293" w:type="pct"/>
            <w:tcBorders>
              <w:top w:val="nil"/>
              <w:left w:val="nil"/>
              <w:bottom w:val="nil"/>
              <w:right w:val="nil"/>
            </w:tcBorders>
            <w:shd w:val="clear" w:color="auto" w:fill="auto"/>
            <w:noWrap/>
            <w:vAlign w:val="center"/>
            <w:hideMark/>
          </w:tcPr>
          <w:p w14:paraId="25512A28"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0.3</w:t>
            </w:r>
          </w:p>
        </w:tc>
        <w:tc>
          <w:tcPr>
            <w:tcW w:w="337" w:type="pct"/>
            <w:tcBorders>
              <w:top w:val="nil"/>
              <w:left w:val="nil"/>
              <w:bottom w:val="nil"/>
              <w:right w:val="nil"/>
            </w:tcBorders>
            <w:shd w:val="clear" w:color="auto" w:fill="auto"/>
            <w:noWrap/>
            <w:vAlign w:val="center"/>
            <w:hideMark/>
          </w:tcPr>
          <w:p w14:paraId="35CB11F1"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c>
          <w:tcPr>
            <w:tcW w:w="337" w:type="pct"/>
            <w:tcBorders>
              <w:top w:val="nil"/>
              <w:left w:val="nil"/>
              <w:bottom w:val="nil"/>
              <w:right w:val="nil"/>
            </w:tcBorders>
            <w:shd w:val="clear" w:color="auto" w:fill="auto"/>
            <w:noWrap/>
            <w:vAlign w:val="center"/>
            <w:hideMark/>
          </w:tcPr>
          <w:p w14:paraId="4A7C1EBB"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c>
          <w:tcPr>
            <w:tcW w:w="337" w:type="pct"/>
            <w:tcBorders>
              <w:top w:val="nil"/>
              <w:left w:val="nil"/>
              <w:bottom w:val="nil"/>
              <w:right w:val="nil"/>
            </w:tcBorders>
            <w:shd w:val="clear" w:color="auto" w:fill="auto"/>
            <w:noWrap/>
            <w:vAlign w:val="center"/>
            <w:hideMark/>
          </w:tcPr>
          <w:p w14:paraId="16B3DBBB"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1.1</w:t>
            </w:r>
          </w:p>
        </w:tc>
        <w:tc>
          <w:tcPr>
            <w:tcW w:w="337" w:type="pct"/>
            <w:tcBorders>
              <w:top w:val="nil"/>
              <w:left w:val="nil"/>
              <w:bottom w:val="nil"/>
              <w:right w:val="nil"/>
            </w:tcBorders>
            <w:shd w:val="clear" w:color="auto" w:fill="auto"/>
            <w:noWrap/>
            <w:vAlign w:val="center"/>
            <w:hideMark/>
          </w:tcPr>
          <w:p w14:paraId="0D0148B6"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0.6</w:t>
            </w:r>
          </w:p>
        </w:tc>
        <w:tc>
          <w:tcPr>
            <w:tcW w:w="325" w:type="pct"/>
            <w:tcBorders>
              <w:top w:val="nil"/>
              <w:left w:val="nil"/>
              <w:bottom w:val="nil"/>
              <w:right w:val="nil"/>
            </w:tcBorders>
            <w:shd w:val="clear" w:color="auto" w:fill="auto"/>
            <w:noWrap/>
            <w:vAlign w:val="center"/>
            <w:hideMark/>
          </w:tcPr>
          <w:p w14:paraId="054F354E"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0.1</w:t>
            </w:r>
          </w:p>
        </w:tc>
        <w:tc>
          <w:tcPr>
            <w:tcW w:w="325" w:type="pct"/>
            <w:tcBorders>
              <w:top w:val="nil"/>
              <w:left w:val="nil"/>
              <w:bottom w:val="nil"/>
              <w:right w:val="nil"/>
            </w:tcBorders>
            <w:shd w:val="clear" w:color="auto" w:fill="auto"/>
            <w:noWrap/>
            <w:vAlign w:val="center"/>
            <w:hideMark/>
          </w:tcPr>
          <w:p w14:paraId="4ABC93E1"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0.0</w:t>
            </w:r>
          </w:p>
        </w:tc>
      </w:tr>
      <w:tr w:rsidR="00E266BF" w:rsidRPr="00E266BF" w14:paraId="25EF9577" w14:textId="77777777" w:rsidTr="00E266BF">
        <w:trPr>
          <w:trHeight w:val="351"/>
        </w:trPr>
        <w:tc>
          <w:tcPr>
            <w:tcW w:w="1134" w:type="pct"/>
            <w:tcBorders>
              <w:top w:val="nil"/>
              <w:left w:val="nil"/>
              <w:bottom w:val="single" w:sz="8" w:space="0" w:color="auto"/>
              <w:right w:val="nil"/>
            </w:tcBorders>
            <w:shd w:val="clear" w:color="auto" w:fill="auto"/>
            <w:noWrap/>
            <w:vAlign w:val="center"/>
            <w:hideMark/>
          </w:tcPr>
          <w:p w14:paraId="76A608E5" w14:textId="77777777" w:rsidR="00E266BF" w:rsidRPr="00E266BF" w:rsidRDefault="00E266BF" w:rsidP="00E266BF">
            <w:pPr>
              <w:spacing w:line="240" w:lineRule="auto"/>
              <w:rPr>
                <w:rFonts w:ascii="Times New Roman" w:eastAsia="Times New Roman" w:hAnsi="Times New Roman" w:cs="Times New Roman"/>
              </w:rPr>
            </w:pPr>
            <w:r w:rsidRPr="00E266BF">
              <w:rPr>
                <w:rFonts w:ascii="Times New Roman" w:eastAsia="Times New Roman" w:hAnsi="Times New Roman" w:cs="Times New Roman"/>
              </w:rPr>
              <w:t>Maximum</w:t>
            </w:r>
          </w:p>
        </w:tc>
        <w:tc>
          <w:tcPr>
            <w:tcW w:w="337" w:type="pct"/>
            <w:tcBorders>
              <w:top w:val="nil"/>
              <w:left w:val="nil"/>
              <w:bottom w:val="single" w:sz="8" w:space="0" w:color="auto"/>
              <w:right w:val="nil"/>
            </w:tcBorders>
            <w:shd w:val="clear" w:color="auto" w:fill="auto"/>
            <w:noWrap/>
            <w:vAlign w:val="center"/>
            <w:hideMark/>
          </w:tcPr>
          <w:p w14:paraId="5AB025D6"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3.0</w:t>
            </w:r>
          </w:p>
        </w:tc>
        <w:tc>
          <w:tcPr>
            <w:tcW w:w="293" w:type="pct"/>
            <w:tcBorders>
              <w:top w:val="nil"/>
              <w:left w:val="nil"/>
              <w:bottom w:val="single" w:sz="8" w:space="0" w:color="auto"/>
              <w:right w:val="nil"/>
            </w:tcBorders>
            <w:shd w:val="clear" w:color="auto" w:fill="auto"/>
            <w:noWrap/>
            <w:vAlign w:val="center"/>
            <w:hideMark/>
          </w:tcPr>
          <w:p w14:paraId="32A86B45"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2.4</w:t>
            </w:r>
          </w:p>
        </w:tc>
        <w:tc>
          <w:tcPr>
            <w:tcW w:w="325" w:type="pct"/>
            <w:tcBorders>
              <w:top w:val="nil"/>
              <w:left w:val="nil"/>
              <w:bottom w:val="single" w:sz="8" w:space="0" w:color="auto"/>
              <w:right w:val="nil"/>
            </w:tcBorders>
            <w:shd w:val="clear" w:color="auto" w:fill="auto"/>
            <w:noWrap/>
            <w:vAlign w:val="center"/>
            <w:hideMark/>
          </w:tcPr>
          <w:p w14:paraId="0227F875"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2.4</w:t>
            </w:r>
          </w:p>
        </w:tc>
        <w:tc>
          <w:tcPr>
            <w:tcW w:w="325" w:type="pct"/>
            <w:tcBorders>
              <w:top w:val="nil"/>
              <w:left w:val="nil"/>
              <w:bottom w:val="single" w:sz="8" w:space="0" w:color="auto"/>
              <w:right w:val="nil"/>
            </w:tcBorders>
            <w:shd w:val="clear" w:color="auto" w:fill="auto"/>
            <w:noWrap/>
            <w:vAlign w:val="center"/>
            <w:hideMark/>
          </w:tcPr>
          <w:p w14:paraId="5273516E"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1.3</w:t>
            </w:r>
          </w:p>
        </w:tc>
        <w:tc>
          <w:tcPr>
            <w:tcW w:w="293" w:type="pct"/>
            <w:tcBorders>
              <w:top w:val="nil"/>
              <w:left w:val="nil"/>
              <w:bottom w:val="single" w:sz="8" w:space="0" w:color="auto"/>
              <w:right w:val="nil"/>
            </w:tcBorders>
            <w:shd w:val="clear" w:color="auto" w:fill="auto"/>
            <w:noWrap/>
            <w:vAlign w:val="center"/>
            <w:hideMark/>
          </w:tcPr>
          <w:p w14:paraId="2D07DA42"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2.9</w:t>
            </w:r>
          </w:p>
        </w:tc>
        <w:tc>
          <w:tcPr>
            <w:tcW w:w="293" w:type="pct"/>
            <w:tcBorders>
              <w:top w:val="nil"/>
              <w:left w:val="nil"/>
              <w:bottom w:val="single" w:sz="8" w:space="0" w:color="auto"/>
              <w:right w:val="nil"/>
            </w:tcBorders>
            <w:shd w:val="clear" w:color="auto" w:fill="auto"/>
            <w:noWrap/>
            <w:vAlign w:val="center"/>
            <w:hideMark/>
          </w:tcPr>
          <w:p w14:paraId="214CD2AC"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2.1</w:t>
            </w:r>
          </w:p>
        </w:tc>
        <w:tc>
          <w:tcPr>
            <w:tcW w:w="337" w:type="pct"/>
            <w:tcBorders>
              <w:top w:val="nil"/>
              <w:left w:val="nil"/>
              <w:bottom w:val="single" w:sz="8" w:space="0" w:color="auto"/>
              <w:right w:val="nil"/>
            </w:tcBorders>
            <w:shd w:val="clear" w:color="auto" w:fill="auto"/>
            <w:noWrap/>
            <w:vAlign w:val="center"/>
            <w:hideMark/>
          </w:tcPr>
          <w:p w14:paraId="1B3AC8E8"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1.1</w:t>
            </w:r>
          </w:p>
        </w:tc>
        <w:tc>
          <w:tcPr>
            <w:tcW w:w="337" w:type="pct"/>
            <w:tcBorders>
              <w:top w:val="nil"/>
              <w:left w:val="nil"/>
              <w:bottom w:val="single" w:sz="8" w:space="0" w:color="auto"/>
              <w:right w:val="nil"/>
            </w:tcBorders>
            <w:shd w:val="clear" w:color="auto" w:fill="auto"/>
            <w:noWrap/>
            <w:vAlign w:val="center"/>
            <w:hideMark/>
          </w:tcPr>
          <w:p w14:paraId="393A3D81"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0.8</w:t>
            </w:r>
          </w:p>
        </w:tc>
        <w:tc>
          <w:tcPr>
            <w:tcW w:w="337" w:type="pct"/>
            <w:tcBorders>
              <w:top w:val="nil"/>
              <w:left w:val="nil"/>
              <w:bottom w:val="single" w:sz="8" w:space="0" w:color="auto"/>
              <w:right w:val="nil"/>
            </w:tcBorders>
            <w:shd w:val="clear" w:color="auto" w:fill="auto"/>
            <w:noWrap/>
            <w:vAlign w:val="center"/>
            <w:hideMark/>
          </w:tcPr>
          <w:p w14:paraId="0A5653CF"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3.0</w:t>
            </w:r>
          </w:p>
        </w:tc>
        <w:tc>
          <w:tcPr>
            <w:tcW w:w="337" w:type="pct"/>
            <w:tcBorders>
              <w:top w:val="nil"/>
              <w:left w:val="nil"/>
              <w:bottom w:val="single" w:sz="8" w:space="0" w:color="auto"/>
              <w:right w:val="nil"/>
            </w:tcBorders>
            <w:shd w:val="clear" w:color="auto" w:fill="auto"/>
            <w:noWrap/>
            <w:vAlign w:val="center"/>
            <w:hideMark/>
          </w:tcPr>
          <w:p w14:paraId="2CD9ECCA"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1.6</w:t>
            </w:r>
          </w:p>
        </w:tc>
        <w:tc>
          <w:tcPr>
            <w:tcW w:w="325" w:type="pct"/>
            <w:tcBorders>
              <w:top w:val="nil"/>
              <w:left w:val="nil"/>
              <w:bottom w:val="single" w:sz="8" w:space="0" w:color="auto"/>
              <w:right w:val="nil"/>
            </w:tcBorders>
            <w:shd w:val="clear" w:color="auto" w:fill="auto"/>
            <w:noWrap/>
            <w:vAlign w:val="center"/>
            <w:hideMark/>
          </w:tcPr>
          <w:p w14:paraId="3F5DCAE3"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1.0</w:t>
            </w:r>
          </w:p>
        </w:tc>
        <w:tc>
          <w:tcPr>
            <w:tcW w:w="325" w:type="pct"/>
            <w:tcBorders>
              <w:top w:val="nil"/>
              <w:left w:val="nil"/>
              <w:bottom w:val="single" w:sz="8" w:space="0" w:color="auto"/>
              <w:right w:val="nil"/>
            </w:tcBorders>
            <w:shd w:val="clear" w:color="auto" w:fill="auto"/>
            <w:noWrap/>
            <w:vAlign w:val="center"/>
            <w:hideMark/>
          </w:tcPr>
          <w:p w14:paraId="0C3D4793" w14:textId="77777777" w:rsidR="00E266BF" w:rsidRPr="00E266BF" w:rsidRDefault="00E266BF" w:rsidP="00E266BF">
            <w:pPr>
              <w:spacing w:line="240" w:lineRule="auto"/>
              <w:jc w:val="right"/>
              <w:rPr>
                <w:rFonts w:ascii="Times New Roman" w:eastAsia="Times New Roman" w:hAnsi="Times New Roman" w:cs="Times New Roman"/>
              </w:rPr>
            </w:pPr>
            <w:r w:rsidRPr="00E266BF">
              <w:rPr>
                <w:rFonts w:ascii="Times New Roman" w:eastAsia="Times New Roman" w:hAnsi="Times New Roman" w:cs="Times New Roman"/>
              </w:rPr>
              <w:t>0.9</w:t>
            </w:r>
          </w:p>
        </w:tc>
      </w:tr>
    </w:tbl>
    <w:p w14:paraId="2A341E40" w14:textId="77777777" w:rsidR="00E266BF" w:rsidRPr="006A50A6" w:rsidRDefault="00E266BF" w:rsidP="00E266BF">
      <w:pPr>
        <w:spacing w:line="360" w:lineRule="auto"/>
        <w:ind w:left="708"/>
        <w:rPr>
          <w:rFonts w:ascii="Times New Roman" w:hAnsi="Times New Roman" w:cs="Times New Roman"/>
        </w:rPr>
      </w:pPr>
      <w:r w:rsidRPr="006A50A6">
        <w:rPr>
          <w:rFonts w:ascii="Times New Roman" w:hAnsi="Times New Roman" w:cs="Times New Roman"/>
        </w:rPr>
        <w:t>In the one-way ANOVA analysis F-value had 195.39 whereas P-value: 7.24784E-70 ~ 0 and F-critical: 2.64.</w:t>
      </w:r>
    </w:p>
    <w:p w14:paraId="2C793D04" w14:textId="77777777" w:rsidR="00E266BF" w:rsidRPr="006A50A6" w:rsidRDefault="00E266BF" w:rsidP="00E266BF">
      <w:pPr>
        <w:spacing w:line="360" w:lineRule="auto"/>
        <w:jc w:val="center"/>
        <w:rPr>
          <w:rFonts w:ascii="Times New Roman" w:hAnsi="Times New Roman" w:cs="Times New Roman"/>
        </w:rPr>
      </w:pPr>
    </w:p>
    <w:p w14:paraId="42268C08" w14:textId="77777777" w:rsidR="00E266BF" w:rsidRDefault="00E266BF" w:rsidP="00E266BF">
      <w:pPr>
        <w:pStyle w:val="Heading3"/>
        <w:spacing w:line="360" w:lineRule="auto"/>
        <w:ind w:left="720"/>
        <w:rPr>
          <w:rFonts w:ascii="Times New Roman" w:hAnsi="Times New Roman" w:cs="Times New Roman"/>
          <w:color w:val="auto"/>
        </w:rPr>
      </w:pPr>
      <w:bookmarkStart w:id="438" w:name="_Toc90725027"/>
      <w:bookmarkStart w:id="439" w:name="_Toc91761421"/>
      <w:bookmarkStart w:id="440" w:name="_Toc91881099"/>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72.  </w:t>
      </w:r>
    </w:p>
    <w:p w14:paraId="5BD6F6FB" w14:textId="77777777" w:rsidR="00E266BF" w:rsidRPr="000E7CD6" w:rsidRDefault="00E266BF" w:rsidP="00E266BF">
      <w:pPr>
        <w:pStyle w:val="Heading3"/>
        <w:spacing w:line="360" w:lineRule="auto"/>
        <w:ind w:left="720"/>
        <w:rPr>
          <w:rFonts w:ascii="Times New Roman" w:hAnsi="Times New Roman" w:cs="Times New Roman"/>
          <w:i/>
          <w:iCs/>
          <w:color w:val="auto"/>
        </w:rPr>
      </w:pPr>
      <w:r w:rsidRPr="000E7CD6">
        <w:rPr>
          <w:rFonts w:ascii="Times New Roman" w:hAnsi="Times New Roman" w:cs="Times New Roman"/>
          <w:i/>
          <w:iCs/>
          <w:color w:val="auto"/>
        </w:rPr>
        <w:t>The activity of Spirulina extracts antimicrobial role over YM in different time duration using line graph</w:t>
      </w:r>
      <w:bookmarkEnd w:id="438"/>
      <w:bookmarkEnd w:id="439"/>
      <w:bookmarkEnd w:id="440"/>
    </w:p>
    <w:p w14:paraId="60CDE07C" w14:textId="77777777" w:rsidR="00E266BF" w:rsidRDefault="00E266BF" w:rsidP="00E266BF">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28063120" wp14:editId="60B9C924">
            <wp:extent cx="4438650" cy="2076450"/>
            <wp:effectExtent l="0" t="0" r="0" b="0"/>
            <wp:docPr id="141" name="Chart 141">
              <a:extLst xmlns:a="http://schemas.openxmlformats.org/drawingml/2006/main">
                <a:ext uri="{FF2B5EF4-FFF2-40B4-BE49-F238E27FC236}">
                  <a16:creationId xmlns:a16="http://schemas.microsoft.com/office/drawing/2014/main" id="{763D06B5-BA05-43D8-B50B-01FB9351AB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5529E510" w14:textId="77777777" w:rsidR="00E266BF" w:rsidRPr="006A50A6" w:rsidRDefault="00FE3DCE" w:rsidP="00E266BF">
      <w:pPr>
        <w:pStyle w:val="Heading3"/>
        <w:spacing w:line="360" w:lineRule="auto"/>
        <w:ind w:left="720"/>
        <w:rPr>
          <w:rFonts w:ascii="Times New Roman" w:hAnsi="Times New Roman" w:cs="Times New Roman"/>
          <w:color w:val="auto"/>
        </w:rPr>
      </w:pPr>
      <w:hyperlink w:anchor="_Toc89078955" w:history="1">
        <w:bookmarkStart w:id="441" w:name="_Toc90725028"/>
        <w:bookmarkStart w:id="442" w:name="_Toc91761422"/>
        <w:bookmarkStart w:id="443" w:name="_Toc91881100"/>
        <w:r w:rsidR="00E266BF" w:rsidRPr="006A50A6">
          <w:rPr>
            <w:rFonts w:ascii="Times New Roman" w:hAnsi="Times New Roman" w:cs="Times New Roman"/>
            <w:color w:val="auto"/>
          </w:rPr>
          <w:t>Fig</w:t>
        </w:r>
        <w:r w:rsidR="00E266BF">
          <w:rPr>
            <w:rFonts w:ascii="Times New Roman" w:hAnsi="Times New Roman" w:cs="Times New Roman"/>
            <w:color w:val="auto"/>
          </w:rPr>
          <w:t>ure</w:t>
        </w:r>
        <w:r w:rsidR="00E266BF" w:rsidRPr="006A50A6">
          <w:rPr>
            <w:rFonts w:ascii="Times New Roman" w:hAnsi="Times New Roman" w:cs="Times New Roman"/>
            <w:color w:val="auto"/>
          </w:rPr>
          <w:t xml:space="preserve"> 73</w:t>
        </w:r>
        <w:r w:rsidR="00E266BF">
          <w:rPr>
            <w:rFonts w:ascii="Times New Roman" w:hAnsi="Times New Roman" w:cs="Times New Roman"/>
            <w:color w:val="auto"/>
          </w:rPr>
          <w:t>.</w:t>
        </w:r>
        <w:bookmarkEnd w:id="441"/>
        <w:bookmarkEnd w:id="442"/>
        <w:bookmarkEnd w:id="443"/>
        <w:r w:rsidR="00E266BF">
          <w:rPr>
            <w:rFonts w:ascii="Times New Roman" w:hAnsi="Times New Roman" w:cs="Times New Roman"/>
            <w:color w:val="auto"/>
          </w:rPr>
          <w:t xml:space="preserve"> </w:t>
        </w:r>
        <w:r w:rsidR="00E266BF" w:rsidRPr="006A50A6">
          <w:rPr>
            <w:rFonts w:ascii="Times New Roman" w:hAnsi="Times New Roman" w:cs="Times New Roman"/>
            <w:webHidden/>
            <w:color w:val="auto"/>
          </w:rPr>
          <w:tab/>
        </w:r>
      </w:hyperlink>
    </w:p>
    <w:p w14:paraId="434585DB" w14:textId="77777777" w:rsidR="00E266BF" w:rsidRDefault="00E266BF" w:rsidP="00E266BF">
      <w:pPr>
        <w:pStyle w:val="Heading3"/>
        <w:spacing w:line="360" w:lineRule="auto"/>
        <w:ind w:left="720"/>
        <w:rPr>
          <w:rFonts w:ascii="Times New Roman" w:hAnsi="Times New Roman" w:cs="Times New Roman"/>
          <w:i/>
          <w:iCs/>
          <w:color w:val="auto"/>
        </w:rPr>
      </w:pPr>
      <w:r w:rsidRPr="00111A36">
        <w:rPr>
          <w:rFonts w:ascii="Times New Roman" w:hAnsi="Times New Roman" w:cs="Times New Roman"/>
          <w:i/>
          <w:iCs/>
          <w:color w:val="auto"/>
        </w:rPr>
        <w:t>The Spirulina extracts antimicrobial activity on YM reduction using bar chart</w:t>
      </w:r>
    </w:p>
    <w:p w14:paraId="5D2D03BD" w14:textId="77777777" w:rsidR="00E266BF" w:rsidRPr="00111A36" w:rsidRDefault="00E266BF" w:rsidP="00E266BF"/>
    <w:p w14:paraId="22F55A0E" w14:textId="77777777" w:rsidR="00E266BF" w:rsidRPr="006A50A6" w:rsidRDefault="00E266BF" w:rsidP="00E266BF">
      <w:pPr>
        <w:spacing w:line="360" w:lineRule="auto"/>
        <w:ind w:left="720"/>
        <w:rPr>
          <w:rFonts w:ascii="Times New Roman" w:eastAsia="Times New Roman" w:hAnsi="Times New Roman" w:cs="Times New Roman"/>
        </w:rPr>
      </w:pPr>
      <w:r w:rsidRPr="006A50A6">
        <w:rPr>
          <w:rFonts w:ascii="Times New Roman" w:hAnsi="Times New Roman" w:cs="Times New Roman"/>
          <w:noProof/>
        </w:rPr>
        <w:drawing>
          <wp:inline distT="0" distB="0" distL="0" distR="0" wp14:anchorId="18CAC20D" wp14:editId="4B23E9EC">
            <wp:extent cx="3886200" cy="2743200"/>
            <wp:effectExtent l="0" t="0" r="0" b="0"/>
            <wp:docPr id="139" name="Chart 139">
              <a:extLst xmlns:a="http://schemas.openxmlformats.org/drawingml/2006/main">
                <a:ext uri="{FF2B5EF4-FFF2-40B4-BE49-F238E27FC236}">
                  <a16:creationId xmlns:a16="http://schemas.microsoft.com/office/drawing/2014/main" id="{BC0C2894-4BA7-471E-A355-6BA81EB8DF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398C903F" w14:textId="77777777" w:rsidR="00E266BF" w:rsidRPr="006A50A6" w:rsidRDefault="00E266BF" w:rsidP="00E266BF">
      <w:pPr>
        <w:spacing w:line="360" w:lineRule="auto"/>
        <w:ind w:left="720"/>
        <w:rPr>
          <w:rFonts w:ascii="Times New Roman" w:eastAsia="Times New Roman" w:hAnsi="Times New Roman" w:cs="Times New Roman"/>
        </w:rPr>
      </w:pPr>
    </w:p>
    <w:p w14:paraId="60868D76" w14:textId="77777777" w:rsidR="00E266BF" w:rsidRDefault="00E266BF" w:rsidP="00E266BF">
      <w:pPr>
        <w:spacing w:line="360" w:lineRule="auto"/>
        <w:ind w:left="720"/>
        <w:rPr>
          <w:rFonts w:ascii="Times New Roman" w:eastAsia="Times New Roman" w:hAnsi="Times New Roman" w:cs="Times New Roman"/>
        </w:rPr>
      </w:pPr>
    </w:p>
    <w:p w14:paraId="24EDDA23" w14:textId="77777777" w:rsidR="00E266BF" w:rsidRDefault="00E266BF" w:rsidP="00E266BF">
      <w:pPr>
        <w:spacing w:line="360" w:lineRule="auto"/>
        <w:ind w:left="720"/>
        <w:jc w:val="both"/>
        <w:rPr>
          <w:rFonts w:ascii="Times New Roman" w:eastAsia="Times New Roman" w:hAnsi="Times New Roman" w:cs="Times New Roman"/>
        </w:rPr>
      </w:pPr>
    </w:p>
    <w:p w14:paraId="53D62444" w14:textId="77777777" w:rsidR="00E266BF" w:rsidRDefault="00E266BF" w:rsidP="00E266BF">
      <w:pPr>
        <w:spacing w:line="360" w:lineRule="auto"/>
        <w:ind w:left="720"/>
        <w:jc w:val="both"/>
        <w:rPr>
          <w:rFonts w:ascii="Times New Roman" w:eastAsia="Times New Roman" w:hAnsi="Times New Roman" w:cs="Times New Roman"/>
        </w:rPr>
      </w:pPr>
    </w:p>
    <w:p w14:paraId="593A1D58" w14:textId="77777777" w:rsidR="00E266BF" w:rsidRDefault="00E266BF" w:rsidP="00E266BF">
      <w:pPr>
        <w:spacing w:line="360" w:lineRule="auto"/>
        <w:ind w:left="720"/>
        <w:jc w:val="both"/>
        <w:rPr>
          <w:rFonts w:ascii="Times New Roman" w:eastAsia="Times New Roman" w:hAnsi="Times New Roman" w:cs="Times New Roman"/>
        </w:rPr>
      </w:pPr>
    </w:p>
    <w:p w14:paraId="25848E3D" w14:textId="77777777" w:rsidR="00E266BF" w:rsidRDefault="00E266BF" w:rsidP="00E266BF">
      <w:pPr>
        <w:spacing w:line="360" w:lineRule="auto"/>
        <w:ind w:left="720"/>
        <w:jc w:val="both"/>
        <w:rPr>
          <w:rFonts w:ascii="Times New Roman" w:eastAsia="Times New Roman" w:hAnsi="Times New Roman" w:cs="Times New Roman"/>
        </w:rPr>
      </w:pPr>
    </w:p>
    <w:p w14:paraId="695188C2" w14:textId="77777777" w:rsidR="00E266BF" w:rsidRPr="006A50A6" w:rsidRDefault="00FE3DCE" w:rsidP="00BA1BB8">
      <w:pPr>
        <w:pStyle w:val="Heading3"/>
        <w:spacing w:line="360" w:lineRule="auto"/>
        <w:ind w:left="720"/>
        <w:rPr>
          <w:rFonts w:ascii="Times New Roman" w:hAnsi="Times New Roman" w:cs="Times New Roman"/>
          <w:color w:val="auto"/>
        </w:rPr>
      </w:pPr>
      <w:hyperlink w:anchor="_Toc89078956" w:history="1">
        <w:bookmarkStart w:id="444" w:name="_Toc90725029"/>
        <w:bookmarkStart w:id="445" w:name="_Toc91761423"/>
        <w:bookmarkStart w:id="446" w:name="_Toc91881101"/>
        <w:r w:rsidR="00E266BF" w:rsidRPr="006A50A6">
          <w:rPr>
            <w:rFonts w:ascii="Times New Roman" w:hAnsi="Times New Roman" w:cs="Times New Roman"/>
            <w:color w:val="auto"/>
          </w:rPr>
          <w:t>Fig</w:t>
        </w:r>
        <w:r w:rsidR="00E266BF">
          <w:rPr>
            <w:rFonts w:ascii="Times New Roman" w:hAnsi="Times New Roman" w:cs="Times New Roman"/>
            <w:color w:val="auto"/>
          </w:rPr>
          <w:t>ure</w:t>
        </w:r>
        <w:r w:rsidR="00E266BF" w:rsidRPr="006A50A6">
          <w:rPr>
            <w:rFonts w:ascii="Times New Roman" w:hAnsi="Times New Roman" w:cs="Times New Roman"/>
            <w:color w:val="auto"/>
          </w:rPr>
          <w:t xml:space="preserve"> 74.</w:t>
        </w:r>
        <w:bookmarkEnd w:id="444"/>
        <w:bookmarkEnd w:id="445"/>
        <w:bookmarkEnd w:id="446"/>
        <w:r w:rsidR="00E266BF" w:rsidRPr="006A50A6">
          <w:rPr>
            <w:rFonts w:ascii="Times New Roman" w:hAnsi="Times New Roman" w:cs="Times New Roman"/>
            <w:webHidden/>
            <w:color w:val="auto"/>
          </w:rPr>
          <w:tab/>
        </w:r>
      </w:hyperlink>
    </w:p>
    <w:p w14:paraId="77F86911" w14:textId="77777777" w:rsidR="00E266BF" w:rsidRDefault="00E266BF" w:rsidP="00BA1BB8">
      <w:pPr>
        <w:spacing w:line="360" w:lineRule="auto"/>
        <w:ind w:left="720"/>
        <w:rPr>
          <w:rFonts w:ascii="Times New Roman" w:eastAsia="Times New Roman" w:hAnsi="Times New Roman" w:cs="Times New Roman"/>
          <w:i/>
          <w:iCs/>
        </w:rPr>
      </w:pPr>
      <w:r w:rsidRPr="00111A36">
        <w:rPr>
          <w:rFonts w:ascii="Times New Roman" w:eastAsia="Times New Roman" w:hAnsi="Times New Roman" w:cs="Times New Roman"/>
          <w:i/>
          <w:iCs/>
        </w:rPr>
        <w:t>The Spirulina extracts antimicrobial activity on YM reduction using radar chart</w:t>
      </w:r>
    </w:p>
    <w:p w14:paraId="0FE3B547" w14:textId="77777777" w:rsidR="00E266BF" w:rsidRPr="00111A36" w:rsidRDefault="00E266BF" w:rsidP="00E266BF">
      <w:pPr>
        <w:spacing w:line="360" w:lineRule="auto"/>
        <w:ind w:left="720"/>
        <w:jc w:val="both"/>
        <w:rPr>
          <w:rFonts w:ascii="Times New Roman" w:eastAsia="Times New Roman" w:hAnsi="Times New Roman" w:cs="Times New Roman"/>
          <w:i/>
          <w:iCs/>
        </w:rPr>
      </w:pPr>
    </w:p>
    <w:p w14:paraId="2DAE2143" w14:textId="77777777" w:rsidR="00E266BF" w:rsidRPr="006A50A6" w:rsidRDefault="00E266BF" w:rsidP="00BA1BB8">
      <w:pPr>
        <w:spacing w:line="360" w:lineRule="auto"/>
        <w:ind w:left="720"/>
        <w:rPr>
          <w:rFonts w:ascii="Times New Roman" w:eastAsia="Times New Roman" w:hAnsi="Times New Roman" w:cs="Times New Roman"/>
        </w:rPr>
      </w:pPr>
      <w:r w:rsidRPr="006A50A6">
        <w:rPr>
          <w:rFonts w:ascii="Times New Roman" w:eastAsia="Times New Roman" w:hAnsi="Times New Roman" w:cs="Times New Roman"/>
          <w:noProof/>
        </w:rPr>
        <w:drawing>
          <wp:inline distT="0" distB="0" distL="0" distR="0" wp14:anchorId="015D62E1" wp14:editId="2495BC22">
            <wp:extent cx="4171950" cy="3876675"/>
            <wp:effectExtent l="0" t="0" r="0" b="9525"/>
            <wp:docPr id="85" name="Chart 85">
              <a:extLst xmlns:a="http://schemas.openxmlformats.org/drawingml/2006/main">
                <a:ext uri="{FF2B5EF4-FFF2-40B4-BE49-F238E27FC236}">
                  <a16:creationId xmlns:a16="http://schemas.microsoft.com/office/drawing/2014/main" id="{22EFAF74-F328-4066-B73B-F131789A40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0C3ED139" w14:textId="77777777" w:rsidR="00E266BF" w:rsidRPr="006A50A6" w:rsidRDefault="00E266BF" w:rsidP="00E266BF">
      <w:pPr>
        <w:spacing w:line="360" w:lineRule="auto"/>
        <w:ind w:left="720"/>
        <w:jc w:val="both"/>
        <w:rPr>
          <w:rFonts w:ascii="Times New Roman" w:eastAsia="Times New Roman" w:hAnsi="Times New Roman" w:cs="Times New Roman"/>
        </w:rPr>
      </w:pPr>
    </w:p>
    <w:p w14:paraId="60ED2EED" w14:textId="77777777" w:rsidR="00E266BF" w:rsidRPr="006A50A6" w:rsidRDefault="00E266BF" w:rsidP="00E266BF">
      <w:pPr>
        <w:pStyle w:val="Heading3"/>
        <w:spacing w:line="360" w:lineRule="auto"/>
        <w:ind w:left="720"/>
        <w:jc w:val="both"/>
        <w:rPr>
          <w:rFonts w:ascii="Times New Roman" w:hAnsi="Times New Roman" w:cs="Times New Roman"/>
        </w:rPr>
      </w:pPr>
    </w:p>
    <w:p w14:paraId="062E3549" w14:textId="77777777" w:rsidR="00E266BF" w:rsidRPr="006A50A6" w:rsidRDefault="00E266BF" w:rsidP="00E266BF">
      <w:pPr>
        <w:pStyle w:val="Heading3"/>
        <w:spacing w:line="360" w:lineRule="auto"/>
        <w:ind w:left="720"/>
        <w:jc w:val="both"/>
        <w:rPr>
          <w:rFonts w:ascii="Times New Roman" w:hAnsi="Times New Roman" w:cs="Times New Roman"/>
          <w:color w:val="auto"/>
        </w:rPr>
      </w:pPr>
    </w:p>
    <w:p w14:paraId="35BED64F" w14:textId="77777777" w:rsidR="00E266BF" w:rsidRPr="006A50A6" w:rsidRDefault="00E266BF" w:rsidP="00E266BF">
      <w:pPr>
        <w:spacing w:after="200" w:line="360" w:lineRule="auto"/>
        <w:rPr>
          <w:rFonts w:ascii="Times New Roman" w:hAnsi="Times New Roman" w:cs="Times New Roman"/>
        </w:rPr>
      </w:pPr>
      <w:r w:rsidRPr="006A50A6">
        <w:rPr>
          <w:rFonts w:ascii="Times New Roman" w:hAnsi="Times New Roman" w:cs="Times New Roman"/>
        </w:rPr>
        <w:br w:type="page"/>
      </w:r>
    </w:p>
    <w:p w14:paraId="753075A7" w14:textId="77777777" w:rsidR="00E266BF" w:rsidRDefault="00E266BF" w:rsidP="00E05952">
      <w:pPr>
        <w:pStyle w:val="Heading3"/>
        <w:spacing w:line="360" w:lineRule="auto"/>
        <w:ind w:left="720"/>
        <w:rPr>
          <w:rFonts w:ascii="Times New Roman" w:hAnsi="Times New Roman" w:cs="Times New Roman"/>
          <w:color w:val="auto"/>
        </w:rPr>
      </w:pPr>
      <w:bookmarkStart w:id="447" w:name="_Toc90725030"/>
      <w:bookmarkStart w:id="448" w:name="_Toc91761424"/>
      <w:bookmarkStart w:id="449" w:name="_Toc91881102"/>
      <w:r w:rsidRPr="006A50A6">
        <w:rPr>
          <w:rFonts w:ascii="Times New Roman" w:hAnsi="Times New Roman" w:cs="Times New Roman"/>
          <w:color w:val="auto"/>
        </w:rPr>
        <w:lastRenderedPageBreak/>
        <w:t xml:space="preserve">Table 17. </w:t>
      </w:r>
    </w:p>
    <w:p w14:paraId="5F1E8984" w14:textId="77777777" w:rsidR="00E266BF" w:rsidRDefault="00E266BF" w:rsidP="00E05952">
      <w:pPr>
        <w:pStyle w:val="Heading3"/>
        <w:spacing w:line="360" w:lineRule="auto"/>
        <w:ind w:left="720"/>
        <w:rPr>
          <w:rFonts w:ascii="Times New Roman" w:hAnsi="Times New Roman" w:cs="Times New Roman"/>
          <w:i/>
          <w:iCs/>
          <w:color w:val="auto"/>
        </w:rPr>
      </w:pPr>
      <w:r w:rsidRPr="00111A36">
        <w:rPr>
          <w:rFonts w:ascii="Times New Roman" w:hAnsi="Times New Roman" w:cs="Times New Roman"/>
          <w:i/>
          <w:iCs/>
          <w:color w:val="auto"/>
        </w:rPr>
        <w:t>S. platensis extracts antimicrobial activity on YM modeling using ANN model and results are in log10 CFU/g</w:t>
      </w:r>
      <w:bookmarkStart w:id="450" w:name="_Hlk89850750"/>
      <w:bookmarkEnd w:id="447"/>
      <w:bookmarkEnd w:id="448"/>
      <w:bookmarkEnd w:id="449"/>
    </w:p>
    <w:p w14:paraId="318E84EA" w14:textId="77777777" w:rsidR="00E266BF" w:rsidRPr="00111A36" w:rsidRDefault="00E266BF" w:rsidP="00E266BF"/>
    <w:tbl>
      <w:tblPr>
        <w:tblW w:w="5000" w:type="pct"/>
        <w:tblLook w:val="04A0" w:firstRow="1" w:lastRow="0" w:firstColumn="1" w:lastColumn="0" w:noHBand="0" w:noVBand="1"/>
      </w:tblPr>
      <w:tblGrid>
        <w:gridCol w:w="908"/>
        <w:gridCol w:w="908"/>
        <w:gridCol w:w="961"/>
        <w:gridCol w:w="907"/>
        <w:gridCol w:w="907"/>
        <w:gridCol w:w="909"/>
        <w:gridCol w:w="907"/>
        <w:gridCol w:w="907"/>
        <w:gridCol w:w="906"/>
      </w:tblGrid>
      <w:tr w:rsidR="00E266BF" w:rsidRPr="00E05952" w14:paraId="338E694F" w14:textId="77777777" w:rsidTr="00E05952">
        <w:trPr>
          <w:trHeight w:val="319"/>
        </w:trPr>
        <w:tc>
          <w:tcPr>
            <w:tcW w:w="5000" w:type="pct"/>
            <w:gridSpan w:val="9"/>
            <w:tcBorders>
              <w:top w:val="single" w:sz="8" w:space="0" w:color="auto"/>
              <w:left w:val="nil"/>
              <w:bottom w:val="single" w:sz="8" w:space="0" w:color="auto"/>
              <w:right w:val="nil"/>
            </w:tcBorders>
            <w:shd w:val="clear" w:color="auto" w:fill="auto"/>
            <w:noWrap/>
            <w:vAlign w:val="center"/>
            <w:hideMark/>
          </w:tcPr>
          <w:p w14:paraId="438DD76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Training Stage - YM ANN MODEL</w:t>
            </w:r>
          </w:p>
        </w:tc>
      </w:tr>
      <w:tr w:rsidR="00E266BF" w:rsidRPr="00E05952" w14:paraId="284FA009" w14:textId="77777777" w:rsidTr="004D692A">
        <w:trPr>
          <w:trHeight w:val="304"/>
        </w:trPr>
        <w:tc>
          <w:tcPr>
            <w:tcW w:w="1688" w:type="pct"/>
            <w:gridSpan w:val="3"/>
            <w:tcBorders>
              <w:top w:val="single" w:sz="8" w:space="0" w:color="auto"/>
              <w:left w:val="nil"/>
              <w:bottom w:val="nil"/>
              <w:right w:val="nil"/>
            </w:tcBorders>
            <w:shd w:val="clear" w:color="auto" w:fill="auto"/>
            <w:noWrap/>
            <w:vAlign w:val="center"/>
            <w:hideMark/>
          </w:tcPr>
          <w:p w14:paraId="796AC71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EA</w:t>
            </w:r>
          </w:p>
        </w:tc>
        <w:tc>
          <w:tcPr>
            <w:tcW w:w="1657" w:type="pct"/>
            <w:gridSpan w:val="3"/>
            <w:tcBorders>
              <w:top w:val="single" w:sz="8" w:space="0" w:color="auto"/>
              <w:left w:val="nil"/>
              <w:bottom w:val="nil"/>
              <w:right w:val="nil"/>
            </w:tcBorders>
            <w:shd w:val="clear" w:color="auto" w:fill="auto"/>
            <w:noWrap/>
            <w:vAlign w:val="center"/>
            <w:hideMark/>
          </w:tcPr>
          <w:p w14:paraId="106419C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EB</w:t>
            </w:r>
          </w:p>
        </w:tc>
        <w:tc>
          <w:tcPr>
            <w:tcW w:w="1655" w:type="pct"/>
            <w:gridSpan w:val="3"/>
            <w:tcBorders>
              <w:top w:val="single" w:sz="8" w:space="0" w:color="auto"/>
              <w:left w:val="nil"/>
              <w:bottom w:val="nil"/>
              <w:right w:val="nil"/>
            </w:tcBorders>
            <w:shd w:val="clear" w:color="auto" w:fill="auto"/>
            <w:noWrap/>
            <w:vAlign w:val="center"/>
            <w:hideMark/>
          </w:tcPr>
          <w:p w14:paraId="6B3D436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EC</w:t>
            </w:r>
          </w:p>
        </w:tc>
      </w:tr>
      <w:tr w:rsidR="00E266BF" w:rsidRPr="00E05952" w14:paraId="6099414B" w14:textId="77777777" w:rsidTr="00E05952">
        <w:trPr>
          <w:trHeight w:val="319"/>
        </w:trPr>
        <w:tc>
          <w:tcPr>
            <w:tcW w:w="552" w:type="pct"/>
            <w:tcBorders>
              <w:top w:val="nil"/>
              <w:left w:val="nil"/>
              <w:bottom w:val="single" w:sz="8" w:space="0" w:color="auto"/>
              <w:right w:val="nil"/>
            </w:tcBorders>
            <w:shd w:val="clear" w:color="auto" w:fill="auto"/>
            <w:noWrap/>
            <w:vAlign w:val="center"/>
            <w:hideMark/>
          </w:tcPr>
          <w:p w14:paraId="11BB360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1h</w:t>
            </w:r>
          </w:p>
        </w:tc>
        <w:tc>
          <w:tcPr>
            <w:tcW w:w="552" w:type="pct"/>
            <w:tcBorders>
              <w:top w:val="nil"/>
              <w:left w:val="nil"/>
              <w:bottom w:val="single" w:sz="8" w:space="0" w:color="auto"/>
              <w:right w:val="nil"/>
            </w:tcBorders>
            <w:shd w:val="clear" w:color="auto" w:fill="auto"/>
            <w:noWrap/>
            <w:vAlign w:val="center"/>
            <w:hideMark/>
          </w:tcPr>
          <w:p w14:paraId="5614DD0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24h</w:t>
            </w:r>
          </w:p>
        </w:tc>
        <w:tc>
          <w:tcPr>
            <w:tcW w:w="583" w:type="pct"/>
            <w:tcBorders>
              <w:top w:val="nil"/>
              <w:left w:val="nil"/>
              <w:bottom w:val="single" w:sz="8" w:space="0" w:color="auto"/>
              <w:right w:val="nil"/>
            </w:tcBorders>
            <w:shd w:val="clear" w:color="auto" w:fill="auto"/>
            <w:noWrap/>
            <w:vAlign w:val="center"/>
            <w:hideMark/>
          </w:tcPr>
          <w:p w14:paraId="796FFC4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48h</w:t>
            </w:r>
          </w:p>
        </w:tc>
        <w:tc>
          <w:tcPr>
            <w:tcW w:w="552" w:type="pct"/>
            <w:tcBorders>
              <w:top w:val="nil"/>
              <w:left w:val="nil"/>
              <w:bottom w:val="single" w:sz="8" w:space="0" w:color="auto"/>
              <w:right w:val="nil"/>
            </w:tcBorders>
            <w:shd w:val="clear" w:color="auto" w:fill="auto"/>
            <w:noWrap/>
            <w:vAlign w:val="center"/>
            <w:hideMark/>
          </w:tcPr>
          <w:p w14:paraId="582E2C79"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1h</w:t>
            </w:r>
          </w:p>
        </w:tc>
        <w:tc>
          <w:tcPr>
            <w:tcW w:w="552" w:type="pct"/>
            <w:tcBorders>
              <w:top w:val="nil"/>
              <w:left w:val="nil"/>
              <w:bottom w:val="single" w:sz="8" w:space="0" w:color="auto"/>
              <w:right w:val="nil"/>
            </w:tcBorders>
            <w:shd w:val="clear" w:color="auto" w:fill="auto"/>
            <w:noWrap/>
            <w:vAlign w:val="center"/>
            <w:hideMark/>
          </w:tcPr>
          <w:p w14:paraId="7E6D016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24h</w:t>
            </w:r>
          </w:p>
        </w:tc>
        <w:tc>
          <w:tcPr>
            <w:tcW w:w="553" w:type="pct"/>
            <w:tcBorders>
              <w:top w:val="nil"/>
              <w:left w:val="nil"/>
              <w:bottom w:val="single" w:sz="8" w:space="0" w:color="auto"/>
              <w:right w:val="nil"/>
            </w:tcBorders>
            <w:shd w:val="clear" w:color="auto" w:fill="auto"/>
            <w:noWrap/>
            <w:vAlign w:val="center"/>
            <w:hideMark/>
          </w:tcPr>
          <w:p w14:paraId="36DB0E3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48h</w:t>
            </w:r>
          </w:p>
        </w:tc>
        <w:tc>
          <w:tcPr>
            <w:tcW w:w="552" w:type="pct"/>
            <w:tcBorders>
              <w:top w:val="nil"/>
              <w:left w:val="nil"/>
              <w:bottom w:val="single" w:sz="8" w:space="0" w:color="auto"/>
              <w:right w:val="nil"/>
            </w:tcBorders>
            <w:shd w:val="clear" w:color="auto" w:fill="auto"/>
            <w:noWrap/>
            <w:vAlign w:val="center"/>
            <w:hideMark/>
          </w:tcPr>
          <w:p w14:paraId="0CBDAA3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1h</w:t>
            </w:r>
          </w:p>
        </w:tc>
        <w:tc>
          <w:tcPr>
            <w:tcW w:w="552" w:type="pct"/>
            <w:tcBorders>
              <w:top w:val="nil"/>
              <w:left w:val="nil"/>
              <w:bottom w:val="single" w:sz="8" w:space="0" w:color="auto"/>
              <w:right w:val="nil"/>
            </w:tcBorders>
            <w:shd w:val="clear" w:color="auto" w:fill="auto"/>
            <w:noWrap/>
            <w:vAlign w:val="center"/>
            <w:hideMark/>
          </w:tcPr>
          <w:p w14:paraId="63374C4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24h</w:t>
            </w:r>
          </w:p>
        </w:tc>
        <w:tc>
          <w:tcPr>
            <w:tcW w:w="552" w:type="pct"/>
            <w:tcBorders>
              <w:top w:val="nil"/>
              <w:left w:val="nil"/>
              <w:bottom w:val="single" w:sz="8" w:space="0" w:color="auto"/>
              <w:right w:val="nil"/>
            </w:tcBorders>
            <w:shd w:val="clear" w:color="auto" w:fill="auto"/>
            <w:noWrap/>
            <w:vAlign w:val="center"/>
            <w:hideMark/>
          </w:tcPr>
          <w:p w14:paraId="5B76334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48h</w:t>
            </w:r>
          </w:p>
        </w:tc>
      </w:tr>
      <w:tr w:rsidR="00E266BF" w:rsidRPr="00E05952" w14:paraId="1E9CEA1E" w14:textId="77777777" w:rsidTr="00E05952">
        <w:trPr>
          <w:trHeight w:val="304"/>
        </w:trPr>
        <w:tc>
          <w:tcPr>
            <w:tcW w:w="552" w:type="pct"/>
            <w:tcBorders>
              <w:top w:val="nil"/>
              <w:left w:val="nil"/>
              <w:bottom w:val="nil"/>
              <w:right w:val="nil"/>
            </w:tcBorders>
            <w:shd w:val="clear" w:color="auto" w:fill="auto"/>
            <w:noWrap/>
            <w:vAlign w:val="center"/>
            <w:hideMark/>
          </w:tcPr>
          <w:p w14:paraId="726ABDAC"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0.0083</w:t>
            </w:r>
          </w:p>
        </w:tc>
        <w:tc>
          <w:tcPr>
            <w:tcW w:w="552" w:type="pct"/>
            <w:tcBorders>
              <w:top w:val="nil"/>
              <w:left w:val="nil"/>
              <w:bottom w:val="nil"/>
              <w:right w:val="nil"/>
            </w:tcBorders>
            <w:shd w:val="clear" w:color="auto" w:fill="auto"/>
            <w:noWrap/>
            <w:vAlign w:val="center"/>
            <w:hideMark/>
          </w:tcPr>
          <w:p w14:paraId="03FB711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0.0089</w:t>
            </w:r>
          </w:p>
        </w:tc>
        <w:tc>
          <w:tcPr>
            <w:tcW w:w="583" w:type="pct"/>
            <w:tcBorders>
              <w:top w:val="nil"/>
              <w:left w:val="nil"/>
              <w:bottom w:val="nil"/>
              <w:right w:val="nil"/>
            </w:tcBorders>
            <w:shd w:val="clear" w:color="auto" w:fill="auto"/>
            <w:noWrap/>
            <w:vAlign w:val="center"/>
            <w:hideMark/>
          </w:tcPr>
          <w:p w14:paraId="602F224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0.0135</w:t>
            </w:r>
          </w:p>
        </w:tc>
        <w:tc>
          <w:tcPr>
            <w:tcW w:w="552" w:type="pct"/>
            <w:tcBorders>
              <w:top w:val="nil"/>
              <w:left w:val="nil"/>
              <w:bottom w:val="nil"/>
              <w:right w:val="nil"/>
            </w:tcBorders>
            <w:shd w:val="clear" w:color="auto" w:fill="auto"/>
            <w:noWrap/>
            <w:vAlign w:val="bottom"/>
            <w:hideMark/>
          </w:tcPr>
          <w:p w14:paraId="0B43C9B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1.2959</w:t>
            </w:r>
          </w:p>
        </w:tc>
        <w:tc>
          <w:tcPr>
            <w:tcW w:w="552" w:type="pct"/>
            <w:tcBorders>
              <w:top w:val="nil"/>
              <w:left w:val="nil"/>
              <w:bottom w:val="nil"/>
              <w:right w:val="nil"/>
            </w:tcBorders>
            <w:shd w:val="clear" w:color="auto" w:fill="auto"/>
            <w:noWrap/>
            <w:vAlign w:val="bottom"/>
            <w:hideMark/>
          </w:tcPr>
          <w:p w14:paraId="429EB1AC"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0.6843</w:t>
            </w:r>
          </w:p>
        </w:tc>
        <w:tc>
          <w:tcPr>
            <w:tcW w:w="553" w:type="pct"/>
            <w:tcBorders>
              <w:top w:val="nil"/>
              <w:left w:val="nil"/>
              <w:bottom w:val="nil"/>
              <w:right w:val="nil"/>
            </w:tcBorders>
            <w:shd w:val="clear" w:color="auto" w:fill="auto"/>
            <w:noWrap/>
            <w:vAlign w:val="bottom"/>
            <w:hideMark/>
          </w:tcPr>
          <w:p w14:paraId="5D12E9C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0.4386</w:t>
            </w:r>
          </w:p>
        </w:tc>
        <w:tc>
          <w:tcPr>
            <w:tcW w:w="552" w:type="pct"/>
            <w:tcBorders>
              <w:top w:val="nil"/>
              <w:left w:val="nil"/>
              <w:bottom w:val="nil"/>
              <w:right w:val="nil"/>
            </w:tcBorders>
            <w:shd w:val="clear" w:color="auto" w:fill="auto"/>
            <w:noWrap/>
            <w:vAlign w:val="bottom"/>
            <w:hideMark/>
          </w:tcPr>
          <w:p w14:paraId="39A040E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1.2930</w:t>
            </w:r>
          </w:p>
        </w:tc>
        <w:tc>
          <w:tcPr>
            <w:tcW w:w="552" w:type="pct"/>
            <w:tcBorders>
              <w:top w:val="nil"/>
              <w:left w:val="nil"/>
              <w:bottom w:val="nil"/>
              <w:right w:val="nil"/>
            </w:tcBorders>
            <w:shd w:val="clear" w:color="auto" w:fill="auto"/>
            <w:noWrap/>
            <w:vAlign w:val="bottom"/>
            <w:hideMark/>
          </w:tcPr>
          <w:p w14:paraId="53E6B92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0.5424</w:t>
            </w:r>
          </w:p>
        </w:tc>
        <w:tc>
          <w:tcPr>
            <w:tcW w:w="552" w:type="pct"/>
            <w:tcBorders>
              <w:top w:val="nil"/>
              <w:left w:val="nil"/>
              <w:bottom w:val="nil"/>
              <w:right w:val="nil"/>
            </w:tcBorders>
            <w:shd w:val="clear" w:color="auto" w:fill="auto"/>
            <w:noWrap/>
            <w:vAlign w:val="bottom"/>
            <w:hideMark/>
          </w:tcPr>
          <w:p w14:paraId="555AFCB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0.0456</w:t>
            </w:r>
          </w:p>
        </w:tc>
      </w:tr>
      <w:tr w:rsidR="00E266BF" w:rsidRPr="00E05952" w14:paraId="584BDA09" w14:textId="77777777" w:rsidTr="00E05952">
        <w:trPr>
          <w:trHeight w:val="304"/>
        </w:trPr>
        <w:tc>
          <w:tcPr>
            <w:tcW w:w="552" w:type="pct"/>
            <w:tcBorders>
              <w:top w:val="nil"/>
              <w:left w:val="nil"/>
              <w:bottom w:val="nil"/>
              <w:right w:val="nil"/>
            </w:tcBorders>
            <w:shd w:val="clear" w:color="auto" w:fill="auto"/>
            <w:noWrap/>
            <w:vAlign w:val="center"/>
            <w:hideMark/>
          </w:tcPr>
          <w:p w14:paraId="04CE563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1.6091</w:t>
            </w:r>
          </w:p>
        </w:tc>
        <w:tc>
          <w:tcPr>
            <w:tcW w:w="552" w:type="pct"/>
            <w:tcBorders>
              <w:top w:val="nil"/>
              <w:left w:val="nil"/>
              <w:bottom w:val="nil"/>
              <w:right w:val="nil"/>
            </w:tcBorders>
            <w:shd w:val="clear" w:color="auto" w:fill="auto"/>
            <w:noWrap/>
            <w:vAlign w:val="center"/>
            <w:hideMark/>
          </w:tcPr>
          <w:p w14:paraId="7ACF5E1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0.4827</w:t>
            </w:r>
          </w:p>
        </w:tc>
        <w:tc>
          <w:tcPr>
            <w:tcW w:w="583" w:type="pct"/>
            <w:tcBorders>
              <w:top w:val="nil"/>
              <w:left w:val="nil"/>
              <w:bottom w:val="nil"/>
              <w:right w:val="nil"/>
            </w:tcBorders>
            <w:shd w:val="clear" w:color="auto" w:fill="auto"/>
            <w:noWrap/>
            <w:vAlign w:val="center"/>
            <w:hideMark/>
          </w:tcPr>
          <w:p w14:paraId="005982D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0.1108</w:t>
            </w:r>
          </w:p>
        </w:tc>
        <w:tc>
          <w:tcPr>
            <w:tcW w:w="552" w:type="pct"/>
            <w:tcBorders>
              <w:top w:val="nil"/>
              <w:left w:val="nil"/>
              <w:bottom w:val="nil"/>
              <w:right w:val="nil"/>
            </w:tcBorders>
            <w:shd w:val="clear" w:color="auto" w:fill="auto"/>
            <w:noWrap/>
            <w:vAlign w:val="bottom"/>
            <w:hideMark/>
          </w:tcPr>
          <w:p w14:paraId="04FCDD3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0.7271</w:t>
            </w:r>
          </w:p>
        </w:tc>
        <w:tc>
          <w:tcPr>
            <w:tcW w:w="552" w:type="pct"/>
            <w:tcBorders>
              <w:top w:val="nil"/>
              <w:left w:val="nil"/>
              <w:bottom w:val="nil"/>
              <w:right w:val="nil"/>
            </w:tcBorders>
            <w:shd w:val="clear" w:color="auto" w:fill="auto"/>
            <w:noWrap/>
            <w:vAlign w:val="bottom"/>
            <w:hideMark/>
          </w:tcPr>
          <w:p w14:paraId="73BED3B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0.1929</w:t>
            </w:r>
          </w:p>
        </w:tc>
        <w:tc>
          <w:tcPr>
            <w:tcW w:w="553" w:type="pct"/>
            <w:tcBorders>
              <w:top w:val="nil"/>
              <w:left w:val="nil"/>
              <w:bottom w:val="nil"/>
              <w:right w:val="nil"/>
            </w:tcBorders>
            <w:shd w:val="clear" w:color="auto" w:fill="auto"/>
            <w:noWrap/>
            <w:vAlign w:val="bottom"/>
            <w:hideMark/>
          </w:tcPr>
          <w:p w14:paraId="7ACD8BD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0.0185</w:t>
            </w:r>
          </w:p>
        </w:tc>
        <w:tc>
          <w:tcPr>
            <w:tcW w:w="552" w:type="pct"/>
            <w:tcBorders>
              <w:top w:val="nil"/>
              <w:left w:val="nil"/>
              <w:bottom w:val="nil"/>
              <w:right w:val="nil"/>
            </w:tcBorders>
            <w:shd w:val="clear" w:color="auto" w:fill="auto"/>
            <w:noWrap/>
            <w:vAlign w:val="bottom"/>
            <w:hideMark/>
          </w:tcPr>
          <w:p w14:paraId="3A7B18D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1.2213</w:t>
            </w:r>
          </w:p>
        </w:tc>
        <w:tc>
          <w:tcPr>
            <w:tcW w:w="552" w:type="pct"/>
            <w:tcBorders>
              <w:top w:val="nil"/>
              <w:left w:val="nil"/>
              <w:bottom w:val="nil"/>
              <w:right w:val="nil"/>
            </w:tcBorders>
            <w:shd w:val="clear" w:color="auto" w:fill="auto"/>
            <w:noWrap/>
            <w:vAlign w:val="bottom"/>
            <w:hideMark/>
          </w:tcPr>
          <w:p w14:paraId="1F75BB1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0.4959</w:t>
            </w:r>
          </w:p>
        </w:tc>
        <w:tc>
          <w:tcPr>
            <w:tcW w:w="552" w:type="pct"/>
            <w:tcBorders>
              <w:top w:val="nil"/>
              <w:left w:val="nil"/>
              <w:bottom w:val="nil"/>
              <w:right w:val="nil"/>
            </w:tcBorders>
            <w:shd w:val="clear" w:color="auto" w:fill="auto"/>
            <w:noWrap/>
            <w:vAlign w:val="bottom"/>
            <w:hideMark/>
          </w:tcPr>
          <w:p w14:paraId="02963A6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0.1913</w:t>
            </w:r>
          </w:p>
        </w:tc>
      </w:tr>
      <w:tr w:rsidR="00E266BF" w:rsidRPr="00E05952" w14:paraId="356C82FF" w14:textId="77777777" w:rsidTr="00E05952">
        <w:trPr>
          <w:trHeight w:val="304"/>
        </w:trPr>
        <w:tc>
          <w:tcPr>
            <w:tcW w:w="552" w:type="pct"/>
            <w:tcBorders>
              <w:top w:val="nil"/>
              <w:left w:val="nil"/>
              <w:bottom w:val="nil"/>
              <w:right w:val="nil"/>
            </w:tcBorders>
            <w:shd w:val="clear" w:color="auto" w:fill="auto"/>
            <w:noWrap/>
            <w:vAlign w:val="center"/>
            <w:hideMark/>
          </w:tcPr>
          <w:p w14:paraId="70F869D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1.5408</w:t>
            </w:r>
          </w:p>
        </w:tc>
        <w:tc>
          <w:tcPr>
            <w:tcW w:w="552" w:type="pct"/>
            <w:tcBorders>
              <w:top w:val="nil"/>
              <w:left w:val="nil"/>
              <w:bottom w:val="nil"/>
              <w:right w:val="nil"/>
            </w:tcBorders>
            <w:shd w:val="clear" w:color="auto" w:fill="auto"/>
            <w:noWrap/>
            <w:vAlign w:val="center"/>
            <w:hideMark/>
          </w:tcPr>
          <w:p w14:paraId="0500E3B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0.4705</w:t>
            </w:r>
          </w:p>
        </w:tc>
        <w:tc>
          <w:tcPr>
            <w:tcW w:w="583" w:type="pct"/>
            <w:tcBorders>
              <w:top w:val="nil"/>
              <w:left w:val="nil"/>
              <w:bottom w:val="nil"/>
              <w:right w:val="nil"/>
            </w:tcBorders>
            <w:shd w:val="clear" w:color="auto" w:fill="auto"/>
            <w:noWrap/>
            <w:vAlign w:val="center"/>
            <w:hideMark/>
          </w:tcPr>
          <w:p w14:paraId="0E2C234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0.0299</w:t>
            </w:r>
          </w:p>
        </w:tc>
        <w:tc>
          <w:tcPr>
            <w:tcW w:w="552" w:type="pct"/>
            <w:tcBorders>
              <w:top w:val="nil"/>
              <w:left w:val="nil"/>
              <w:bottom w:val="nil"/>
              <w:right w:val="nil"/>
            </w:tcBorders>
            <w:shd w:val="clear" w:color="auto" w:fill="auto"/>
            <w:noWrap/>
            <w:vAlign w:val="bottom"/>
            <w:hideMark/>
          </w:tcPr>
          <w:p w14:paraId="4E51CE5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0.6209</w:t>
            </w:r>
          </w:p>
        </w:tc>
        <w:tc>
          <w:tcPr>
            <w:tcW w:w="552" w:type="pct"/>
            <w:tcBorders>
              <w:top w:val="nil"/>
              <w:left w:val="nil"/>
              <w:bottom w:val="nil"/>
              <w:right w:val="nil"/>
            </w:tcBorders>
            <w:shd w:val="clear" w:color="auto" w:fill="auto"/>
            <w:noWrap/>
            <w:vAlign w:val="bottom"/>
            <w:hideMark/>
          </w:tcPr>
          <w:p w14:paraId="33664D0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0.1023</w:t>
            </w:r>
          </w:p>
        </w:tc>
        <w:tc>
          <w:tcPr>
            <w:tcW w:w="553" w:type="pct"/>
            <w:tcBorders>
              <w:top w:val="nil"/>
              <w:left w:val="nil"/>
              <w:bottom w:val="nil"/>
              <w:right w:val="nil"/>
            </w:tcBorders>
            <w:shd w:val="clear" w:color="auto" w:fill="auto"/>
            <w:noWrap/>
            <w:vAlign w:val="bottom"/>
            <w:hideMark/>
          </w:tcPr>
          <w:p w14:paraId="76A6DD5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-0.0620</w:t>
            </w:r>
          </w:p>
        </w:tc>
        <w:tc>
          <w:tcPr>
            <w:tcW w:w="552" w:type="pct"/>
            <w:tcBorders>
              <w:top w:val="nil"/>
              <w:left w:val="nil"/>
              <w:bottom w:val="nil"/>
              <w:right w:val="nil"/>
            </w:tcBorders>
            <w:shd w:val="clear" w:color="auto" w:fill="auto"/>
            <w:noWrap/>
            <w:vAlign w:val="bottom"/>
            <w:hideMark/>
          </w:tcPr>
          <w:p w14:paraId="7A852DFC"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1.2930</w:t>
            </w:r>
          </w:p>
        </w:tc>
        <w:tc>
          <w:tcPr>
            <w:tcW w:w="552" w:type="pct"/>
            <w:tcBorders>
              <w:top w:val="nil"/>
              <w:left w:val="nil"/>
              <w:bottom w:val="nil"/>
              <w:right w:val="nil"/>
            </w:tcBorders>
            <w:shd w:val="clear" w:color="auto" w:fill="auto"/>
            <w:noWrap/>
            <w:vAlign w:val="bottom"/>
            <w:hideMark/>
          </w:tcPr>
          <w:p w14:paraId="62421A5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0.5424</w:t>
            </w:r>
          </w:p>
        </w:tc>
        <w:tc>
          <w:tcPr>
            <w:tcW w:w="552" w:type="pct"/>
            <w:tcBorders>
              <w:top w:val="nil"/>
              <w:left w:val="nil"/>
              <w:bottom w:val="nil"/>
              <w:right w:val="nil"/>
            </w:tcBorders>
            <w:shd w:val="clear" w:color="auto" w:fill="auto"/>
            <w:noWrap/>
            <w:vAlign w:val="bottom"/>
            <w:hideMark/>
          </w:tcPr>
          <w:p w14:paraId="1CF9C7A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0.0456</w:t>
            </w:r>
          </w:p>
        </w:tc>
      </w:tr>
      <w:tr w:rsidR="00E266BF" w:rsidRPr="00E05952" w14:paraId="49D97AE8" w14:textId="77777777" w:rsidTr="00E05952">
        <w:trPr>
          <w:trHeight w:val="304"/>
        </w:trPr>
        <w:tc>
          <w:tcPr>
            <w:tcW w:w="552" w:type="pct"/>
            <w:tcBorders>
              <w:top w:val="nil"/>
              <w:left w:val="nil"/>
              <w:bottom w:val="nil"/>
              <w:right w:val="nil"/>
            </w:tcBorders>
            <w:shd w:val="clear" w:color="auto" w:fill="auto"/>
            <w:noWrap/>
            <w:vAlign w:val="center"/>
            <w:hideMark/>
          </w:tcPr>
          <w:p w14:paraId="1EEA2EC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1.574</w:t>
            </w:r>
          </w:p>
        </w:tc>
        <w:tc>
          <w:tcPr>
            <w:tcW w:w="552" w:type="pct"/>
            <w:tcBorders>
              <w:top w:val="nil"/>
              <w:left w:val="nil"/>
              <w:bottom w:val="nil"/>
              <w:right w:val="nil"/>
            </w:tcBorders>
            <w:shd w:val="clear" w:color="auto" w:fill="auto"/>
            <w:noWrap/>
            <w:vAlign w:val="center"/>
            <w:hideMark/>
          </w:tcPr>
          <w:p w14:paraId="19106BD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0.4761</w:t>
            </w:r>
          </w:p>
        </w:tc>
        <w:tc>
          <w:tcPr>
            <w:tcW w:w="583" w:type="pct"/>
            <w:tcBorders>
              <w:top w:val="nil"/>
              <w:left w:val="nil"/>
              <w:bottom w:val="nil"/>
              <w:right w:val="nil"/>
            </w:tcBorders>
            <w:shd w:val="clear" w:color="auto" w:fill="auto"/>
            <w:noWrap/>
            <w:vAlign w:val="center"/>
            <w:hideMark/>
          </w:tcPr>
          <w:p w14:paraId="26060D1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0.0705</w:t>
            </w:r>
          </w:p>
        </w:tc>
        <w:tc>
          <w:tcPr>
            <w:tcW w:w="552" w:type="pct"/>
            <w:tcBorders>
              <w:top w:val="nil"/>
              <w:left w:val="nil"/>
              <w:bottom w:val="nil"/>
              <w:right w:val="nil"/>
            </w:tcBorders>
            <w:shd w:val="clear" w:color="auto" w:fill="auto"/>
            <w:noWrap/>
            <w:vAlign w:val="bottom"/>
            <w:hideMark/>
          </w:tcPr>
          <w:p w14:paraId="513214F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1.4256</w:t>
            </w:r>
          </w:p>
        </w:tc>
        <w:tc>
          <w:tcPr>
            <w:tcW w:w="552" w:type="pct"/>
            <w:tcBorders>
              <w:top w:val="nil"/>
              <w:left w:val="nil"/>
              <w:bottom w:val="nil"/>
              <w:right w:val="nil"/>
            </w:tcBorders>
            <w:shd w:val="clear" w:color="auto" w:fill="auto"/>
            <w:noWrap/>
            <w:vAlign w:val="bottom"/>
            <w:hideMark/>
          </w:tcPr>
          <w:p w14:paraId="095AEBC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0.9590</w:t>
            </w:r>
          </w:p>
        </w:tc>
        <w:tc>
          <w:tcPr>
            <w:tcW w:w="553" w:type="pct"/>
            <w:tcBorders>
              <w:top w:val="nil"/>
              <w:left w:val="nil"/>
              <w:bottom w:val="nil"/>
              <w:right w:val="nil"/>
            </w:tcBorders>
            <w:shd w:val="clear" w:color="auto" w:fill="auto"/>
            <w:noWrap/>
            <w:vAlign w:val="bottom"/>
            <w:hideMark/>
          </w:tcPr>
          <w:p w14:paraId="0013CC9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0.5539</w:t>
            </w:r>
          </w:p>
        </w:tc>
        <w:tc>
          <w:tcPr>
            <w:tcW w:w="552" w:type="pct"/>
            <w:tcBorders>
              <w:top w:val="nil"/>
              <w:left w:val="nil"/>
              <w:bottom w:val="nil"/>
              <w:right w:val="nil"/>
            </w:tcBorders>
            <w:shd w:val="clear" w:color="auto" w:fill="auto"/>
            <w:noWrap/>
            <w:vAlign w:val="bottom"/>
            <w:hideMark/>
          </w:tcPr>
          <w:p w14:paraId="129BB50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1.4819</w:t>
            </w:r>
          </w:p>
        </w:tc>
        <w:tc>
          <w:tcPr>
            <w:tcW w:w="552" w:type="pct"/>
            <w:tcBorders>
              <w:top w:val="nil"/>
              <w:left w:val="nil"/>
              <w:bottom w:val="nil"/>
              <w:right w:val="nil"/>
            </w:tcBorders>
            <w:shd w:val="clear" w:color="auto" w:fill="auto"/>
            <w:noWrap/>
            <w:vAlign w:val="bottom"/>
            <w:hideMark/>
          </w:tcPr>
          <w:p w14:paraId="7A7C01D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0.6448</w:t>
            </w:r>
          </w:p>
        </w:tc>
        <w:tc>
          <w:tcPr>
            <w:tcW w:w="552" w:type="pct"/>
            <w:tcBorders>
              <w:top w:val="nil"/>
              <w:left w:val="nil"/>
              <w:bottom w:val="nil"/>
              <w:right w:val="nil"/>
            </w:tcBorders>
            <w:shd w:val="clear" w:color="auto" w:fill="auto"/>
            <w:noWrap/>
            <w:vAlign w:val="bottom"/>
            <w:hideMark/>
          </w:tcPr>
          <w:p w14:paraId="0260779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0.1707</w:t>
            </w:r>
          </w:p>
        </w:tc>
      </w:tr>
      <w:tr w:rsidR="00E266BF" w:rsidRPr="00E05952" w14:paraId="3A0072F1" w14:textId="77777777" w:rsidTr="00E05952">
        <w:trPr>
          <w:trHeight w:val="304"/>
        </w:trPr>
        <w:tc>
          <w:tcPr>
            <w:tcW w:w="552" w:type="pct"/>
            <w:tcBorders>
              <w:top w:val="nil"/>
              <w:left w:val="nil"/>
              <w:bottom w:val="nil"/>
              <w:right w:val="nil"/>
            </w:tcBorders>
            <w:shd w:val="clear" w:color="auto" w:fill="auto"/>
            <w:noWrap/>
            <w:vAlign w:val="center"/>
            <w:hideMark/>
          </w:tcPr>
          <w:p w14:paraId="374CEAF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1.4174</w:t>
            </w:r>
          </w:p>
        </w:tc>
        <w:tc>
          <w:tcPr>
            <w:tcW w:w="552" w:type="pct"/>
            <w:tcBorders>
              <w:top w:val="nil"/>
              <w:left w:val="nil"/>
              <w:bottom w:val="nil"/>
              <w:right w:val="nil"/>
            </w:tcBorders>
            <w:shd w:val="clear" w:color="auto" w:fill="auto"/>
            <w:noWrap/>
            <w:vAlign w:val="center"/>
            <w:hideMark/>
          </w:tcPr>
          <w:p w14:paraId="1CDE66D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0.4995</w:t>
            </w:r>
          </w:p>
        </w:tc>
        <w:tc>
          <w:tcPr>
            <w:tcW w:w="583" w:type="pct"/>
            <w:tcBorders>
              <w:top w:val="nil"/>
              <w:left w:val="nil"/>
              <w:bottom w:val="nil"/>
              <w:right w:val="nil"/>
            </w:tcBorders>
            <w:shd w:val="clear" w:color="auto" w:fill="auto"/>
            <w:noWrap/>
            <w:vAlign w:val="center"/>
            <w:hideMark/>
          </w:tcPr>
          <w:p w14:paraId="1B1CE60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-0.2135</w:t>
            </w:r>
          </w:p>
        </w:tc>
        <w:tc>
          <w:tcPr>
            <w:tcW w:w="552" w:type="pct"/>
            <w:tcBorders>
              <w:top w:val="nil"/>
              <w:left w:val="nil"/>
              <w:bottom w:val="nil"/>
              <w:right w:val="nil"/>
            </w:tcBorders>
            <w:shd w:val="clear" w:color="auto" w:fill="auto"/>
            <w:noWrap/>
            <w:vAlign w:val="bottom"/>
            <w:hideMark/>
          </w:tcPr>
          <w:p w14:paraId="3EB282A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1.2959</w:t>
            </w:r>
          </w:p>
        </w:tc>
        <w:tc>
          <w:tcPr>
            <w:tcW w:w="552" w:type="pct"/>
            <w:tcBorders>
              <w:top w:val="nil"/>
              <w:left w:val="nil"/>
              <w:bottom w:val="nil"/>
              <w:right w:val="nil"/>
            </w:tcBorders>
            <w:shd w:val="clear" w:color="auto" w:fill="auto"/>
            <w:noWrap/>
            <w:vAlign w:val="bottom"/>
            <w:hideMark/>
          </w:tcPr>
          <w:p w14:paraId="614AF2C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0.6843</w:t>
            </w:r>
          </w:p>
        </w:tc>
        <w:tc>
          <w:tcPr>
            <w:tcW w:w="553" w:type="pct"/>
            <w:tcBorders>
              <w:top w:val="nil"/>
              <w:left w:val="nil"/>
              <w:bottom w:val="nil"/>
              <w:right w:val="nil"/>
            </w:tcBorders>
            <w:shd w:val="clear" w:color="auto" w:fill="auto"/>
            <w:noWrap/>
            <w:vAlign w:val="bottom"/>
            <w:hideMark/>
          </w:tcPr>
          <w:p w14:paraId="1351437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0.4386</w:t>
            </w:r>
          </w:p>
        </w:tc>
        <w:tc>
          <w:tcPr>
            <w:tcW w:w="552" w:type="pct"/>
            <w:tcBorders>
              <w:top w:val="nil"/>
              <w:left w:val="nil"/>
              <w:bottom w:val="nil"/>
              <w:right w:val="nil"/>
            </w:tcBorders>
            <w:shd w:val="clear" w:color="auto" w:fill="auto"/>
            <w:noWrap/>
            <w:vAlign w:val="bottom"/>
            <w:hideMark/>
          </w:tcPr>
          <w:p w14:paraId="2F951CE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1.2930</w:t>
            </w:r>
          </w:p>
        </w:tc>
        <w:tc>
          <w:tcPr>
            <w:tcW w:w="552" w:type="pct"/>
            <w:tcBorders>
              <w:top w:val="nil"/>
              <w:left w:val="nil"/>
              <w:bottom w:val="nil"/>
              <w:right w:val="nil"/>
            </w:tcBorders>
            <w:shd w:val="clear" w:color="auto" w:fill="auto"/>
            <w:noWrap/>
            <w:vAlign w:val="bottom"/>
            <w:hideMark/>
          </w:tcPr>
          <w:p w14:paraId="068244A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0.5424</w:t>
            </w:r>
          </w:p>
        </w:tc>
        <w:tc>
          <w:tcPr>
            <w:tcW w:w="552" w:type="pct"/>
            <w:tcBorders>
              <w:top w:val="nil"/>
              <w:left w:val="nil"/>
              <w:bottom w:val="nil"/>
              <w:right w:val="nil"/>
            </w:tcBorders>
            <w:shd w:val="clear" w:color="auto" w:fill="auto"/>
            <w:noWrap/>
            <w:vAlign w:val="bottom"/>
            <w:hideMark/>
          </w:tcPr>
          <w:p w14:paraId="4E915F4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0.0456</w:t>
            </w:r>
          </w:p>
        </w:tc>
      </w:tr>
      <w:tr w:rsidR="00E266BF" w:rsidRPr="00E05952" w14:paraId="06559C9E" w14:textId="77777777" w:rsidTr="00E05952">
        <w:trPr>
          <w:trHeight w:val="304"/>
        </w:trPr>
        <w:tc>
          <w:tcPr>
            <w:tcW w:w="552" w:type="pct"/>
            <w:tcBorders>
              <w:top w:val="nil"/>
              <w:left w:val="nil"/>
              <w:bottom w:val="nil"/>
              <w:right w:val="nil"/>
            </w:tcBorders>
            <w:shd w:val="clear" w:color="auto" w:fill="auto"/>
            <w:noWrap/>
            <w:vAlign w:val="center"/>
            <w:hideMark/>
          </w:tcPr>
          <w:p w14:paraId="3E466D1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1.3586</w:t>
            </w:r>
          </w:p>
        </w:tc>
        <w:tc>
          <w:tcPr>
            <w:tcW w:w="552" w:type="pct"/>
            <w:tcBorders>
              <w:top w:val="nil"/>
              <w:left w:val="nil"/>
              <w:bottom w:val="nil"/>
              <w:right w:val="nil"/>
            </w:tcBorders>
            <w:shd w:val="clear" w:color="auto" w:fill="auto"/>
            <w:noWrap/>
            <w:vAlign w:val="center"/>
            <w:hideMark/>
          </w:tcPr>
          <w:p w14:paraId="2ED376D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0.7242</w:t>
            </w:r>
          </w:p>
        </w:tc>
        <w:tc>
          <w:tcPr>
            <w:tcW w:w="583" w:type="pct"/>
            <w:tcBorders>
              <w:top w:val="nil"/>
              <w:left w:val="nil"/>
              <w:bottom w:val="nil"/>
              <w:right w:val="nil"/>
            </w:tcBorders>
            <w:shd w:val="clear" w:color="auto" w:fill="auto"/>
            <w:noWrap/>
            <w:vAlign w:val="center"/>
            <w:hideMark/>
          </w:tcPr>
          <w:p w14:paraId="01825F5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0.0966</w:t>
            </w:r>
          </w:p>
        </w:tc>
        <w:tc>
          <w:tcPr>
            <w:tcW w:w="552" w:type="pct"/>
            <w:tcBorders>
              <w:top w:val="nil"/>
              <w:left w:val="nil"/>
              <w:bottom w:val="nil"/>
              <w:right w:val="nil"/>
            </w:tcBorders>
            <w:shd w:val="clear" w:color="auto" w:fill="auto"/>
            <w:noWrap/>
            <w:vAlign w:val="bottom"/>
            <w:hideMark/>
          </w:tcPr>
          <w:p w14:paraId="0190223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1.7845</w:t>
            </w:r>
          </w:p>
        </w:tc>
        <w:tc>
          <w:tcPr>
            <w:tcW w:w="552" w:type="pct"/>
            <w:tcBorders>
              <w:top w:val="nil"/>
              <w:left w:val="nil"/>
              <w:bottom w:val="nil"/>
              <w:right w:val="nil"/>
            </w:tcBorders>
            <w:shd w:val="clear" w:color="auto" w:fill="auto"/>
            <w:noWrap/>
            <w:vAlign w:val="bottom"/>
            <w:hideMark/>
          </w:tcPr>
          <w:p w14:paraId="117C4AE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1.4510</w:t>
            </w:r>
          </w:p>
        </w:tc>
        <w:tc>
          <w:tcPr>
            <w:tcW w:w="553" w:type="pct"/>
            <w:tcBorders>
              <w:top w:val="nil"/>
              <w:left w:val="nil"/>
              <w:bottom w:val="nil"/>
              <w:right w:val="nil"/>
            </w:tcBorders>
            <w:shd w:val="clear" w:color="auto" w:fill="auto"/>
            <w:noWrap/>
            <w:vAlign w:val="bottom"/>
            <w:hideMark/>
          </w:tcPr>
          <w:p w14:paraId="68525F7C"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0.1683</w:t>
            </w:r>
          </w:p>
        </w:tc>
        <w:tc>
          <w:tcPr>
            <w:tcW w:w="552" w:type="pct"/>
            <w:tcBorders>
              <w:top w:val="nil"/>
              <w:left w:val="nil"/>
              <w:bottom w:val="nil"/>
              <w:right w:val="nil"/>
            </w:tcBorders>
            <w:shd w:val="clear" w:color="auto" w:fill="auto"/>
            <w:noWrap/>
            <w:vAlign w:val="bottom"/>
            <w:hideMark/>
          </w:tcPr>
          <w:p w14:paraId="3B26084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1.1641</w:t>
            </w:r>
          </w:p>
        </w:tc>
        <w:tc>
          <w:tcPr>
            <w:tcW w:w="552" w:type="pct"/>
            <w:tcBorders>
              <w:top w:val="nil"/>
              <w:left w:val="nil"/>
              <w:bottom w:val="nil"/>
              <w:right w:val="nil"/>
            </w:tcBorders>
            <w:shd w:val="clear" w:color="auto" w:fill="auto"/>
            <w:noWrap/>
            <w:vAlign w:val="bottom"/>
            <w:hideMark/>
          </w:tcPr>
          <w:p w14:paraId="3D176C7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0.6207</w:t>
            </w:r>
          </w:p>
        </w:tc>
        <w:tc>
          <w:tcPr>
            <w:tcW w:w="552" w:type="pct"/>
            <w:tcBorders>
              <w:top w:val="nil"/>
              <w:left w:val="nil"/>
              <w:bottom w:val="nil"/>
              <w:right w:val="nil"/>
            </w:tcBorders>
            <w:shd w:val="clear" w:color="auto" w:fill="auto"/>
            <w:noWrap/>
            <w:vAlign w:val="bottom"/>
            <w:hideMark/>
          </w:tcPr>
          <w:p w14:paraId="46AA178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0.1207</w:t>
            </w:r>
          </w:p>
        </w:tc>
      </w:tr>
      <w:tr w:rsidR="00E266BF" w:rsidRPr="00E05952" w14:paraId="70E7E539" w14:textId="77777777" w:rsidTr="00E05952">
        <w:trPr>
          <w:trHeight w:val="304"/>
        </w:trPr>
        <w:tc>
          <w:tcPr>
            <w:tcW w:w="552" w:type="pct"/>
            <w:tcBorders>
              <w:top w:val="nil"/>
              <w:left w:val="nil"/>
              <w:bottom w:val="nil"/>
              <w:right w:val="nil"/>
            </w:tcBorders>
            <w:shd w:val="clear" w:color="auto" w:fill="auto"/>
            <w:noWrap/>
            <w:vAlign w:val="center"/>
            <w:hideMark/>
          </w:tcPr>
          <w:p w14:paraId="1D66159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1.0684</w:t>
            </w:r>
          </w:p>
        </w:tc>
        <w:tc>
          <w:tcPr>
            <w:tcW w:w="552" w:type="pct"/>
            <w:tcBorders>
              <w:top w:val="nil"/>
              <w:left w:val="nil"/>
              <w:bottom w:val="nil"/>
              <w:right w:val="nil"/>
            </w:tcBorders>
            <w:shd w:val="clear" w:color="auto" w:fill="auto"/>
            <w:noWrap/>
            <w:vAlign w:val="center"/>
            <w:hideMark/>
          </w:tcPr>
          <w:p w14:paraId="7056300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0.5996</w:t>
            </w:r>
          </w:p>
        </w:tc>
        <w:tc>
          <w:tcPr>
            <w:tcW w:w="583" w:type="pct"/>
            <w:tcBorders>
              <w:top w:val="nil"/>
              <w:left w:val="nil"/>
              <w:bottom w:val="nil"/>
              <w:right w:val="nil"/>
            </w:tcBorders>
            <w:shd w:val="clear" w:color="auto" w:fill="auto"/>
            <w:noWrap/>
            <w:vAlign w:val="center"/>
            <w:hideMark/>
          </w:tcPr>
          <w:p w14:paraId="357E041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0.1425</w:t>
            </w:r>
          </w:p>
        </w:tc>
        <w:tc>
          <w:tcPr>
            <w:tcW w:w="552" w:type="pct"/>
            <w:tcBorders>
              <w:top w:val="nil"/>
              <w:left w:val="nil"/>
              <w:bottom w:val="nil"/>
              <w:right w:val="nil"/>
            </w:tcBorders>
            <w:shd w:val="clear" w:color="auto" w:fill="auto"/>
            <w:noWrap/>
            <w:vAlign w:val="bottom"/>
            <w:hideMark/>
          </w:tcPr>
          <w:p w14:paraId="3E6ED39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1.0839</w:t>
            </w:r>
          </w:p>
        </w:tc>
        <w:tc>
          <w:tcPr>
            <w:tcW w:w="552" w:type="pct"/>
            <w:tcBorders>
              <w:top w:val="nil"/>
              <w:left w:val="nil"/>
              <w:bottom w:val="nil"/>
              <w:right w:val="nil"/>
            </w:tcBorders>
            <w:shd w:val="clear" w:color="auto" w:fill="auto"/>
            <w:noWrap/>
            <w:vAlign w:val="bottom"/>
            <w:hideMark/>
          </w:tcPr>
          <w:p w14:paraId="3CB7683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0.4087</w:t>
            </w:r>
          </w:p>
        </w:tc>
        <w:tc>
          <w:tcPr>
            <w:tcW w:w="553" w:type="pct"/>
            <w:tcBorders>
              <w:top w:val="nil"/>
              <w:left w:val="nil"/>
              <w:bottom w:val="nil"/>
              <w:right w:val="nil"/>
            </w:tcBorders>
            <w:shd w:val="clear" w:color="auto" w:fill="auto"/>
            <w:noWrap/>
            <w:vAlign w:val="bottom"/>
            <w:hideMark/>
          </w:tcPr>
          <w:p w14:paraId="63271B6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0.1213</w:t>
            </w:r>
          </w:p>
        </w:tc>
        <w:tc>
          <w:tcPr>
            <w:tcW w:w="552" w:type="pct"/>
            <w:tcBorders>
              <w:top w:val="nil"/>
              <w:left w:val="nil"/>
              <w:bottom w:val="nil"/>
              <w:right w:val="nil"/>
            </w:tcBorders>
            <w:shd w:val="clear" w:color="auto" w:fill="auto"/>
            <w:noWrap/>
            <w:vAlign w:val="bottom"/>
            <w:hideMark/>
          </w:tcPr>
          <w:p w14:paraId="6E53AC3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1.1909</w:t>
            </w:r>
          </w:p>
        </w:tc>
        <w:tc>
          <w:tcPr>
            <w:tcW w:w="552" w:type="pct"/>
            <w:tcBorders>
              <w:top w:val="nil"/>
              <w:left w:val="nil"/>
              <w:bottom w:val="nil"/>
              <w:right w:val="nil"/>
            </w:tcBorders>
            <w:shd w:val="clear" w:color="auto" w:fill="auto"/>
            <w:noWrap/>
            <w:vAlign w:val="bottom"/>
            <w:hideMark/>
          </w:tcPr>
          <w:p w14:paraId="1B038E3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0.5575</w:t>
            </w:r>
          </w:p>
        </w:tc>
        <w:tc>
          <w:tcPr>
            <w:tcW w:w="552" w:type="pct"/>
            <w:tcBorders>
              <w:top w:val="nil"/>
              <w:left w:val="nil"/>
              <w:bottom w:val="nil"/>
              <w:right w:val="nil"/>
            </w:tcBorders>
            <w:shd w:val="clear" w:color="auto" w:fill="auto"/>
            <w:noWrap/>
            <w:vAlign w:val="bottom"/>
            <w:hideMark/>
          </w:tcPr>
          <w:p w14:paraId="727440D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0.2569</w:t>
            </w:r>
          </w:p>
        </w:tc>
      </w:tr>
      <w:tr w:rsidR="00E266BF" w:rsidRPr="00E05952" w14:paraId="3FB906FB" w14:textId="77777777" w:rsidTr="00E05952">
        <w:trPr>
          <w:trHeight w:val="304"/>
        </w:trPr>
        <w:tc>
          <w:tcPr>
            <w:tcW w:w="552" w:type="pct"/>
            <w:tcBorders>
              <w:top w:val="nil"/>
              <w:left w:val="nil"/>
              <w:bottom w:val="nil"/>
              <w:right w:val="nil"/>
            </w:tcBorders>
            <w:shd w:val="clear" w:color="auto" w:fill="auto"/>
            <w:noWrap/>
            <w:vAlign w:val="center"/>
            <w:hideMark/>
          </w:tcPr>
          <w:p w14:paraId="0B519E3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0.8893</w:t>
            </w:r>
          </w:p>
        </w:tc>
        <w:tc>
          <w:tcPr>
            <w:tcW w:w="552" w:type="pct"/>
            <w:tcBorders>
              <w:top w:val="nil"/>
              <w:left w:val="nil"/>
              <w:bottom w:val="nil"/>
              <w:right w:val="nil"/>
            </w:tcBorders>
            <w:shd w:val="clear" w:color="auto" w:fill="auto"/>
            <w:noWrap/>
            <w:vAlign w:val="center"/>
            <w:hideMark/>
          </w:tcPr>
          <w:p w14:paraId="55305E9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0.4625</w:t>
            </w:r>
          </w:p>
        </w:tc>
        <w:tc>
          <w:tcPr>
            <w:tcW w:w="583" w:type="pct"/>
            <w:tcBorders>
              <w:top w:val="nil"/>
              <w:left w:val="nil"/>
              <w:bottom w:val="nil"/>
              <w:right w:val="nil"/>
            </w:tcBorders>
            <w:shd w:val="clear" w:color="auto" w:fill="auto"/>
            <w:noWrap/>
            <w:vAlign w:val="center"/>
            <w:hideMark/>
          </w:tcPr>
          <w:p w14:paraId="3BAA2EFC"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0.1136</w:t>
            </w:r>
          </w:p>
        </w:tc>
        <w:tc>
          <w:tcPr>
            <w:tcW w:w="552" w:type="pct"/>
            <w:tcBorders>
              <w:top w:val="nil"/>
              <w:left w:val="nil"/>
              <w:bottom w:val="nil"/>
              <w:right w:val="nil"/>
            </w:tcBorders>
            <w:shd w:val="clear" w:color="auto" w:fill="auto"/>
            <w:noWrap/>
            <w:vAlign w:val="bottom"/>
            <w:hideMark/>
          </w:tcPr>
          <w:p w14:paraId="0AD948C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1.2909</w:t>
            </w:r>
          </w:p>
        </w:tc>
        <w:tc>
          <w:tcPr>
            <w:tcW w:w="552" w:type="pct"/>
            <w:tcBorders>
              <w:top w:val="nil"/>
              <w:left w:val="nil"/>
              <w:bottom w:val="nil"/>
              <w:right w:val="nil"/>
            </w:tcBorders>
            <w:shd w:val="clear" w:color="auto" w:fill="auto"/>
            <w:noWrap/>
            <w:vAlign w:val="bottom"/>
            <w:hideMark/>
          </w:tcPr>
          <w:p w14:paraId="4CC8A10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0.6804</w:t>
            </w:r>
          </w:p>
        </w:tc>
        <w:tc>
          <w:tcPr>
            <w:tcW w:w="553" w:type="pct"/>
            <w:tcBorders>
              <w:top w:val="nil"/>
              <w:left w:val="nil"/>
              <w:bottom w:val="nil"/>
              <w:right w:val="nil"/>
            </w:tcBorders>
            <w:shd w:val="clear" w:color="auto" w:fill="auto"/>
            <w:noWrap/>
            <w:vAlign w:val="bottom"/>
            <w:hideMark/>
          </w:tcPr>
          <w:p w14:paraId="47D5602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0.4392</w:t>
            </w:r>
          </w:p>
        </w:tc>
        <w:tc>
          <w:tcPr>
            <w:tcW w:w="552" w:type="pct"/>
            <w:tcBorders>
              <w:top w:val="nil"/>
              <w:left w:val="nil"/>
              <w:bottom w:val="nil"/>
              <w:right w:val="nil"/>
            </w:tcBorders>
            <w:shd w:val="clear" w:color="auto" w:fill="auto"/>
            <w:noWrap/>
            <w:vAlign w:val="bottom"/>
            <w:hideMark/>
          </w:tcPr>
          <w:p w14:paraId="5FD5B7B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1.3914</w:t>
            </w:r>
          </w:p>
        </w:tc>
        <w:tc>
          <w:tcPr>
            <w:tcW w:w="552" w:type="pct"/>
            <w:tcBorders>
              <w:top w:val="nil"/>
              <w:left w:val="nil"/>
              <w:bottom w:val="nil"/>
              <w:right w:val="nil"/>
            </w:tcBorders>
            <w:shd w:val="clear" w:color="auto" w:fill="auto"/>
            <w:noWrap/>
            <w:vAlign w:val="bottom"/>
            <w:hideMark/>
          </w:tcPr>
          <w:p w14:paraId="24F6C12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0.7280</w:t>
            </w:r>
          </w:p>
        </w:tc>
        <w:tc>
          <w:tcPr>
            <w:tcW w:w="552" w:type="pct"/>
            <w:tcBorders>
              <w:top w:val="nil"/>
              <w:left w:val="nil"/>
              <w:bottom w:val="nil"/>
              <w:right w:val="nil"/>
            </w:tcBorders>
            <w:shd w:val="clear" w:color="auto" w:fill="auto"/>
            <w:noWrap/>
            <w:vAlign w:val="bottom"/>
            <w:hideMark/>
          </w:tcPr>
          <w:p w14:paraId="295BBEF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0.0820</w:t>
            </w:r>
          </w:p>
        </w:tc>
      </w:tr>
      <w:tr w:rsidR="00E266BF" w:rsidRPr="00E05952" w14:paraId="2115A5CA" w14:textId="77777777" w:rsidTr="00E05952">
        <w:trPr>
          <w:trHeight w:val="304"/>
        </w:trPr>
        <w:tc>
          <w:tcPr>
            <w:tcW w:w="552" w:type="pct"/>
            <w:tcBorders>
              <w:top w:val="nil"/>
              <w:left w:val="nil"/>
              <w:bottom w:val="nil"/>
              <w:right w:val="nil"/>
            </w:tcBorders>
            <w:shd w:val="clear" w:color="auto" w:fill="auto"/>
            <w:noWrap/>
            <w:vAlign w:val="center"/>
            <w:hideMark/>
          </w:tcPr>
          <w:p w14:paraId="384DA67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0.852</w:t>
            </w:r>
          </w:p>
        </w:tc>
        <w:tc>
          <w:tcPr>
            <w:tcW w:w="552" w:type="pct"/>
            <w:tcBorders>
              <w:top w:val="nil"/>
              <w:left w:val="nil"/>
              <w:bottom w:val="nil"/>
              <w:right w:val="nil"/>
            </w:tcBorders>
            <w:shd w:val="clear" w:color="auto" w:fill="auto"/>
            <w:noWrap/>
            <w:vAlign w:val="center"/>
            <w:hideMark/>
          </w:tcPr>
          <w:p w14:paraId="15F7466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0.6884</w:t>
            </w:r>
          </w:p>
        </w:tc>
        <w:tc>
          <w:tcPr>
            <w:tcW w:w="583" w:type="pct"/>
            <w:tcBorders>
              <w:top w:val="nil"/>
              <w:left w:val="nil"/>
              <w:bottom w:val="nil"/>
              <w:right w:val="nil"/>
            </w:tcBorders>
            <w:shd w:val="clear" w:color="auto" w:fill="auto"/>
            <w:noWrap/>
            <w:vAlign w:val="center"/>
            <w:hideMark/>
          </w:tcPr>
          <w:p w14:paraId="4A54688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0.3971</w:t>
            </w:r>
          </w:p>
        </w:tc>
        <w:tc>
          <w:tcPr>
            <w:tcW w:w="552" w:type="pct"/>
            <w:tcBorders>
              <w:top w:val="nil"/>
              <w:left w:val="nil"/>
              <w:bottom w:val="nil"/>
              <w:right w:val="nil"/>
            </w:tcBorders>
            <w:shd w:val="clear" w:color="auto" w:fill="auto"/>
            <w:noWrap/>
            <w:vAlign w:val="bottom"/>
            <w:hideMark/>
          </w:tcPr>
          <w:p w14:paraId="233A189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0.7744</w:t>
            </w:r>
          </w:p>
        </w:tc>
        <w:tc>
          <w:tcPr>
            <w:tcW w:w="552" w:type="pct"/>
            <w:tcBorders>
              <w:top w:val="nil"/>
              <w:left w:val="nil"/>
              <w:bottom w:val="nil"/>
              <w:right w:val="nil"/>
            </w:tcBorders>
            <w:shd w:val="clear" w:color="auto" w:fill="auto"/>
            <w:noWrap/>
            <w:vAlign w:val="bottom"/>
            <w:hideMark/>
          </w:tcPr>
          <w:p w14:paraId="06CD6E9C"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0.2089</w:t>
            </w:r>
          </w:p>
        </w:tc>
        <w:tc>
          <w:tcPr>
            <w:tcW w:w="553" w:type="pct"/>
            <w:tcBorders>
              <w:top w:val="nil"/>
              <w:left w:val="nil"/>
              <w:bottom w:val="nil"/>
              <w:right w:val="nil"/>
            </w:tcBorders>
            <w:shd w:val="clear" w:color="auto" w:fill="auto"/>
            <w:noWrap/>
            <w:vAlign w:val="bottom"/>
            <w:hideMark/>
          </w:tcPr>
          <w:p w14:paraId="12191AC9"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-0.0025</w:t>
            </w:r>
          </w:p>
        </w:tc>
        <w:tc>
          <w:tcPr>
            <w:tcW w:w="552" w:type="pct"/>
            <w:tcBorders>
              <w:top w:val="nil"/>
              <w:left w:val="nil"/>
              <w:bottom w:val="nil"/>
              <w:right w:val="nil"/>
            </w:tcBorders>
            <w:shd w:val="clear" w:color="auto" w:fill="auto"/>
            <w:noWrap/>
            <w:vAlign w:val="bottom"/>
            <w:hideMark/>
          </w:tcPr>
          <w:p w14:paraId="682548C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1.4827</w:t>
            </w:r>
          </w:p>
        </w:tc>
        <w:tc>
          <w:tcPr>
            <w:tcW w:w="552" w:type="pct"/>
            <w:tcBorders>
              <w:top w:val="nil"/>
              <w:left w:val="nil"/>
              <w:bottom w:val="nil"/>
              <w:right w:val="nil"/>
            </w:tcBorders>
            <w:shd w:val="clear" w:color="auto" w:fill="auto"/>
            <w:noWrap/>
            <w:vAlign w:val="bottom"/>
            <w:hideMark/>
          </w:tcPr>
          <w:p w14:paraId="7965666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0.6396</w:t>
            </w:r>
          </w:p>
        </w:tc>
        <w:tc>
          <w:tcPr>
            <w:tcW w:w="552" w:type="pct"/>
            <w:tcBorders>
              <w:top w:val="nil"/>
              <w:left w:val="nil"/>
              <w:bottom w:val="nil"/>
              <w:right w:val="nil"/>
            </w:tcBorders>
            <w:shd w:val="clear" w:color="auto" w:fill="auto"/>
            <w:noWrap/>
            <w:vAlign w:val="bottom"/>
            <w:hideMark/>
          </w:tcPr>
          <w:p w14:paraId="4217AB5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0.1583</w:t>
            </w:r>
          </w:p>
        </w:tc>
      </w:tr>
      <w:tr w:rsidR="00E266BF" w:rsidRPr="00E05952" w14:paraId="228572FC" w14:textId="77777777" w:rsidTr="00E05952">
        <w:trPr>
          <w:trHeight w:val="304"/>
        </w:trPr>
        <w:tc>
          <w:tcPr>
            <w:tcW w:w="552" w:type="pct"/>
            <w:tcBorders>
              <w:top w:val="nil"/>
              <w:left w:val="nil"/>
              <w:bottom w:val="nil"/>
              <w:right w:val="nil"/>
            </w:tcBorders>
            <w:shd w:val="clear" w:color="auto" w:fill="auto"/>
            <w:noWrap/>
            <w:vAlign w:val="center"/>
            <w:hideMark/>
          </w:tcPr>
          <w:p w14:paraId="5686072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1.2685</w:t>
            </w:r>
          </w:p>
        </w:tc>
        <w:tc>
          <w:tcPr>
            <w:tcW w:w="552" w:type="pct"/>
            <w:tcBorders>
              <w:top w:val="nil"/>
              <w:left w:val="nil"/>
              <w:bottom w:val="nil"/>
              <w:right w:val="nil"/>
            </w:tcBorders>
            <w:shd w:val="clear" w:color="auto" w:fill="auto"/>
            <w:noWrap/>
            <w:vAlign w:val="center"/>
            <w:hideMark/>
          </w:tcPr>
          <w:p w14:paraId="6ECD5C0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0.6992</w:t>
            </w:r>
          </w:p>
        </w:tc>
        <w:tc>
          <w:tcPr>
            <w:tcW w:w="583" w:type="pct"/>
            <w:tcBorders>
              <w:top w:val="nil"/>
              <w:left w:val="nil"/>
              <w:bottom w:val="nil"/>
              <w:right w:val="nil"/>
            </w:tcBorders>
            <w:shd w:val="clear" w:color="auto" w:fill="auto"/>
            <w:noWrap/>
            <w:vAlign w:val="center"/>
            <w:hideMark/>
          </w:tcPr>
          <w:p w14:paraId="575051D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0.2168</w:t>
            </w:r>
          </w:p>
        </w:tc>
        <w:tc>
          <w:tcPr>
            <w:tcW w:w="552" w:type="pct"/>
            <w:tcBorders>
              <w:top w:val="nil"/>
              <w:left w:val="nil"/>
              <w:bottom w:val="nil"/>
              <w:right w:val="nil"/>
            </w:tcBorders>
            <w:shd w:val="clear" w:color="auto" w:fill="auto"/>
            <w:noWrap/>
            <w:vAlign w:val="bottom"/>
            <w:hideMark/>
          </w:tcPr>
          <w:p w14:paraId="3F612C2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1.2686</w:t>
            </w:r>
          </w:p>
        </w:tc>
        <w:tc>
          <w:tcPr>
            <w:tcW w:w="552" w:type="pct"/>
            <w:tcBorders>
              <w:top w:val="nil"/>
              <w:left w:val="nil"/>
              <w:bottom w:val="nil"/>
              <w:right w:val="nil"/>
            </w:tcBorders>
            <w:shd w:val="clear" w:color="auto" w:fill="auto"/>
            <w:noWrap/>
            <w:vAlign w:val="bottom"/>
            <w:hideMark/>
          </w:tcPr>
          <w:p w14:paraId="0DE8B09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0.6682</w:t>
            </w:r>
          </w:p>
        </w:tc>
        <w:tc>
          <w:tcPr>
            <w:tcW w:w="553" w:type="pct"/>
            <w:tcBorders>
              <w:top w:val="nil"/>
              <w:left w:val="nil"/>
              <w:bottom w:val="nil"/>
              <w:right w:val="nil"/>
            </w:tcBorders>
            <w:shd w:val="clear" w:color="auto" w:fill="auto"/>
            <w:noWrap/>
            <w:vAlign w:val="bottom"/>
            <w:hideMark/>
          </w:tcPr>
          <w:p w14:paraId="32CB3619"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0.4381</w:t>
            </w:r>
          </w:p>
        </w:tc>
        <w:tc>
          <w:tcPr>
            <w:tcW w:w="552" w:type="pct"/>
            <w:tcBorders>
              <w:top w:val="nil"/>
              <w:left w:val="nil"/>
              <w:bottom w:val="nil"/>
              <w:right w:val="nil"/>
            </w:tcBorders>
            <w:shd w:val="clear" w:color="auto" w:fill="auto"/>
            <w:noWrap/>
            <w:vAlign w:val="bottom"/>
            <w:hideMark/>
          </w:tcPr>
          <w:p w14:paraId="38E71B2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1.0245</w:t>
            </w:r>
          </w:p>
        </w:tc>
        <w:tc>
          <w:tcPr>
            <w:tcW w:w="552" w:type="pct"/>
            <w:tcBorders>
              <w:top w:val="nil"/>
              <w:left w:val="nil"/>
              <w:bottom w:val="nil"/>
              <w:right w:val="nil"/>
            </w:tcBorders>
            <w:shd w:val="clear" w:color="auto" w:fill="auto"/>
            <w:noWrap/>
            <w:vAlign w:val="bottom"/>
            <w:hideMark/>
          </w:tcPr>
          <w:p w14:paraId="15085D6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0.6819</w:t>
            </w:r>
          </w:p>
        </w:tc>
        <w:tc>
          <w:tcPr>
            <w:tcW w:w="552" w:type="pct"/>
            <w:tcBorders>
              <w:top w:val="nil"/>
              <w:left w:val="nil"/>
              <w:bottom w:val="nil"/>
              <w:right w:val="nil"/>
            </w:tcBorders>
            <w:shd w:val="clear" w:color="auto" w:fill="auto"/>
            <w:noWrap/>
            <w:vAlign w:val="bottom"/>
            <w:hideMark/>
          </w:tcPr>
          <w:p w14:paraId="7CF372B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0.2397</w:t>
            </w:r>
          </w:p>
        </w:tc>
      </w:tr>
      <w:tr w:rsidR="00E266BF" w:rsidRPr="00E05952" w14:paraId="3E1284E7" w14:textId="77777777" w:rsidTr="00E05952">
        <w:trPr>
          <w:trHeight w:val="304"/>
        </w:trPr>
        <w:tc>
          <w:tcPr>
            <w:tcW w:w="552" w:type="pct"/>
            <w:tcBorders>
              <w:top w:val="nil"/>
              <w:left w:val="nil"/>
              <w:bottom w:val="nil"/>
              <w:right w:val="nil"/>
            </w:tcBorders>
            <w:shd w:val="clear" w:color="auto" w:fill="auto"/>
            <w:noWrap/>
            <w:vAlign w:val="center"/>
            <w:hideMark/>
          </w:tcPr>
          <w:p w14:paraId="7498FB8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0.8755</w:t>
            </w:r>
          </w:p>
        </w:tc>
        <w:tc>
          <w:tcPr>
            <w:tcW w:w="552" w:type="pct"/>
            <w:tcBorders>
              <w:top w:val="nil"/>
              <w:left w:val="nil"/>
              <w:bottom w:val="nil"/>
              <w:right w:val="nil"/>
            </w:tcBorders>
            <w:shd w:val="clear" w:color="auto" w:fill="auto"/>
            <w:noWrap/>
            <w:vAlign w:val="center"/>
            <w:hideMark/>
          </w:tcPr>
          <w:p w14:paraId="2BF7071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0.708</w:t>
            </w:r>
          </w:p>
        </w:tc>
        <w:tc>
          <w:tcPr>
            <w:tcW w:w="583" w:type="pct"/>
            <w:tcBorders>
              <w:top w:val="nil"/>
              <w:left w:val="nil"/>
              <w:bottom w:val="nil"/>
              <w:right w:val="nil"/>
            </w:tcBorders>
            <w:shd w:val="clear" w:color="auto" w:fill="auto"/>
            <w:noWrap/>
            <w:vAlign w:val="center"/>
            <w:hideMark/>
          </w:tcPr>
          <w:p w14:paraId="3ED715E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0.4015</w:t>
            </w:r>
          </w:p>
        </w:tc>
        <w:tc>
          <w:tcPr>
            <w:tcW w:w="552" w:type="pct"/>
            <w:tcBorders>
              <w:top w:val="nil"/>
              <w:left w:val="nil"/>
              <w:bottom w:val="nil"/>
              <w:right w:val="nil"/>
            </w:tcBorders>
            <w:shd w:val="clear" w:color="auto" w:fill="auto"/>
            <w:noWrap/>
            <w:vAlign w:val="bottom"/>
            <w:hideMark/>
          </w:tcPr>
          <w:p w14:paraId="5C6F387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0.9981</w:t>
            </w:r>
          </w:p>
        </w:tc>
        <w:tc>
          <w:tcPr>
            <w:tcW w:w="552" w:type="pct"/>
            <w:tcBorders>
              <w:top w:val="nil"/>
              <w:left w:val="nil"/>
              <w:bottom w:val="nil"/>
              <w:right w:val="nil"/>
            </w:tcBorders>
            <w:shd w:val="clear" w:color="auto" w:fill="auto"/>
            <w:noWrap/>
            <w:vAlign w:val="bottom"/>
            <w:hideMark/>
          </w:tcPr>
          <w:p w14:paraId="31D73F39"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0.4359</w:t>
            </w:r>
          </w:p>
        </w:tc>
        <w:tc>
          <w:tcPr>
            <w:tcW w:w="553" w:type="pct"/>
            <w:tcBorders>
              <w:top w:val="nil"/>
              <w:left w:val="nil"/>
              <w:bottom w:val="nil"/>
              <w:right w:val="nil"/>
            </w:tcBorders>
            <w:shd w:val="clear" w:color="auto" w:fill="auto"/>
            <w:noWrap/>
            <w:vAlign w:val="bottom"/>
            <w:hideMark/>
          </w:tcPr>
          <w:p w14:paraId="29A1347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0.1637</w:t>
            </w:r>
          </w:p>
        </w:tc>
        <w:tc>
          <w:tcPr>
            <w:tcW w:w="552" w:type="pct"/>
            <w:tcBorders>
              <w:top w:val="nil"/>
              <w:left w:val="nil"/>
              <w:bottom w:val="nil"/>
              <w:right w:val="nil"/>
            </w:tcBorders>
            <w:shd w:val="clear" w:color="auto" w:fill="auto"/>
            <w:noWrap/>
            <w:vAlign w:val="bottom"/>
            <w:hideMark/>
          </w:tcPr>
          <w:p w14:paraId="2865988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1.1069</w:t>
            </w:r>
          </w:p>
        </w:tc>
        <w:tc>
          <w:tcPr>
            <w:tcW w:w="552" w:type="pct"/>
            <w:tcBorders>
              <w:top w:val="nil"/>
              <w:left w:val="nil"/>
              <w:bottom w:val="nil"/>
              <w:right w:val="nil"/>
            </w:tcBorders>
            <w:shd w:val="clear" w:color="auto" w:fill="auto"/>
            <w:noWrap/>
            <w:vAlign w:val="bottom"/>
            <w:hideMark/>
          </w:tcPr>
          <w:p w14:paraId="5C989BA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0.2591</w:t>
            </w:r>
          </w:p>
        </w:tc>
        <w:tc>
          <w:tcPr>
            <w:tcW w:w="552" w:type="pct"/>
            <w:tcBorders>
              <w:top w:val="nil"/>
              <w:left w:val="nil"/>
              <w:bottom w:val="nil"/>
              <w:right w:val="nil"/>
            </w:tcBorders>
            <w:shd w:val="clear" w:color="auto" w:fill="auto"/>
            <w:noWrap/>
            <w:vAlign w:val="bottom"/>
            <w:hideMark/>
          </w:tcPr>
          <w:p w14:paraId="65991DA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0.2887</w:t>
            </w:r>
          </w:p>
        </w:tc>
      </w:tr>
      <w:tr w:rsidR="00E266BF" w:rsidRPr="00E05952" w14:paraId="28989191" w14:textId="77777777" w:rsidTr="00E05952">
        <w:trPr>
          <w:trHeight w:val="304"/>
        </w:trPr>
        <w:tc>
          <w:tcPr>
            <w:tcW w:w="552" w:type="pct"/>
            <w:tcBorders>
              <w:top w:val="nil"/>
              <w:left w:val="nil"/>
              <w:bottom w:val="nil"/>
              <w:right w:val="nil"/>
            </w:tcBorders>
            <w:shd w:val="clear" w:color="auto" w:fill="auto"/>
            <w:noWrap/>
            <w:vAlign w:val="center"/>
            <w:hideMark/>
          </w:tcPr>
          <w:p w14:paraId="67815C7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1.0181</w:t>
            </w:r>
          </w:p>
        </w:tc>
        <w:tc>
          <w:tcPr>
            <w:tcW w:w="552" w:type="pct"/>
            <w:tcBorders>
              <w:top w:val="nil"/>
              <w:left w:val="nil"/>
              <w:bottom w:val="nil"/>
              <w:right w:val="nil"/>
            </w:tcBorders>
            <w:shd w:val="clear" w:color="auto" w:fill="auto"/>
            <w:noWrap/>
            <w:vAlign w:val="center"/>
            <w:hideMark/>
          </w:tcPr>
          <w:p w14:paraId="68C55D8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0.6652</w:t>
            </w:r>
          </w:p>
        </w:tc>
        <w:tc>
          <w:tcPr>
            <w:tcW w:w="583" w:type="pct"/>
            <w:tcBorders>
              <w:top w:val="nil"/>
              <w:left w:val="nil"/>
              <w:bottom w:val="nil"/>
              <w:right w:val="nil"/>
            </w:tcBorders>
            <w:shd w:val="clear" w:color="auto" w:fill="auto"/>
            <w:noWrap/>
            <w:vAlign w:val="center"/>
            <w:hideMark/>
          </w:tcPr>
          <w:p w14:paraId="76A2007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0.3463</w:t>
            </w:r>
          </w:p>
        </w:tc>
        <w:tc>
          <w:tcPr>
            <w:tcW w:w="552" w:type="pct"/>
            <w:tcBorders>
              <w:top w:val="nil"/>
              <w:left w:val="nil"/>
              <w:bottom w:val="nil"/>
              <w:right w:val="nil"/>
            </w:tcBorders>
            <w:shd w:val="clear" w:color="auto" w:fill="auto"/>
            <w:noWrap/>
            <w:vAlign w:val="bottom"/>
            <w:hideMark/>
          </w:tcPr>
          <w:p w14:paraId="3FF9FD0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1.4423</w:t>
            </w:r>
          </w:p>
        </w:tc>
        <w:tc>
          <w:tcPr>
            <w:tcW w:w="552" w:type="pct"/>
            <w:tcBorders>
              <w:top w:val="nil"/>
              <w:left w:val="nil"/>
              <w:bottom w:val="nil"/>
              <w:right w:val="nil"/>
            </w:tcBorders>
            <w:shd w:val="clear" w:color="auto" w:fill="auto"/>
            <w:noWrap/>
            <w:vAlign w:val="bottom"/>
            <w:hideMark/>
          </w:tcPr>
          <w:p w14:paraId="746CB6C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0.9064</w:t>
            </w:r>
          </w:p>
        </w:tc>
        <w:tc>
          <w:tcPr>
            <w:tcW w:w="553" w:type="pct"/>
            <w:tcBorders>
              <w:top w:val="nil"/>
              <w:left w:val="nil"/>
              <w:bottom w:val="nil"/>
              <w:right w:val="nil"/>
            </w:tcBorders>
            <w:shd w:val="clear" w:color="auto" w:fill="auto"/>
            <w:noWrap/>
            <w:vAlign w:val="bottom"/>
            <w:hideMark/>
          </w:tcPr>
          <w:p w14:paraId="09ADDEB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0.3618</w:t>
            </w:r>
          </w:p>
        </w:tc>
        <w:tc>
          <w:tcPr>
            <w:tcW w:w="552" w:type="pct"/>
            <w:tcBorders>
              <w:top w:val="nil"/>
              <w:left w:val="nil"/>
              <w:bottom w:val="nil"/>
              <w:right w:val="nil"/>
            </w:tcBorders>
            <w:shd w:val="clear" w:color="auto" w:fill="auto"/>
            <w:noWrap/>
            <w:vAlign w:val="bottom"/>
            <w:hideMark/>
          </w:tcPr>
          <w:p w14:paraId="6E450ED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1.4671</w:t>
            </w:r>
          </w:p>
        </w:tc>
        <w:tc>
          <w:tcPr>
            <w:tcW w:w="552" w:type="pct"/>
            <w:tcBorders>
              <w:top w:val="nil"/>
              <w:left w:val="nil"/>
              <w:bottom w:val="nil"/>
              <w:right w:val="nil"/>
            </w:tcBorders>
            <w:shd w:val="clear" w:color="auto" w:fill="auto"/>
            <w:noWrap/>
            <w:vAlign w:val="bottom"/>
            <w:hideMark/>
          </w:tcPr>
          <w:p w14:paraId="6A56D5B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0.5974</w:t>
            </w:r>
          </w:p>
        </w:tc>
        <w:tc>
          <w:tcPr>
            <w:tcW w:w="552" w:type="pct"/>
            <w:tcBorders>
              <w:top w:val="nil"/>
              <w:left w:val="nil"/>
              <w:bottom w:val="nil"/>
              <w:right w:val="nil"/>
            </w:tcBorders>
            <w:shd w:val="clear" w:color="auto" w:fill="auto"/>
            <w:noWrap/>
            <w:vAlign w:val="bottom"/>
            <w:hideMark/>
          </w:tcPr>
          <w:p w14:paraId="2052EE9C"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0.2071</w:t>
            </w:r>
          </w:p>
        </w:tc>
      </w:tr>
      <w:tr w:rsidR="00E266BF" w:rsidRPr="00E05952" w14:paraId="28820E38" w14:textId="77777777" w:rsidTr="00E05952">
        <w:trPr>
          <w:trHeight w:val="304"/>
        </w:trPr>
        <w:tc>
          <w:tcPr>
            <w:tcW w:w="552" w:type="pct"/>
            <w:tcBorders>
              <w:top w:val="nil"/>
              <w:left w:val="nil"/>
              <w:bottom w:val="nil"/>
              <w:right w:val="nil"/>
            </w:tcBorders>
            <w:shd w:val="clear" w:color="auto" w:fill="auto"/>
            <w:noWrap/>
            <w:vAlign w:val="center"/>
            <w:hideMark/>
          </w:tcPr>
          <w:p w14:paraId="001538A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0.6065</w:t>
            </w:r>
          </w:p>
        </w:tc>
        <w:tc>
          <w:tcPr>
            <w:tcW w:w="552" w:type="pct"/>
            <w:tcBorders>
              <w:top w:val="nil"/>
              <w:left w:val="nil"/>
              <w:bottom w:val="nil"/>
              <w:right w:val="nil"/>
            </w:tcBorders>
            <w:shd w:val="clear" w:color="auto" w:fill="auto"/>
            <w:noWrap/>
            <w:vAlign w:val="center"/>
            <w:hideMark/>
          </w:tcPr>
          <w:p w14:paraId="492C05E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0.3428</w:t>
            </w:r>
          </w:p>
        </w:tc>
        <w:tc>
          <w:tcPr>
            <w:tcW w:w="583" w:type="pct"/>
            <w:tcBorders>
              <w:top w:val="nil"/>
              <w:left w:val="nil"/>
              <w:bottom w:val="nil"/>
              <w:right w:val="nil"/>
            </w:tcBorders>
            <w:shd w:val="clear" w:color="auto" w:fill="auto"/>
            <w:noWrap/>
            <w:vAlign w:val="center"/>
            <w:hideMark/>
          </w:tcPr>
          <w:p w14:paraId="38EAA26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0.1585</w:t>
            </w:r>
          </w:p>
        </w:tc>
        <w:tc>
          <w:tcPr>
            <w:tcW w:w="552" w:type="pct"/>
            <w:tcBorders>
              <w:top w:val="nil"/>
              <w:left w:val="nil"/>
              <w:bottom w:val="nil"/>
              <w:right w:val="nil"/>
            </w:tcBorders>
            <w:shd w:val="clear" w:color="auto" w:fill="auto"/>
            <w:noWrap/>
            <w:vAlign w:val="bottom"/>
            <w:hideMark/>
          </w:tcPr>
          <w:p w14:paraId="1C65B8E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1.3390</w:t>
            </w:r>
          </w:p>
        </w:tc>
        <w:tc>
          <w:tcPr>
            <w:tcW w:w="552" w:type="pct"/>
            <w:tcBorders>
              <w:top w:val="nil"/>
              <w:left w:val="nil"/>
              <w:bottom w:val="nil"/>
              <w:right w:val="nil"/>
            </w:tcBorders>
            <w:shd w:val="clear" w:color="auto" w:fill="auto"/>
            <w:noWrap/>
            <w:vAlign w:val="bottom"/>
            <w:hideMark/>
          </w:tcPr>
          <w:p w14:paraId="0572CA6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0.7433</w:t>
            </w:r>
          </w:p>
        </w:tc>
        <w:tc>
          <w:tcPr>
            <w:tcW w:w="553" w:type="pct"/>
            <w:tcBorders>
              <w:top w:val="nil"/>
              <w:left w:val="nil"/>
              <w:bottom w:val="nil"/>
              <w:right w:val="nil"/>
            </w:tcBorders>
            <w:shd w:val="clear" w:color="auto" w:fill="auto"/>
            <w:noWrap/>
            <w:vAlign w:val="bottom"/>
            <w:hideMark/>
          </w:tcPr>
          <w:p w14:paraId="1FCAFD5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0.4191</w:t>
            </w:r>
          </w:p>
        </w:tc>
        <w:tc>
          <w:tcPr>
            <w:tcW w:w="552" w:type="pct"/>
            <w:tcBorders>
              <w:top w:val="nil"/>
              <w:left w:val="nil"/>
              <w:bottom w:val="nil"/>
              <w:right w:val="nil"/>
            </w:tcBorders>
            <w:shd w:val="clear" w:color="auto" w:fill="auto"/>
            <w:noWrap/>
            <w:vAlign w:val="bottom"/>
            <w:hideMark/>
          </w:tcPr>
          <w:p w14:paraId="496620D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1.2927</w:t>
            </w:r>
          </w:p>
        </w:tc>
        <w:tc>
          <w:tcPr>
            <w:tcW w:w="552" w:type="pct"/>
            <w:tcBorders>
              <w:top w:val="nil"/>
              <w:left w:val="nil"/>
              <w:bottom w:val="nil"/>
              <w:right w:val="nil"/>
            </w:tcBorders>
            <w:shd w:val="clear" w:color="auto" w:fill="auto"/>
            <w:noWrap/>
            <w:vAlign w:val="bottom"/>
            <w:hideMark/>
          </w:tcPr>
          <w:p w14:paraId="6E05B17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0.5582</w:t>
            </w:r>
          </w:p>
        </w:tc>
        <w:tc>
          <w:tcPr>
            <w:tcW w:w="552" w:type="pct"/>
            <w:tcBorders>
              <w:top w:val="nil"/>
              <w:left w:val="nil"/>
              <w:bottom w:val="nil"/>
              <w:right w:val="nil"/>
            </w:tcBorders>
            <w:shd w:val="clear" w:color="auto" w:fill="auto"/>
            <w:noWrap/>
            <w:vAlign w:val="bottom"/>
            <w:hideMark/>
          </w:tcPr>
          <w:p w14:paraId="6B75FD4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0.0588</w:t>
            </w:r>
          </w:p>
        </w:tc>
      </w:tr>
      <w:tr w:rsidR="00E266BF" w:rsidRPr="00E05952" w14:paraId="56165DA9" w14:textId="77777777" w:rsidTr="00E05952">
        <w:trPr>
          <w:trHeight w:val="304"/>
        </w:trPr>
        <w:tc>
          <w:tcPr>
            <w:tcW w:w="552" w:type="pct"/>
            <w:tcBorders>
              <w:top w:val="nil"/>
              <w:left w:val="nil"/>
              <w:bottom w:val="nil"/>
              <w:right w:val="nil"/>
            </w:tcBorders>
            <w:shd w:val="clear" w:color="auto" w:fill="auto"/>
            <w:noWrap/>
            <w:vAlign w:val="center"/>
            <w:hideMark/>
          </w:tcPr>
          <w:p w14:paraId="20683F3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0.9672</w:t>
            </w:r>
          </w:p>
        </w:tc>
        <w:tc>
          <w:tcPr>
            <w:tcW w:w="552" w:type="pct"/>
            <w:tcBorders>
              <w:top w:val="nil"/>
              <w:left w:val="nil"/>
              <w:bottom w:val="nil"/>
              <w:right w:val="nil"/>
            </w:tcBorders>
            <w:shd w:val="clear" w:color="auto" w:fill="auto"/>
            <w:noWrap/>
            <w:vAlign w:val="center"/>
            <w:hideMark/>
          </w:tcPr>
          <w:p w14:paraId="5A4D84F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0.6673</w:t>
            </w:r>
          </w:p>
        </w:tc>
        <w:tc>
          <w:tcPr>
            <w:tcW w:w="583" w:type="pct"/>
            <w:tcBorders>
              <w:top w:val="nil"/>
              <w:left w:val="nil"/>
              <w:bottom w:val="nil"/>
              <w:right w:val="nil"/>
            </w:tcBorders>
            <w:shd w:val="clear" w:color="auto" w:fill="auto"/>
            <w:noWrap/>
            <w:vAlign w:val="center"/>
            <w:hideMark/>
          </w:tcPr>
          <w:p w14:paraId="6AF2876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0.2881</w:t>
            </w:r>
          </w:p>
        </w:tc>
        <w:tc>
          <w:tcPr>
            <w:tcW w:w="552" w:type="pct"/>
            <w:tcBorders>
              <w:top w:val="nil"/>
              <w:left w:val="nil"/>
              <w:bottom w:val="nil"/>
              <w:right w:val="nil"/>
            </w:tcBorders>
            <w:shd w:val="clear" w:color="auto" w:fill="auto"/>
            <w:noWrap/>
            <w:vAlign w:val="bottom"/>
            <w:hideMark/>
          </w:tcPr>
          <w:p w14:paraId="7540DFB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1.1174</w:t>
            </w:r>
          </w:p>
        </w:tc>
        <w:tc>
          <w:tcPr>
            <w:tcW w:w="552" w:type="pct"/>
            <w:tcBorders>
              <w:top w:val="nil"/>
              <w:left w:val="nil"/>
              <w:bottom w:val="nil"/>
              <w:right w:val="nil"/>
            </w:tcBorders>
            <w:shd w:val="clear" w:color="auto" w:fill="auto"/>
            <w:noWrap/>
            <w:vAlign w:val="bottom"/>
            <w:hideMark/>
          </w:tcPr>
          <w:p w14:paraId="54D462C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0.4088</w:t>
            </w:r>
          </w:p>
        </w:tc>
        <w:tc>
          <w:tcPr>
            <w:tcW w:w="553" w:type="pct"/>
            <w:tcBorders>
              <w:top w:val="nil"/>
              <w:left w:val="nil"/>
              <w:bottom w:val="nil"/>
              <w:right w:val="nil"/>
            </w:tcBorders>
            <w:shd w:val="clear" w:color="auto" w:fill="auto"/>
            <w:noWrap/>
            <w:vAlign w:val="bottom"/>
            <w:hideMark/>
          </w:tcPr>
          <w:p w14:paraId="72DD3AC9"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0.1102</w:t>
            </w:r>
          </w:p>
        </w:tc>
        <w:tc>
          <w:tcPr>
            <w:tcW w:w="552" w:type="pct"/>
            <w:tcBorders>
              <w:top w:val="nil"/>
              <w:left w:val="nil"/>
              <w:bottom w:val="nil"/>
              <w:right w:val="nil"/>
            </w:tcBorders>
            <w:shd w:val="clear" w:color="auto" w:fill="auto"/>
            <w:noWrap/>
            <w:vAlign w:val="bottom"/>
            <w:hideMark/>
          </w:tcPr>
          <w:p w14:paraId="2C25257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0.8608</w:t>
            </w:r>
          </w:p>
        </w:tc>
        <w:tc>
          <w:tcPr>
            <w:tcW w:w="552" w:type="pct"/>
            <w:tcBorders>
              <w:top w:val="nil"/>
              <w:left w:val="nil"/>
              <w:bottom w:val="nil"/>
              <w:right w:val="nil"/>
            </w:tcBorders>
            <w:shd w:val="clear" w:color="auto" w:fill="auto"/>
            <w:noWrap/>
            <w:vAlign w:val="bottom"/>
            <w:hideMark/>
          </w:tcPr>
          <w:p w14:paraId="281ADDD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0.4060</w:t>
            </w:r>
          </w:p>
        </w:tc>
        <w:tc>
          <w:tcPr>
            <w:tcW w:w="552" w:type="pct"/>
            <w:tcBorders>
              <w:top w:val="nil"/>
              <w:left w:val="nil"/>
              <w:bottom w:val="nil"/>
              <w:right w:val="nil"/>
            </w:tcBorders>
            <w:shd w:val="clear" w:color="auto" w:fill="auto"/>
            <w:noWrap/>
            <w:vAlign w:val="bottom"/>
            <w:hideMark/>
          </w:tcPr>
          <w:p w14:paraId="29BD1689"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0.4089</w:t>
            </w:r>
          </w:p>
        </w:tc>
      </w:tr>
      <w:tr w:rsidR="00E266BF" w:rsidRPr="00E05952" w14:paraId="35FD6B88" w14:textId="77777777" w:rsidTr="00E05952">
        <w:trPr>
          <w:trHeight w:val="304"/>
        </w:trPr>
        <w:tc>
          <w:tcPr>
            <w:tcW w:w="552" w:type="pct"/>
            <w:tcBorders>
              <w:top w:val="nil"/>
              <w:left w:val="nil"/>
              <w:bottom w:val="nil"/>
              <w:right w:val="nil"/>
            </w:tcBorders>
            <w:shd w:val="clear" w:color="auto" w:fill="auto"/>
            <w:noWrap/>
            <w:vAlign w:val="center"/>
            <w:hideMark/>
          </w:tcPr>
          <w:p w14:paraId="3313F8B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2.1977</w:t>
            </w:r>
          </w:p>
        </w:tc>
        <w:tc>
          <w:tcPr>
            <w:tcW w:w="552" w:type="pct"/>
            <w:tcBorders>
              <w:top w:val="nil"/>
              <w:left w:val="nil"/>
              <w:bottom w:val="nil"/>
              <w:right w:val="nil"/>
            </w:tcBorders>
            <w:shd w:val="clear" w:color="auto" w:fill="auto"/>
            <w:noWrap/>
            <w:vAlign w:val="center"/>
            <w:hideMark/>
          </w:tcPr>
          <w:p w14:paraId="2039093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1.3202</w:t>
            </w:r>
          </w:p>
        </w:tc>
        <w:tc>
          <w:tcPr>
            <w:tcW w:w="583" w:type="pct"/>
            <w:tcBorders>
              <w:top w:val="nil"/>
              <w:left w:val="nil"/>
              <w:bottom w:val="nil"/>
              <w:right w:val="nil"/>
            </w:tcBorders>
            <w:shd w:val="clear" w:color="auto" w:fill="auto"/>
            <w:noWrap/>
            <w:vAlign w:val="center"/>
            <w:hideMark/>
          </w:tcPr>
          <w:p w14:paraId="4722D46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1.2383</w:t>
            </w:r>
          </w:p>
        </w:tc>
        <w:tc>
          <w:tcPr>
            <w:tcW w:w="552" w:type="pct"/>
            <w:tcBorders>
              <w:top w:val="nil"/>
              <w:left w:val="nil"/>
              <w:bottom w:val="nil"/>
              <w:right w:val="nil"/>
            </w:tcBorders>
            <w:shd w:val="clear" w:color="auto" w:fill="auto"/>
            <w:noWrap/>
            <w:vAlign w:val="bottom"/>
            <w:hideMark/>
          </w:tcPr>
          <w:p w14:paraId="1E3A417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0.9505</w:t>
            </w:r>
          </w:p>
        </w:tc>
        <w:tc>
          <w:tcPr>
            <w:tcW w:w="552" w:type="pct"/>
            <w:tcBorders>
              <w:top w:val="nil"/>
              <w:left w:val="nil"/>
              <w:bottom w:val="nil"/>
              <w:right w:val="nil"/>
            </w:tcBorders>
            <w:shd w:val="clear" w:color="auto" w:fill="auto"/>
            <w:noWrap/>
            <w:vAlign w:val="bottom"/>
            <w:hideMark/>
          </w:tcPr>
          <w:p w14:paraId="3BEE3CDC"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0.5433</w:t>
            </w:r>
          </w:p>
        </w:tc>
        <w:tc>
          <w:tcPr>
            <w:tcW w:w="553" w:type="pct"/>
            <w:tcBorders>
              <w:top w:val="nil"/>
              <w:left w:val="nil"/>
              <w:bottom w:val="nil"/>
              <w:right w:val="nil"/>
            </w:tcBorders>
            <w:shd w:val="clear" w:color="auto" w:fill="auto"/>
            <w:noWrap/>
            <w:vAlign w:val="bottom"/>
            <w:hideMark/>
          </w:tcPr>
          <w:p w14:paraId="3DA19A7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0.3838</w:t>
            </w:r>
          </w:p>
        </w:tc>
        <w:tc>
          <w:tcPr>
            <w:tcW w:w="552" w:type="pct"/>
            <w:tcBorders>
              <w:top w:val="nil"/>
              <w:left w:val="nil"/>
              <w:bottom w:val="nil"/>
              <w:right w:val="nil"/>
            </w:tcBorders>
            <w:shd w:val="clear" w:color="auto" w:fill="auto"/>
            <w:noWrap/>
            <w:vAlign w:val="bottom"/>
            <w:hideMark/>
          </w:tcPr>
          <w:p w14:paraId="7BAF993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0.8077</w:t>
            </w:r>
          </w:p>
        </w:tc>
        <w:tc>
          <w:tcPr>
            <w:tcW w:w="552" w:type="pct"/>
            <w:tcBorders>
              <w:top w:val="nil"/>
              <w:left w:val="nil"/>
              <w:bottom w:val="nil"/>
              <w:right w:val="nil"/>
            </w:tcBorders>
            <w:shd w:val="clear" w:color="auto" w:fill="auto"/>
            <w:noWrap/>
            <w:vAlign w:val="bottom"/>
            <w:hideMark/>
          </w:tcPr>
          <w:p w14:paraId="1A952EC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0.5596</w:t>
            </w:r>
          </w:p>
        </w:tc>
        <w:tc>
          <w:tcPr>
            <w:tcW w:w="552" w:type="pct"/>
            <w:tcBorders>
              <w:top w:val="nil"/>
              <w:left w:val="nil"/>
              <w:bottom w:val="nil"/>
              <w:right w:val="nil"/>
            </w:tcBorders>
            <w:shd w:val="clear" w:color="auto" w:fill="auto"/>
            <w:noWrap/>
            <w:vAlign w:val="bottom"/>
            <w:hideMark/>
          </w:tcPr>
          <w:p w14:paraId="6830DF8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0.3932</w:t>
            </w:r>
          </w:p>
        </w:tc>
      </w:tr>
      <w:tr w:rsidR="00E266BF" w:rsidRPr="00E05952" w14:paraId="281BA560" w14:textId="77777777" w:rsidTr="00E05952">
        <w:trPr>
          <w:trHeight w:val="304"/>
        </w:trPr>
        <w:tc>
          <w:tcPr>
            <w:tcW w:w="552" w:type="pct"/>
            <w:tcBorders>
              <w:top w:val="nil"/>
              <w:left w:val="nil"/>
              <w:bottom w:val="nil"/>
              <w:right w:val="nil"/>
            </w:tcBorders>
            <w:shd w:val="clear" w:color="auto" w:fill="auto"/>
            <w:noWrap/>
            <w:vAlign w:val="center"/>
            <w:hideMark/>
          </w:tcPr>
          <w:p w14:paraId="5613208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1.5148</w:t>
            </w:r>
          </w:p>
        </w:tc>
        <w:tc>
          <w:tcPr>
            <w:tcW w:w="552" w:type="pct"/>
            <w:tcBorders>
              <w:top w:val="nil"/>
              <w:left w:val="nil"/>
              <w:bottom w:val="nil"/>
              <w:right w:val="nil"/>
            </w:tcBorders>
            <w:shd w:val="clear" w:color="auto" w:fill="auto"/>
            <w:noWrap/>
            <w:vAlign w:val="center"/>
            <w:hideMark/>
          </w:tcPr>
          <w:p w14:paraId="36D429B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1.419</w:t>
            </w:r>
          </w:p>
        </w:tc>
        <w:tc>
          <w:tcPr>
            <w:tcW w:w="583" w:type="pct"/>
            <w:tcBorders>
              <w:top w:val="nil"/>
              <w:left w:val="nil"/>
              <w:bottom w:val="nil"/>
              <w:right w:val="nil"/>
            </w:tcBorders>
            <w:shd w:val="clear" w:color="auto" w:fill="auto"/>
            <w:noWrap/>
            <w:vAlign w:val="center"/>
            <w:hideMark/>
          </w:tcPr>
          <w:p w14:paraId="04506A29"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1.2024</w:t>
            </w:r>
          </w:p>
        </w:tc>
        <w:tc>
          <w:tcPr>
            <w:tcW w:w="552" w:type="pct"/>
            <w:tcBorders>
              <w:top w:val="nil"/>
              <w:left w:val="nil"/>
              <w:bottom w:val="nil"/>
              <w:right w:val="nil"/>
            </w:tcBorders>
            <w:shd w:val="clear" w:color="auto" w:fill="auto"/>
            <w:noWrap/>
            <w:vAlign w:val="bottom"/>
            <w:hideMark/>
          </w:tcPr>
          <w:p w14:paraId="1C0547D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1.2959</w:t>
            </w:r>
          </w:p>
        </w:tc>
        <w:tc>
          <w:tcPr>
            <w:tcW w:w="552" w:type="pct"/>
            <w:tcBorders>
              <w:top w:val="nil"/>
              <w:left w:val="nil"/>
              <w:bottom w:val="nil"/>
              <w:right w:val="nil"/>
            </w:tcBorders>
            <w:shd w:val="clear" w:color="auto" w:fill="auto"/>
            <w:noWrap/>
            <w:vAlign w:val="bottom"/>
            <w:hideMark/>
          </w:tcPr>
          <w:p w14:paraId="11A2C02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0.6843</w:t>
            </w:r>
          </w:p>
        </w:tc>
        <w:tc>
          <w:tcPr>
            <w:tcW w:w="553" w:type="pct"/>
            <w:tcBorders>
              <w:top w:val="nil"/>
              <w:left w:val="nil"/>
              <w:bottom w:val="nil"/>
              <w:right w:val="nil"/>
            </w:tcBorders>
            <w:shd w:val="clear" w:color="auto" w:fill="auto"/>
            <w:noWrap/>
            <w:vAlign w:val="bottom"/>
            <w:hideMark/>
          </w:tcPr>
          <w:p w14:paraId="2BB17979"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0.4386</w:t>
            </w:r>
          </w:p>
        </w:tc>
        <w:tc>
          <w:tcPr>
            <w:tcW w:w="552" w:type="pct"/>
            <w:tcBorders>
              <w:top w:val="nil"/>
              <w:left w:val="nil"/>
              <w:bottom w:val="nil"/>
              <w:right w:val="nil"/>
            </w:tcBorders>
            <w:shd w:val="clear" w:color="auto" w:fill="auto"/>
            <w:noWrap/>
            <w:vAlign w:val="bottom"/>
            <w:hideMark/>
          </w:tcPr>
          <w:p w14:paraId="528DD55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0.7909</w:t>
            </w:r>
          </w:p>
        </w:tc>
        <w:tc>
          <w:tcPr>
            <w:tcW w:w="552" w:type="pct"/>
            <w:tcBorders>
              <w:top w:val="nil"/>
              <w:left w:val="nil"/>
              <w:bottom w:val="nil"/>
              <w:right w:val="nil"/>
            </w:tcBorders>
            <w:shd w:val="clear" w:color="auto" w:fill="auto"/>
            <w:noWrap/>
            <w:vAlign w:val="bottom"/>
            <w:hideMark/>
          </w:tcPr>
          <w:p w14:paraId="263F831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0.3661</w:t>
            </w:r>
          </w:p>
        </w:tc>
        <w:tc>
          <w:tcPr>
            <w:tcW w:w="552" w:type="pct"/>
            <w:tcBorders>
              <w:top w:val="nil"/>
              <w:left w:val="nil"/>
              <w:bottom w:val="nil"/>
              <w:right w:val="nil"/>
            </w:tcBorders>
            <w:shd w:val="clear" w:color="auto" w:fill="auto"/>
            <w:noWrap/>
            <w:vAlign w:val="bottom"/>
            <w:hideMark/>
          </w:tcPr>
          <w:p w14:paraId="6D95D50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0.3962</w:t>
            </w:r>
          </w:p>
        </w:tc>
      </w:tr>
      <w:tr w:rsidR="00E266BF" w:rsidRPr="00E05952" w14:paraId="360DF4D3" w14:textId="77777777" w:rsidTr="00E05952">
        <w:trPr>
          <w:trHeight w:val="319"/>
        </w:trPr>
        <w:tc>
          <w:tcPr>
            <w:tcW w:w="552" w:type="pct"/>
            <w:tcBorders>
              <w:top w:val="nil"/>
              <w:left w:val="nil"/>
              <w:bottom w:val="single" w:sz="8" w:space="0" w:color="auto"/>
              <w:right w:val="nil"/>
            </w:tcBorders>
            <w:shd w:val="clear" w:color="auto" w:fill="auto"/>
            <w:noWrap/>
            <w:vAlign w:val="center"/>
            <w:hideMark/>
          </w:tcPr>
          <w:p w14:paraId="47A4105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0.8285</w:t>
            </w:r>
          </w:p>
        </w:tc>
        <w:tc>
          <w:tcPr>
            <w:tcW w:w="552" w:type="pct"/>
            <w:tcBorders>
              <w:top w:val="nil"/>
              <w:left w:val="nil"/>
              <w:bottom w:val="single" w:sz="8" w:space="0" w:color="auto"/>
              <w:right w:val="nil"/>
            </w:tcBorders>
            <w:shd w:val="clear" w:color="auto" w:fill="auto"/>
            <w:noWrap/>
            <w:vAlign w:val="center"/>
            <w:hideMark/>
          </w:tcPr>
          <w:p w14:paraId="7C13C9D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0.5981</w:t>
            </w:r>
          </w:p>
        </w:tc>
        <w:tc>
          <w:tcPr>
            <w:tcW w:w="583" w:type="pct"/>
            <w:tcBorders>
              <w:top w:val="nil"/>
              <w:left w:val="nil"/>
              <w:bottom w:val="single" w:sz="8" w:space="0" w:color="auto"/>
              <w:right w:val="nil"/>
            </w:tcBorders>
            <w:shd w:val="clear" w:color="auto" w:fill="auto"/>
            <w:noWrap/>
            <w:vAlign w:val="center"/>
            <w:hideMark/>
          </w:tcPr>
          <w:p w14:paraId="1E33676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0.307</w:t>
            </w:r>
          </w:p>
        </w:tc>
        <w:tc>
          <w:tcPr>
            <w:tcW w:w="552" w:type="pct"/>
            <w:tcBorders>
              <w:top w:val="nil"/>
              <w:left w:val="nil"/>
              <w:bottom w:val="nil"/>
              <w:right w:val="nil"/>
            </w:tcBorders>
            <w:shd w:val="clear" w:color="auto" w:fill="auto"/>
            <w:noWrap/>
            <w:vAlign w:val="bottom"/>
            <w:hideMark/>
          </w:tcPr>
          <w:p w14:paraId="351348C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0.9647</w:t>
            </w:r>
          </w:p>
        </w:tc>
        <w:tc>
          <w:tcPr>
            <w:tcW w:w="552" w:type="pct"/>
            <w:tcBorders>
              <w:top w:val="nil"/>
              <w:left w:val="nil"/>
              <w:bottom w:val="nil"/>
              <w:right w:val="nil"/>
            </w:tcBorders>
            <w:shd w:val="clear" w:color="auto" w:fill="auto"/>
            <w:noWrap/>
            <w:vAlign w:val="bottom"/>
            <w:hideMark/>
          </w:tcPr>
          <w:p w14:paraId="3FDB595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0.7794</w:t>
            </w:r>
          </w:p>
        </w:tc>
        <w:tc>
          <w:tcPr>
            <w:tcW w:w="553" w:type="pct"/>
            <w:tcBorders>
              <w:top w:val="nil"/>
              <w:left w:val="nil"/>
              <w:bottom w:val="nil"/>
              <w:right w:val="nil"/>
            </w:tcBorders>
            <w:shd w:val="clear" w:color="auto" w:fill="auto"/>
            <w:noWrap/>
            <w:vAlign w:val="bottom"/>
            <w:hideMark/>
          </w:tcPr>
          <w:p w14:paraId="5CFEA1F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0.4708</w:t>
            </w:r>
          </w:p>
        </w:tc>
        <w:tc>
          <w:tcPr>
            <w:tcW w:w="552" w:type="pct"/>
            <w:tcBorders>
              <w:top w:val="nil"/>
              <w:left w:val="nil"/>
              <w:bottom w:val="nil"/>
              <w:right w:val="nil"/>
            </w:tcBorders>
            <w:shd w:val="clear" w:color="auto" w:fill="auto"/>
            <w:noWrap/>
            <w:vAlign w:val="bottom"/>
            <w:hideMark/>
          </w:tcPr>
          <w:p w14:paraId="2F9942C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0.8083</w:t>
            </w:r>
          </w:p>
        </w:tc>
        <w:tc>
          <w:tcPr>
            <w:tcW w:w="552" w:type="pct"/>
            <w:tcBorders>
              <w:top w:val="nil"/>
              <w:left w:val="nil"/>
              <w:bottom w:val="nil"/>
              <w:right w:val="nil"/>
            </w:tcBorders>
            <w:shd w:val="clear" w:color="auto" w:fill="auto"/>
            <w:noWrap/>
            <w:vAlign w:val="bottom"/>
            <w:hideMark/>
          </w:tcPr>
          <w:p w14:paraId="25A373E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0.4798</w:t>
            </w:r>
          </w:p>
        </w:tc>
        <w:tc>
          <w:tcPr>
            <w:tcW w:w="552" w:type="pct"/>
            <w:tcBorders>
              <w:top w:val="nil"/>
              <w:left w:val="nil"/>
              <w:bottom w:val="nil"/>
              <w:right w:val="nil"/>
            </w:tcBorders>
            <w:shd w:val="clear" w:color="auto" w:fill="auto"/>
            <w:noWrap/>
            <w:vAlign w:val="bottom"/>
            <w:hideMark/>
          </w:tcPr>
          <w:p w14:paraId="0AA34EA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0.3250</w:t>
            </w:r>
          </w:p>
        </w:tc>
      </w:tr>
      <w:tr w:rsidR="00E266BF" w:rsidRPr="00E05952" w14:paraId="5F12F53A" w14:textId="77777777" w:rsidTr="00E05952">
        <w:trPr>
          <w:trHeight w:val="319"/>
        </w:trPr>
        <w:tc>
          <w:tcPr>
            <w:tcW w:w="5000" w:type="pct"/>
            <w:gridSpan w:val="9"/>
            <w:tcBorders>
              <w:top w:val="single" w:sz="8" w:space="0" w:color="auto"/>
              <w:left w:val="nil"/>
              <w:bottom w:val="single" w:sz="8" w:space="0" w:color="auto"/>
              <w:right w:val="nil"/>
            </w:tcBorders>
            <w:shd w:val="clear" w:color="auto" w:fill="auto"/>
            <w:noWrap/>
            <w:vAlign w:val="center"/>
            <w:hideMark/>
          </w:tcPr>
          <w:p w14:paraId="50762269"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Testing Stage - YM</w:t>
            </w:r>
          </w:p>
        </w:tc>
      </w:tr>
      <w:tr w:rsidR="00E266BF" w:rsidRPr="00E05952" w14:paraId="71C6744A" w14:textId="77777777" w:rsidTr="00E05952">
        <w:trPr>
          <w:trHeight w:val="304"/>
        </w:trPr>
        <w:tc>
          <w:tcPr>
            <w:tcW w:w="552" w:type="pct"/>
            <w:tcBorders>
              <w:top w:val="nil"/>
              <w:left w:val="nil"/>
              <w:bottom w:val="nil"/>
              <w:right w:val="nil"/>
            </w:tcBorders>
            <w:shd w:val="clear" w:color="auto" w:fill="auto"/>
            <w:noWrap/>
            <w:vAlign w:val="center"/>
            <w:hideMark/>
          </w:tcPr>
          <w:p w14:paraId="75569F2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1.6366</w:t>
            </w:r>
          </w:p>
        </w:tc>
        <w:tc>
          <w:tcPr>
            <w:tcW w:w="552" w:type="pct"/>
            <w:tcBorders>
              <w:top w:val="nil"/>
              <w:left w:val="nil"/>
              <w:bottom w:val="nil"/>
              <w:right w:val="nil"/>
            </w:tcBorders>
            <w:shd w:val="clear" w:color="auto" w:fill="auto"/>
            <w:noWrap/>
            <w:vAlign w:val="center"/>
            <w:hideMark/>
          </w:tcPr>
          <w:p w14:paraId="1724FA1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0.5122</w:t>
            </w:r>
          </w:p>
        </w:tc>
        <w:tc>
          <w:tcPr>
            <w:tcW w:w="583" w:type="pct"/>
            <w:tcBorders>
              <w:top w:val="nil"/>
              <w:left w:val="nil"/>
              <w:bottom w:val="nil"/>
              <w:right w:val="nil"/>
            </w:tcBorders>
            <w:shd w:val="clear" w:color="auto" w:fill="auto"/>
            <w:noWrap/>
            <w:vAlign w:val="center"/>
            <w:hideMark/>
          </w:tcPr>
          <w:p w14:paraId="009AB9C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0.1605</w:t>
            </w:r>
          </w:p>
        </w:tc>
        <w:tc>
          <w:tcPr>
            <w:tcW w:w="552" w:type="pct"/>
            <w:tcBorders>
              <w:top w:val="nil"/>
              <w:left w:val="nil"/>
              <w:bottom w:val="nil"/>
              <w:right w:val="nil"/>
            </w:tcBorders>
            <w:shd w:val="clear" w:color="auto" w:fill="auto"/>
            <w:noWrap/>
            <w:vAlign w:val="bottom"/>
            <w:hideMark/>
          </w:tcPr>
          <w:p w14:paraId="4AD6632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1.2950</w:t>
            </w:r>
          </w:p>
        </w:tc>
        <w:tc>
          <w:tcPr>
            <w:tcW w:w="552" w:type="pct"/>
            <w:tcBorders>
              <w:top w:val="nil"/>
              <w:left w:val="nil"/>
              <w:bottom w:val="nil"/>
              <w:right w:val="nil"/>
            </w:tcBorders>
            <w:shd w:val="clear" w:color="auto" w:fill="auto"/>
            <w:noWrap/>
            <w:vAlign w:val="bottom"/>
            <w:hideMark/>
          </w:tcPr>
          <w:p w14:paraId="1DA5E6A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0.6835</w:t>
            </w:r>
          </w:p>
        </w:tc>
        <w:tc>
          <w:tcPr>
            <w:tcW w:w="553" w:type="pct"/>
            <w:tcBorders>
              <w:top w:val="nil"/>
              <w:left w:val="nil"/>
              <w:bottom w:val="nil"/>
              <w:right w:val="nil"/>
            </w:tcBorders>
            <w:shd w:val="clear" w:color="auto" w:fill="auto"/>
            <w:noWrap/>
            <w:vAlign w:val="bottom"/>
            <w:hideMark/>
          </w:tcPr>
          <w:p w14:paraId="008E1E5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0.4387</w:t>
            </w:r>
          </w:p>
        </w:tc>
        <w:tc>
          <w:tcPr>
            <w:tcW w:w="552" w:type="pct"/>
            <w:tcBorders>
              <w:top w:val="nil"/>
              <w:left w:val="nil"/>
              <w:bottom w:val="nil"/>
              <w:right w:val="nil"/>
            </w:tcBorders>
            <w:shd w:val="clear" w:color="auto" w:fill="auto"/>
            <w:noWrap/>
            <w:vAlign w:val="bottom"/>
            <w:hideMark/>
          </w:tcPr>
          <w:p w14:paraId="672E8D4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0.8083</w:t>
            </w:r>
          </w:p>
        </w:tc>
        <w:tc>
          <w:tcPr>
            <w:tcW w:w="552" w:type="pct"/>
            <w:tcBorders>
              <w:top w:val="nil"/>
              <w:left w:val="nil"/>
              <w:bottom w:val="nil"/>
              <w:right w:val="nil"/>
            </w:tcBorders>
            <w:shd w:val="clear" w:color="auto" w:fill="auto"/>
            <w:noWrap/>
            <w:vAlign w:val="bottom"/>
            <w:hideMark/>
          </w:tcPr>
          <w:p w14:paraId="7FEEB3E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0.4798</w:t>
            </w:r>
          </w:p>
        </w:tc>
        <w:tc>
          <w:tcPr>
            <w:tcW w:w="552" w:type="pct"/>
            <w:tcBorders>
              <w:top w:val="nil"/>
              <w:left w:val="nil"/>
              <w:bottom w:val="nil"/>
              <w:right w:val="nil"/>
            </w:tcBorders>
            <w:shd w:val="clear" w:color="auto" w:fill="auto"/>
            <w:noWrap/>
            <w:vAlign w:val="bottom"/>
            <w:hideMark/>
          </w:tcPr>
          <w:p w14:paraId="0379C6A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0.3250</w:t>
            </w:r>
          </w:p>
        </w:tc>
      </w:tr>
      <w:tr w:rsidR="00E266BF" w:rsidRPr="00E05952" w14:paraId="1F09C368" w14:textId="77777777" w:rsidTr="00E05952">
        <w:trPr>
          <w:trHeight w:val="304"/>
        </w:trPr>
        <w:tc>
          <w:tcPr>
            <w:tcW w:w="552" w:type="pct"/>
            <w:tcBorders>
              <w:top w:val="nil"/>
              <w:left w:val="nil"/>
              <w:bottom w:val="nil"/>
              <w:right w:val="nil"/>
            </w:tcBorders>
            <w:shd w:val="clear" w:color="auto" w:fill="auto"/>
            <w:noWrap/>
            <w:vAlign w:val="center"/>
            <w:hideMark/>
          </w:tcPr>
          <w:p w14:paraId="65683E9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0.9634</w:t>
            </w:r>
          </w:p>
        </w:tc>
        <w:tc>
          <w:tcPr>
            <w:tcW w:w="552" w:type="pct"/>
            <w:tcBorders>
              <w:top w:val="nil"/>
              <w:left w:val="nil"/>
              <w:bottom w:val="nil"/>
              <w:right w:val="nil"/>
            </w:tcBorders>
            <w:shd w:val="clear" w:color="auto" w:fill="auto"/>
            <w:noWrap/>
            <w:vAlign w:val="center"/>
            <w:hideMark/>
          </w:tcPr>
          <w:p w14:paraId="6B36A6BC"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0.8745</w:t>
            </w:r>
          </w:p>
        </w:tc>
        <w:tc>
          <w:tcPr>
            <w:tcW w:w="583" w:type="pct"/>
            <w:tcBorders>
              <w:top w:val="nil"/>
              <w:left w:val="nil"/>
              <w:bottom w:val="nil"/>
              <w:right w:val="nil"/>
            </w:tcBorders>
            <w:shd w:val="clear" w:color="auto" w:fill="auto"/>
            <w:noWrap/>
            <w:vAlign w:val="center"/>
            <w:hideMark/>
          </w:tcPr>
          <w:p w14:paraId="2AA75FC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0.5709</w:t>
            </w:r>
          </w:p>
        </w:tc>
        <w:tc>
          <w:tcPr>
            <w:tcW w:w="552" w:type="pct"/>
            <w:tcBorders>
              <w:top w:val="nil"/>
              <w:left w:val="nil"/>
              <w:bottom w:val="nil"/>
              <w:right w:val="nil"/>
            </w:tcBorders>
            <w:shd w:val="clear" w:color="auto" w:fill="auto"/>
            <w:noWrap/>
            <w:vAlign w:val="bottom"/>
            <w:hideMark/>
          </w:tcPr>
          <w:p w14:paraId="7211207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1.3051</w:t>
            </w:r>
          </w:p>
        </w:tc>
        <w:tc>
          <w:tcPr>
            <w:tcW w:w="552" w:type="pct"/>
            <w:tcBorders>
              <w:top w:val="nil"/>
              <w:left w:val="nil"/>
              <w:bottom w:val="nil"/>
              <w:right w:val="nil"/>
            </w:tcBorders>
            <w:shd w:val="clear" w:color="auto" w:fill="auto"/>
            <w:noWrap/>
            <w:vAlign w:val="bottom"/>
            <w:hideMark/>
          </w:tcPr>
          <w:p w14:paraId="1618502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0.6939</w:t>
            </w:r>
          </w:p>
        </w:tc>
        <w:tc>
          <w:tcPr>
            <w:tcW w:w="553" w:type="pct"/>
            <w:tcBorders>
              <w:top w:val="nil"/>
              <w:left w:val="nil"/>
              <w:bottom w:val="nil"/>
              <w:right w:val="nil"/>
            </w:tcBorders>
            <w:shd w:val="clear" w:color="auto" w:fill="auto"/>
            <w:noWrap/>
            <w:vAlign w:val="bottom"/>
            <w:hideMark/>
          </w:tcPr>
          <w:p w14:paraId="3DC79BA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0.4362</w:t>
            </w:r>
          </w:p>
        </w:tc>
        <w:tc>
          <w:tcPr>
            <w:tcW w:w="552" w:type="pct"/>
            <w:tcBorders>
              <w:top w:val="nil"/>
              <w:left w:val="nil"/>
              <w:bottom w:val="nil"/>
              <w:right w:val="nil"/>
            </w:tcBorders>
            <w:shd w:val="clear" w:color="auto" w:fill="auto"/>
            <w:noWrap/>
            <w:vAlign w:val="bottom"/>
            <w:hideMark/>
          </w:tcPr>
          <w:p w14:paraId="2DAADA9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0.8298</w:t>
            </w:r>
          </w:p>
        </w:tc>
        <w:tc>
          <w:tcPr>
            <w:tcW w:w="552" w:type="pct"/>
            <w:tcBorders>
              <w:top w:val="nil"/>
              <w:left w:val="nil"/>
              <w:bottom w:val="nil"/>
              <w:right w:val="nil"/>
            </w:tcBorders>
            <w:shd w:val="clear" w:color="auto" w:fill="auto"/>
            <w:noWrap/>
            <w:vAlign w:val="bottom"/>
            <w:hideMark/>
          </w:tcPr>
          <w:p w14:paraId="0E91926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0.6679</w:t>
            </w:r>
          </w:p>
        </w:tc>
        <w:tc>
          <w:tcPr>
            <w:tcW w:w="552" w:type="pct"/>
            <w:tcBorders>
              <w:top w:val="nil"/>
              <w:left w:val="nil"/>
              <w:bottom w:val="nil"/>
              <w:right w:val="nil"/>
            </w:tcBorders>
            <w:shd w:val="clear" w:color="auto" w:fill="auto"/>
            <w:noWrap/>
            <w:vAlign w:val="bottom"/>
            <w:hideMark/>
          </w:tcPr>
          <w:p w14:paraId="01AB2DD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0.2207</w:t>
            </w:r>
          </w:p>
        </w:tc>
      </w:tr>
      <w:tr w:rsidR="00E266BF" w:rsidRPr="00E05952" w14:paraId="3A4D7230" w14:textId="77777777" w:rsidTr="00E05952">
        <w:trPr>
          <w:trHeight w:val="304"/>
        </w:trPr>
        <w:tc>
          <w:tcPr>
            <w:tcW w:w="552" w:type="pct"/>
            <w:tcBorders>
              <w:top w:val="nil"/>
              <w:left w:val="nil"/>
              <w:bottom w:val="nil"/>
              <w:right w:val="nil"/>
            </w:tcBorders>
            <w:shd w:val="clear" w:color="auto" w:fill="auto"/>
            <w:noWrap/>
            <w:vAlign w:val="center"/>
            <w:hideMark/>
          </w:tcPr>
          <w:p w14:paraId="549A38C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1.0164</w:t>
            </w:r>
          </w:p>
        </w:tc>
        <w:tc>
          <w:tcPr>
            <w:tcW w:w="552" w:type="pct"/>
            <w:tcBorders>
              <w:top w:val="nil"/>
              <w:left w:val="nil"/>
              <w:bottom w:val="nil"/>
              <w:right w:val="nil"/>
            </w:tcBorders>
            <w:shd w:val="clear" w:color="auto" w:fill="auto"/>
            <w:noWrap/>
            <w:vAlign w:val="center"/>
            <w:hideMark/>
          </w:tcPr>
          <w:p w14:paraId="3B80625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0.8928</w:t>
            </w:r>
          </w:p>
        </w:tc>
        <w:tc>
          <w:tcPr>
            <w:tcW w:w="583" w:type="pct"/>
            <w:tcBorders>
              <w:top w:val="nil"/>
              <w:left w:val="nil"/>
              <w:bottom w:val="nil"/>
              <w:right w:val="nil"/>
            </w:tcBorders>
            <w:shd w:val="clear" w:color="auto" w:fill="auto"/>
            <w:noWrap/>
            <w:vAlign w:val="center"/>
            <w:hideMark/>
          </w:tcPr>
          <w:p w14:paraId="474A553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0.5509</w:t>
            </w:r>
          </w:p>
        </w:tc>
        <w:tc>
          <w:tcPr>
            <w:tcW w:w="552" w:type="pct"/>
            <w:tcBorders>
              <w:top w:val="nil"/>
              <w:left w:val="nil"/>
              <w:bottom w:val="nil"/>
              <w:right w:val="nil"/>
            </w:tcBorders>
            <w:shd w:val="clear" w:color="auto" w:fill="auto"/>
            <w:noWrap/>
            <w:vAlign w:val="bottom"/>
            <w:hideMark/>
          </w:tcPr>
          <w:p w14:paraId="09B4DBA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1.1106</w:t>
            </w:r>
          </w:p>
        </w:tc>
        <w:tc>
          <w:tcPr>
            <w:tcW w:w="552" w:type="pct"/>
            <w:tcBorders>
              <w:top w:val="nil"/>
              <w:left w:val="nil"/>
              <w:bottom w:val="nil"/>
              <w:right w:val="nil"/>
            </w:tcBorders>
            <w:shd w:val="clear" w:color="auto" w:fill="auto"/>
            <w:noWrap/>
            <w:vAlign w:val="bottom"/>
            <w:hideMark/>
          </w:tcPr>
          <w:p w14:paraId="7A5A7A7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0.8427</w:t>
            </w:r>
          </w:p>
        </w:tc>
        <w:tc>
          <w:tcPr>
            <w:tcW w:w="553" w:type="pct"/>
            <w:tcBorders>
              <w:top w:val="nil"/>
              <w:left w:val="nil"/>
              <w:bottom w:val="nil"/>
              <w:right w:val="nil"/>
            </w:tcBorders>
            <w:shd w:val="clear" w:color="auto" w:fill="auto"/>
            <w:noWrap/>
            <w:vAlign w:val="bottom"/>
            <w:hideMark/>
          </w:tcPr>
          <w:p w14:paraId="7C1A06C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0.5027</w:t>
            </w:r>
          </w:p>
        </w:tc>
        <w:tc>
          <w:tcPr>
            <w:tcW w:w="552" w:type="pct"/>
            <w:tcBorders>
              <w:top w:val="nil"/>
              <w:left w:val="nil"/>
              <w:bottom w:val="nil"/>
              <w:right w:val="nil"/>
            </w:tcBorders>
            <w:shd w:val="clear" w:color="auto" w:fill="auto"/>
            <w:noWrap/>
            <w:vAlign w:val="bottom"/>
            <w:hideMark/>
          </w:tcPr>
          <w:p w14:paraId="0D837D7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0.8087</w:t>
            </w:r>
          </w:p>
        </w:tc>
        <w:tc>
          <w:tcPr>
            <w:tcW w:w="552" w:type="pct"/>
            <w:tcBorders>
              <w:top w:val="nil"/>
              <w:left w:val="nil"/>
              <w:bottom w:val="nil"/>
              <w:right w:val="nil"/>
            </w:tcBorders>
            <w:shd w:val="clear" w:color="auto" w:fill="auto"/>
            <w:noWrap/>
            <w:vAlign w:val="bottom"/>
            <w:hideMark/>
          </w:tcPr>
          <w:p w14:paraId="0871822C"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0.4877</w:t>
            </w:r>
          </w:p>
        </w:tc>
        <w:tc>
          <w:tcPr>
            <w:tcW w:w="552" w:type="pct"/>
            <w:tcBorders>
              <w:top w:val="nil"/>
              <w:left w:val="nil"/>
              <w:bottom w:val="nil"/>
              <w:right w:val="nil"/>
            </w:tcBorders>
            <w:shd w:val="clear" w:color="auto" w:fill="auto"/>
            <w:noWrap/>
            <w:vAlign w:val="bottom"/>
            <w:hideMark/>
          </w:tcPr>
          <w:p w14:paraId="059B851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0.3205</w:t>
            </w:r>
          </w:p>
        </w:tc>
      </w:tr>
      <w:tr w:rsidR="00E266BF" w:rsidRPr="00E05952" w14:paraId="7DCA7C99" w14:textId="77777777" w:rsidTr="00E05952">
        <w:trPr>
          <w:trHeight w:val="304"/>
        </w:trPr>
        <w:tc>
          <w:tcPr>
            <w:tcW w:w="552" w:type="pct"/>
            <w:tcBorders>
              <w:top w:val="nil"/>
              <w:left w:val="nil"/>
              <w:bottom w:val="nil"/>
              <w:right w:val="nil"/>
            </w:tcBorders>
            <w:shd w:val="clear" w:color="auto" w:fill="auto"/>
            <w:noWrap/>
            <w:vAlign w:val="center"/>
            <w:hideMark/>
          </w:tcPr>
          <w:p w14:paraId="4822631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0.9275</w:t>
            </w:r>
          </w:p>
        </w:tc>
        <w:tc>
          <w:tcPr>
            <w:tcW w:w="552" w:type="pct"/>
            <w:tcBorders>
              <w:top w:val="nil"/>
              <w:left w:val="nil"/>
              <w:bottom w:val="nil"/>
              <w:right w:val="nil"/>
            </w:tcBorders>
            <w:shd w:val="clear" w:color="auto" w:fill="auto"/>
            <w:noWrap/>
            <w:vAlign w:val="center"/>
            <w:hideMark/>
          </w:tcPr>
          <w:p w14:paraId="6A3F75E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0.7083</w:t>
            </w:r>
          </w:p>
        </w:tc>
        <w:tc>
          <w:tcPr>
            <w:tcW w:w="583" w:type="pct"/>
            <w:tcBorders>
              <w:top w:val="nil"/>
              <w:left w:val="nil"/>
              <w:bottom w:val="nil"/>
              <w:right w:val="nil"/>
            </w:tcBorders>
            <w:shd w:val="clear" w:color="auto" w:fill="auto"/>
            <w:noWrap/>
            <w:vAlign w:val="center"/>
            <w:hideMark/>
          </w:tcPr>
          <w:p w14:paraId="1F9A893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0.3672</w:t>
            </w:r>
          </w:p>
        </w:tc>
        <w:tc>
          <w:tcPr>
            <w:tcW w:w="552" w:type="pct"/>
            <w:tcBorders>
              <w:top w:val="nil"/>
              <w:left w:val="nil"/>
              <w:bottom w:val="nil"/>
              <w:right w:val="nil"/>
            </w:tcBorders>
            <w:shd w:val="clear" w:color="auto" w:fill="auto"/>
            <w:noWrap/>
            <w:vAlign w:val="bottom"/>
            <w:hideMark/>
          </w:tcPr>
          <w:p w14:paraId="068DDCB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1.3735</w:t>
            </w:r>
          </w:p>
        </w:tc>
        <w:tc>
          <w:tcPr>
            <w:tcW w:w="552" w:type="pct"/>
            <w:tcBorders>
              <w:top w:val="nil"/>
              <w:left w:val="nil"/>
              <w:bottom w:val="nil"/>
              <w:right w:val="nil"/>
            </w:tcBorders>
            <w:shd w:val="clear" w:color="auto" w:fill="auto"/>
            <w:noWrap/>
            <w:vAlign w:val="bottom"/>
            <w:hideMark/>
          </w:tcPr>
          <w:p w14:paraId="0B59300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0.7976</w:t>
            </w:r>
          </w:p>
        </w:tc>
        <w:tc>
          <w:tcPr>
            <w:tcW w:w="553" w:type="pct"/>
            <w:tcBorders>
              <w:top w:val="nil"/>
              <w:left w:val="nil"/>
              <w:bottom w:val="nil"/>
              <w:right w:val="nil"/>
            </w:tcBorders>
            <w:shd w:val="clear" w:color="auto" w:fill="auto"/>
            <w:noWrap/>
            <w:vAlign w:val="bottom"/>
            <w:hideMark/>
          </w:tcPr>
          <w:p w14:paraId="7793297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0.3999</w:t>
            </w:r>
          </w:p>
        </w:tc>
        <w:tc>
          <w:tcPr>
            <w:tcW w:w="552" w:type="pct"/>
            <w:tcBorders>
              <w:top w:val="nil"/>
              <w:left w:val="nil"/>
              <w:bottom w:val="nil"/>
              <w:right w:val="nil"/>
            </w:tcBorders>
            <w:shd w:val="clear" w:color="auto" w:fill="auto"/>
            <w:noWrap/>
            <w:vAlign w:val="bottom"/>
            <w:hideMark/>
          </w:tcPr>
          <w:p w14:paraId="63AAC6A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0.7707</w:t>
            </w:r>
          </w:p>
        </w:tc>
        <w:tc>
          <w:tcPr>
            <w:tcW w:w="552" w:type="pct"/>
            <w:tcBorders>
              <w:top w:val="nil"/>
              <w:left w:val="nil"/>
              <w:bottom w:val="nil"/>
              <w:right w:val="nil"/>
            </w:tcBorders>
            <w:shd w:val="clear" w:color="auto" w:fill="auto"/>
            <w:noWrap/>
            <w:vAlign w:val="bottom"/>
            <w:hideMark/>
          </w:tcPr>
          <w:p w14:paraId="2993911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0.4185</w:t>
            </w:r>
          </w:p>
        </w:tc>
        <w:tc>
          <w:tcPr>
            <w:tcW w:w="552" w:type="pct"/>
            <w:tcBorders>
              <w:top w:val="nil"/>
              <w:left w:val="nil"/>
              <w:bottom w:val="nil"/>
              <w:right w:val="nil"/>
            </w:tcBorders>
            <w:shd w:val="clear" w:color="auto" w:fill="auto"/>
            <w:noWrap/>
            <w:vAlign w:val="bottom"/>
            <w:hideMark/>
          </w:tcPr>
          <w:p w14:paraId="1D310CF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0.4066</w:t>
            </w:r>
          </w:p>
        </w:tc>
      </w:tr>
      <w:tr w:rsidR="00E266BF" w:rsidRPr="00E05952" w14:paraId="3978A43B" w14:textId="77777777" w:rsidTr="00E05952">
        <w:trPr>
          <w:trHeight w:val="304"/>
        </w:trPr>
        <w:tc>
          <w:tcPr>
            <w:tcW w:w="552" w:type="pct"/>
            <w:tcBorders>
              <w:top w:val="nil"/>
              <w:left w:val="nil"/>
              <w:bottom w:val="nil"/>
              <w:right w:val="nil"/>
            </w:tcBorders>
            <w:shd w:val="clear" w:color="auto" w:fill="auto"/>
            <w:noWrap/>
            <w:vAlign w:val="center"/>
            <w:hideMark/>
          </w:tcPr>
          <w:p w14:paraId="5C1AEDD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1.784</w:t>
            </w:r>
          </w:p>
        </w:tc>
        <w:tc>
          <w:tcPr>
            <w:tcW w:w="552" w:type="pct"/>
            <w:tcBorders>
              <w:top w:val="nil"/>
              <w:left w:val="nil"/>
              <w:bottom w:val="nil"/>
              <w:right w:val="nil"/>
            </w:tcBorders>
            <w:shd w:val="clear" w:color="auto" w:fill="auto"/>
            <w:noWrap/>
            <w:vAlign w:val="center"/>
            <w:hideMark/>
          </w:tcPr>
          <w:p w14:paraId="10245A4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0.8997</w:t>
            </w:r>
          </w:p>
        </w:tc>
        <w:tc>
          <w:tcPr>
            <w:tcW w:w="583" w:type="pct"/>
            <w:tcBorders>
              <w:top w:val="nil"/>
              <w:left w:val="nil"/>
              <w:bottom w:val="nil"/>
              <w:right w:val="nil"/>
            </w:tcBorders>
            <w:shd w:val="clear" w:color="auto" w:fill="auto"/>
            <w:noWrap/>
            <w:vAlign w:val="center"/>
            <w:hideMark/>
          </w:tcPr>
          <w:p w14:paraId="5DA74C1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0.4686</w:t>
            </w:r>
          </w:p>
        </w:tc>
        <w:tc>
          <w:tcPr>
            <w:tcW w:w="552" w:type="pct"/>
            <w:tcBorders>
              <w:top w:val="nil"/>
              <w:left w:val="nil"/>
              <w:bottom w:val="nil"/>
              <w:right w:val="nil"/>
            </w:tcBorders>
            <w:shd w:val="clear" w:color="auto" w:fill="auto"/>
            <w:noWrap/>
            <w:vAlign w:val="bottom"/>
            <w:hideMark/>
          </w:tcPr>
          <w:p w14:paraId="761E544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1.7644</w:t>
            </w:r>
          </w:p>
        </w:tc>
        <w:tc>
          <w:tcPr>
            <w:tcW w:w="552" w:type="pct"/>
            <w:tcBorders>
              <w:top w:val="nil"/>
              <w:left w:val="nil"/>
              <w:bottom w:val="nil"/>
              <w:right w:val="nil"/>
            </w:tcBorders>
            <w:shd w:val="clear" w:color="auto" w:fill="auto"/>
            <w:noWrap/>
            <w:vAlign w:val="bottom"/>
            <w:hideMark/>
          </w:tcPr>
          <w:p w14:paraId="0494572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1.0904</w:t>
            </w:r>
          </w:p>
        </w:tc>
        <w:tc>
          <w:tcPr>
            <w:tcW w:w="553" w:type="pct"/>
            <w:tcBorders>
              <w:top w:val="nil"/>
              <w:left w:val="nil"/>
              <w:bottom w:val="nil"/>
              <w:right w:val="nil"/>
            </w:tcBorders>
            <w:shd w:val="clear" w:color="auto" w:fill="auto"/>
            <w:noWrap/>
            <w:vAlign w:val="bottom"/>
            <w:hideMark/>
          </w:tcPr>
          <w:p w14:paraId="49DF41F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0.6138</w:t>
            </w:r>
          </w:p>
        </w:tc>
        <w:tc>
          <w:tcPr>
            <w:tcW w:w="552" w:type="pct"/>
            <w:tcBorders>
              <w:top w:val="nil"/>
              <w:left w:val="nil"/>
              <w:bottom w:val="nil"/>
              <w:right w:val="nil"/>
            </w:tcBorders>
            <w:shd w:val="clear" w:color="auto" w:fill="auto"/>
            <w:noWrap/>
            <w:vAlign w:val="bottom"/>
            <w:hideMark/>
          </w:tcPr>
          <w:p w14:paraId="14F2645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0.7079</w:t>
            </w:r>
          </w:p>
        </w:tc>
        <w:tc>
          <w:tcPr>
            <w:tcW w:w="552" w:type="pct"/>
            <w:tcBorders>
              <w:top w:val="nil"/>
              <w:left w:val="nil"/>
              <w:bottom w:val="nil"/>
              <w:right w:val="nil"/>
            </w:tcBorders>
            <w:shd w:val="clear" w:color="auto" w:fill="auto"/>
            <w:noWrap/>
            <w:vAlign w:val="bottom"/>
            <w:hideMark/>
          </w:tcPr>
          <w:p w14:paraId="31FF4B1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0.2583</w:t>
            </w:r>
          </w:p>
        </w:tc>
        <w:tc>
          <w:tcPr>
            <w:tcW w:w="552" w:type="pct"/>
            <w:tcBorders>
              <w:top w:val="nil"/>
              <w:left w:val="nil"/>
              <w:bottom w:val="nil"/>
              <w:right w:val="nil"/>
            </w:tcBorders>
            <w:shd w:val="clear" w:color="auto" w:fill="auto"/>
            <w:noWrap/>
            <w:vAlign w:val="bottom"/>
            <w:hideMark/>
          </w:tcPr>
          <w:p w14:paraId="29F1B9FB"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0.1464</w:t>
            </w:r>
          </w:p>
        </w:tc>
      </w:tr>
      <w:tr w:rsidR="00E266BF" w:rsidRPr="00E05952" w14:paraId="26B350DE" w14:textId="77777777" w:rsidTr="00E05952">
        <w:trPr>
          <w:trHeight w:val="304"/>
        </w:trPr>
        <w:tc>
          <w:tcPr>
            <w:tcW w:w="552" w:type="pct"/>
            <w:tcBorders>
              <w:top w:val="nil"/>
              <w:left w:val="nil"/>
              <w:bottom w:val="nil"/>
              <w:right w:val="nil"/>
            </w:tcBorders>
            <w:shd w:val="clear" w:color="auto" w:fill="auto"/>
            <w:noWrap/>
            <w:vAlign w:val="center"/>
            <w:hideMark/>
          </w:tcPr>
          <w:p w14:paraId="6441414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0.8755</w:t>
            </w:r>
          </w:p>
        </w:tc>
        <w:tc>
          <w:tcPr>
            <w:tcW w:w="552" w:type="pct"/>
            <w:tcBorders>
              <w:top w:val="nil"/>
              <w:left w:val="nil"/>
              <w:bottom w:val="nil"/>
              <w:right w:val="nil"/>
            </w:tcBorders>
            <w:shd w:val="clear" w:color="auto" w:fill="auto"/>
            <w:noWrap/>
            <w:vAlign w:val="center"/>
            <w:hideMark/>
          </w:tcPr>
          <w:p w14:paraId="367306F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0.708</w:t>
            </w:r>
          </w:p>
        </w:tc>
        <w:tc>
          <w:tcPr>
            <w:tcW w:w="583" w:type="pct"/>
            <w:tcBorders>
              <w:top w:val="nil"/>
              <w:left w:val="nil"/>
              <w:bottom w:val="nil"/>
              <w:right w:val="nil"/>
            </w:tcBorders>
            <w:shd w:val="clear" w:color="auto" w:fill="auto"/>
            <w:noWrap/>
            <w:vAlign w:val="center"/>
            <w:hideMark/>
          </w:tcPr>
          <w:p w14:paraId="75DEB2A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0.4015</w:t>
            </w:r>
          </w:p>
        </w:tc>
        <w:tc>
          <w:tcPr>
            <w:tcW w:w="552" w:type="pct"/>
            <w:tcBorders>
              <w:top w:val="nil"/>
              <w:left w:val="nil"/>
              <w:bottom w:val="nil"/>
              <w:right w:val="nil"/>
            </w:tcBorders>
            <w:shd w:val="clear" w:color="auto" w:fill="auto"/>
            <w:noWrap/>
            <w:vAlign w:val="bottom"/>
            <w:hideMark/>
          </w:tcPr>
          <w:p w14:paraId="7B77AB3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1.2850</w:t>
            </w:r>
          </w:p>
        </w:tc>
        <w:tc>
          <w:tcPr>
            <w:tcW w:w="552" w:type="pct"/>
            <w:tcBorders>
              <w:top w:val="nil"/>
              <w:left w:val="nil"/>
              <w:bottom w:val="nil"/>
              <w:right w:val="nil"/>
            </w:tcBorders>
            <w:shd w:val="clear" w:color="auto" w:fill="auto"/>
            <w:noWrap/>
            <w:vAlign w:val="bottom"/>
            <w:hideMark/>
          </w:tcPr>
          <w:p w14:paraId="38F0705D"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0.6766</w:t>
            </w:r>
          </w:p>
        </w:tc>
        <w:tc>
          <w:tcPr>
            <w:tcW w:w="553" w:type="pct"/>
            <w:tcBorders>
              <w:top w:val="nil"/>
              <w:left w:val="nil"/>
              <w:bottom w:val="nil"/>
              <w:right w:val="nil"/>
            </w:tcBorders>
            <w:shd w:val="clear" w:color="auto" w:fill="auto"/>
            <w:noWrap/>
            <w:vAlign w:val="bottom"/>
            <w:hideMark/>
          </w:tcPr>
          <w:p w14:paraId="7B1384B6"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0.4393</w:t>
            </w:r>
          </w:p>
        </w:tc>
        <w:tc>
          <w:tcPr>
            <w:tcW w:w="552" w:type="pct"/>
            <w:tcBorders>
              <w:top w:val="nil"/>
              <w:left w:val="nil"/>
              <w:bottom w:val="nil"/>
              <w:right w:val="nil"/>
            </w:tcBorders>
            <w:shd w:val="clear" w:color="auto" w:fill="auto"/>
            <w:noWrap/>
            <w:vAlign w:val="bottom"/>
            <w:hideMark/>
          </w:tcPr>
          <w:p w14:paraId="36D72DA8"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0.7980</w:t>
            </w:r>
          </w:p>
        </w:tc>
        <w:tc>
          <w:tcPr>
            <w:tcW w:w="552" w:type="pct"/>
            <w:tcBorders>
              <w:top w:val="nil"/>
              <w:left w:val="nil"/>
              <w:bottom w:val="nil"/>
              <w:right w:val="nil"/>
            </w:tcBorders>
            <w:shd w:val="clear" w:color="auto" w:fill="auto"/>
            <w:noWrap/>
            <w:vAlign w:val="bottom"/>
            <w:hideMark/>
          </w:tcPr>
          <w:p w14:paraId="77FF637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0.5400</w:t>
            </w:r>
          </w:p>
        </w:tc>
        <w:tc>
          <w:tcPr>
            <w:tcW w:w="552" w:type="pct"/>
            <w:tcBorders>
              <w:top w:val="nil"/>
              <w:left w:val="nil"/>
              <w:bottom w:val="nil"/>
              <w:right w:val="nil"/>
            </w:tcBorders>
            <w:shd w:val="clear" w:color="auto" w:fill="auto"/>
            <w:noWrap/>
            <w:vAlign w:val="bottom"/>
            <w:hideMark/>
          </w:tcPr>
          <w:p w14:paraId="1B97B97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0.3977</w:t>
            </w:r>
          </w:p>
        </w:tc>
      </w:tr>
      <w:tr w:rsidR="00E266BF" w:rsidRPr="00E05952" w14:paraId="2A6CC124" w14:textId="77777777" w:rsidTr="00E05952">
        <w:trPr>
          <w:trHeight w:val="304"/>
        </w:trPr>
        <w:tc>
          <w:tcPr>
            <w:tcW w:w="552" w:type="pct"/>
            <w:tcBorders>
              <w:top w:val="nil"/>
              <w:left w:val="nil"/>
              <w:bottom w:val="nil"/>
              <w:right w:val="nil"/>
            </w:tcBorders>
            <w:shd w:val="clear" w:color="auto" w:fill="auto"/>
            <w:noWrap/>
            <w:vAlign w:val="center"/>
            <w:hideMark/>
          </w:tcPr>
          <w:p w14:paraId="48321C6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1.4516</w:t>
            </w:r>
          </w:p>
        </w:tc>
        <w:tc>
          <w:tcPr>
            <w:tcW w:w="552" w:type="pct"/>
            <w:tcBorders>
              <w:top w:val="nil"/>
              <w:left w:val="nil"/>
              <w:bottom w:val="nil"/>
              <w:right w:val="nil"/>
            </w:tcBorders>
            <w:shd w:val="clear" w:color="auto" w:fill="auto"/>
            <w:noWrap/>
            <w:vAlign w:val="center"/>
            <w:hideMark/>
          </w:tcPr>
          <w:p w14:paraId="45798240"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1.1332</w:t>
            </w:r>
          </w:p>
        </w:tc>
        <w:tc>
          <w:tcPr>
            <w:tcW w:w="583" w:type="pct"/>
            <w:tcBorders>
              <w:top w:val="nil"/>
              <w:left w:val="nil"/>
              <w:bottom w:val="nil"/>
              <w:right w:val="nil"/>
            </w:tcBorders>
            <w:shd w:val="clear" w:color="auto" w:fill="auto"/>
            <w:noWrap/>
            <w:vAlign w:val="center"/>
            <w:hideMark/>
          </w:tcPr>
          <w:p w14:paraId="6186A65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0.8084</w:t>
            </w:r>
          </w:p>
        </w:tc>
        <w:tc>
          <w:tcPr>
            <w:tcW w:w="552" w:type="pct"/>
            <w:tcBorders>
              <w:top w:val="nil"/>
              <w:left w:val="nil"/>
              <w:bottom w:val="nil"/>
              <w:right w:val="nil"/>
            </w:tcBorders>
            <w:shd w:val="clear" w:color="auto" w:fill="auto"/>
            <w:noWrap/>
            <w:vAlign w:val="bottom"/>
            <w:hideMark/>
          </w:tcPr>
          <w:p w14:paraId="05A94B2E"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1.0343</w:t>
            </w:r>
          </w:p>
        </w:tc>
        <w:tc>
          <w:tcPr>
            <w:tcW w:w="552" w:type="pct"/>
            <w:tcBorders>
              <w:top w:val="nil"/>
              <w:left w:val="nil"/>
              <w:bottom w:val="nil"/>
              <w:right w:val="nil"/>
            </w:tcBorders>
            <w:shd w:val="clear" w:color="auto" w:fill="auto"/>
            <w:noWrap/>
            <w:vAlign w:val="bottom"/>
            <w:hideMark/>
          </w:tcPr>
          <w:p w14:paraId="4AB5CDD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0.7735</w:t>
            </w:r>
          </w:p>
        </w:tc>
        <w:tc>
          <w:tcPr>
            <w:tcW w:w="553" w:type="pct"/>
            <w:tcBorders>
              <w:top w:val="nil"/>
              <w:left w:val="nil"/>
              <w:bottom w:val="nil"/>
              <w:right w:val="nil"/>
            </w:tcBorders>
            <w:shd w:val="clear" w:color="auto" w:fill="auto"/>
            <w:noWrap/>
            <w:vAlign w:val="bottom"/>
            <w:hideMark/>
          </w:tcPr>
          <w:p w14:paraId="3BA5CE4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0.4547</w:t>
            </w:r>
          </w:p>
        </w:tc>
        <w:tc>
          <w:tcPr>
            <w:tcW w:w="552" w:type="pct"/>
            <w:tcBorders>
              <w:top w:val="nil"/>
              <w:left w:val="nil"/>
              <w:bottom w:val="nil"/>
              <w:right w:val="nil"/>
            </w:tcBorders>
            <w:shd w:val="clear" w:color="auto" w:fill="auto"/>
            <w:noWrap/>
            <w:vAlign w:val="bottom"/>
            <w:hideMark/>
          </w:tcPr>
          <w:p w14:paraId="62E73D3A"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1.0498</w:t>
            </w:r>
          </w:p>
        </w:tc>
        <w:tc>
          <w:tcPr>
            <w:tcW w:w="552" w:type="pct"/>
            <w:tcBorders>
              <w:top w:val="nil"/>
              <w:left w:val="nil"/>
              <w:bottom w:val="nil"/>
              <w:right w:val="nil"/>
            </w:tcBorders>
            <w:shd w:val="clear" w:color="auto" w:fill="auto"/>
            <w:noWrap/>
            <w:vAlign w:val="bottom"/>
            <w:hideMark/>
          </w:tcPr>
          <w:p w14:paraId="5C24C63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0.3816</w:t>
            </w:r>
          </w:p>
        </w:tc>
        <w:tc>
          <w:tcPr>
            <w:tcW w:w="552" w:type="pct"/>
            <w:tcBorders>
              <w:top w:val="nil"/>
              <w:left w:val="nil"/>
              <w:bottom w:val="nil"/>
              <w:right w:val="nil"/>
            </w:tcBorders>
            <w:shd w:val="clear" w:color="auto" w:fill="auto"/>
            <w:noWrap/>
            <w:vAlign w:val="bottom"/>
            <w:hideMark/>
          </w:tcPr>
          <w:p w14:paraId="09D423C4"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0.5387</w:t>
            </w:r>
          </w:p>
        </w:tc>
      </w:tr>
      <w:tr w:rsidR="00E266BF" w:rsidRPr="00E05952" w14:paraId="33248A81" w14:textId="77777777" w:rsidTr="00E05952">
        <w:trPr>
          <w:trHeight w:val="319"/>
        </w:trPr>
        <w:tc>
          <w:tcPr>
            <w:tcW w:w="552" w:type="pct"/>
            <w:tcBorders>
              <w:top w:val="nil"/>
              <w:left w:val="nil"/>
              <w:bottom w:val="single" w:sz="4" w:space="0" w:color="auto"/>
              <w:right w:val="nil"/>
            </w:tcBorders>
            <w:shd w:val="clear" w:color="auto" w:fill="auto"/>
            <w:noWrap/>
            <w:vAlign w:val="center"/>
            <w:hideMark/>
          </w:tcPr>
          <w:p w14:paraId="293A38A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1.4632</w:t>
            </w:r>
          </w:p>
        </w:tc>
        <w:tc>
          <w:tcPr>
            <w:tcW w:w="552" w:type="pct"/>
            <w:tcBorders>
              <w:top w:val="nil"/>
              <w:left w:val="nil"/>
              <w:bottom w:val="single" w:sz="4" w:space="0" w:color="auto"/>
              <w:right w:val="nil"/>
            </w:tcBorders>
            <w:shd w:val="clear" w:color="auto" w:fill="auto"/>
            <w:noWrap/>
            <w:vAlign w:val="center"/>
            <w:hideMark/>
          </w:tcPr>
          <w:p w14:paraId="399B34F5"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0.7234</w:t>
            </w:r>
          </w:p>
        </w:tc>
        <w:tc>
          <w:tcPr>
            <w:tcW w:w="583" w:type="pct"/>
            <w:tcBorders>
              <w:top w:val="nil"/>
              <w:left w:val="nil"/>
              <w:bottom w:val="single" w:sz="4" w:space="0" w:color="auto"/>
              <w:right w:val="nil"/>
            </w:tcBorders>
            <w:shd w:val="clear" w:color="auto" w:fill="auto"/>
            <w:noWrap/>
            <w:vAlign w:val="center"/>
            <w:hideMark/>
          </w:tcPr>
          <w:p w14:paraId="124B64E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0.2209</w:t>
            </w:r>
          </w:p>
        </w:tc>
        <w:tc>
          <w:tcPr>
            <w:tcW w:w="552" w:type="pct"/>
            <w:tcBorders>
              <w:top w:val="nil"/>
              <w:left w:val="nil"/>
              <w:bottom w:val="single" w:sz="4" w:space="0" w:color="auto"/>
              <w:right w:val="nil"/>
            </w:tcBorders>
            <w:shd w:val="clear" w:color="auto" w:fill="auto"/>
            <w:noWrap/>
            <w:vAlign w:val="bottom"/>
            <w:hideMark/>
          </w:tcPr>
          <w:p w14:paraId="716A0FAF"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1.2794</w:t>
            </w:r>
          </w:p>
        </w:tc>
        <w:tc>
          <w:tcPr>
            <w:tcW w:w="552" w:type="pct"/>
            <w:tcBorders>
              <w:top w:val="nil"/>
              <w:left w:val="nil"/>
              <w:bottom w:val="single" w:sz="4" w:space="0" w:color="auto"/>
              <w:right w:val="nil"/>
            </w:tcBorders>
            <w:shd w:val="clear" w:color="auto" w:fill="auto"/>
            <w:noWrap/>
            <w:vAlign w:val="bottom"/>
            <w:hideMark/>
          </w:tcPr>
          <w:p w14:paraId="0CE8A7C3"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0.6734</w:t>
            </w:r>
          </w:p>
        </w:tc>
        <w:tc>
          <w:tcPr>
            <w:tcW w:w="553" w:type="pct"/>
            <w:tcBorders>
              <w:top w:val="nil"/>
              <w:left w:val="nil"/>
              <w:bottom w:val="single" w:sz="4" w:space="0" w:color="auto"/>
              <w:right w:val="nil"/>
            </w:tcBorders>
            <w:shd w:val="clear" w:color="auto" w:fill="auto"/>
            <w:noWrap/>
            <w:vAlign w:val="bottom"/>
            <w:hideMark/>
          </w:tcPr>
          <w:p w14:paraId="547888A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0.4391</w:t>
            </w:r>
          </w:p>
        </w:tc>
        <w:tc>
          <w:tcPr>
            <w:tcW w:w="552" w:type="pct"/>
            <w:tcBorders>
              <w:top w:val="nil"/>
              <w:left w:val="nil"/>
              <w:bottom w:val="single" w:sz="4" w:space="0" w:color="auto"/>
              <w:right w:val="nil"/>
            </w:tcBorders>
            <w:shd w:val="clear" w:color="auto" w:fill="auto"/>
            <w:noWrap/>
            <w:vAlign w:val="bottom"/>
            <w:hideMark/>
          </w:tcPr>
          <w:p w14:paraId="2F1E6972"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0.8764</w:t>
            </w:r>
          </w:p>
        </w:tc>
        <w:tc>
          <w:tcPr>
            <w:tcW w:w="552" w:type="pct"/>
            <w:tcBorders>
              <w:top w:val="nil"/>
              <w:left w:val="nil"/>
              <w:bottom w:val="single" w:sz="4" w:space="0" w:color="auto"/>
              <w:right w:val="nil"/>
            </w:tcBorders>
            <w:shd w:val="clear" w:color="auto" w:fill="auto"/>
            <w:noWrap/>
            <w:vAlign w:val="bottom"/>
            <w:hideMark/>
          </w:tcPr>
          <w:p w14:paraId="3CC015E7"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0.6425</w:t>
            </w:r>
          </w:p>
        </w:tc>
        <w:tc>
          <w:tcPr>
            <w:tcW w:w="552" w:type="pct"/>
            <w:tcBorders>
              <w:top w:val="nil"/>
              <w:left w:val="nil"/>
              <w:bottom w:val="single" w:sz="4" w:space="0" w:color="auto"/>
              <w:right w:val="nil"/>
            </w:tcBorders>
            <w:shd w:val="clear" w:color="auto" w:fill="auto"/>
            <w:noWrap/>
            <w:vAlign w:val="bottom"/>
            <w:hideMark/>
          </w:tcPr>
          <w:p w14:paraId="30151071" w14:textId="77777777" w:rsidR="00E266BF" w:rsidRPr="00E05952" w:rsidRDefault="00E266BF" w:rsidP="00E05952">
            <w:pPr>
              <w:spacing w:line="240" w:lineRule="auto"/>
              <w:jc w:val="center"/>
              <w:rPr>
                <w:rFonts w:ascii="Times New Roman" w:eastAsia="Times New Roman" w:hAnsi="Times New Roman" w:cs="Times New Roman"/>
              </w:rPr>
            </w:pPr>
            <w:r w:rsidRPr="00E05952">
              <w:rPr>
                <w:rFonts w:ascii="Times New Roman" w:eastAsia="Times New Roman" w:hAnsi="Times New Roman" w:cs="Times New Roman"/>
              </w:rPr>
              <w:t>0.3527</w:t>
            </w:r>
          </w:p>
        </w:tc>
      </w:tr>
    </w:tbl>
    <w:bookmarkEnd w:id="450"/>
    <w:p w14:paraId="2B8467DC" w14:textId="77777777" w:rsidR="004D692A" w:rsidRDefault="004D692A" w:rsidP="004D692A">
      <w:pPr>
        <w:pStyle w:val="Heading3"/>
        <w:spacing w:line="360" w:lineRule="auto"/>
        <w:ind w:left="720"/>
        <w:rPr>
          <w:rFonts w:ascii="Times New Roman" w:hAnsi="Times New Roman" w:cs="Times New Roman"/>
          <w:color w:val="auto"/>
        </w:rPr>
      </w:pPr>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75. </w:t>
      </w:r>
    </w:p>
    <w:p w14:paraId="11911E58" w14:textId="77777777" w:rsidR="004D692A" w:rsidRDefault="004D692A" w:rsidP="004D692A">
      <w:pPr>
        <w:pStyle w:val="Heading3"/>
        <w:spacing w:line="360" w:lineRule="auto"/>
        <w:ind w:left="720"/>
        <w:rPr>
          <w:rFonts w:ascii="Times New Roman" w:hAnsi="Times New Roman" w:cs="Times New Roman"/>
          <w:i/>
          <w:iCs/>
          <w:color w:val="auto"/>
        </w:rPr>
      </w:pPr>
      <w:r w:rsidRPr="00A8600A">
        <w:rPr>
          <w:rFonts w:ascii="Times New Roman" w:hAnsi="Times New Roman" w:cs="Times New Roman"/>
          <w:i/>
          <w:iCs/>
          <w:color w:val="auto"/>
        </w:rPr>
        <w:t>The regression graph of Spirulina EA antimicrobial activity over YM using ANN model</w:t>
      </w:r>
    </w:p>
    <w:p w14:paraId="0745CB06" w14:textId="77777777" w:rsidR="004D692A" w:rsidRDefault="004D692A" w:rsidP="004D692A">
      <w:pPr>
        <w:spacing w:after="200" w:line="276" w:lineRule="auto"/>
        <w:rPr>
          <w:rFonts w:ascii="Times New Roman" w:hAnsi="Times New Roman" w:cs="Times New Roman"/>
        </w:rPr>
      </w:pPr>
      <w:r w:rsidRPr="006A50A6">
        <w:rPr>
          <w:rFonts w:ascii="Times New Roman" w:hAnsi="Times New Roman" w:cs="Times New Roman"/>
          <w:noProof/>
        </w:rPr>
        <w:drawing>
          <wp:inline distT="0" distB="0" distL="0" distR="0" wp14:anchorId="01792885" wp14:editId="2014157E">
            <wp:extent cx="5391150" cy="6934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91150" cy="6934200"/>
                    </a:xfrm>
                    <a:prstGeom prst="rect">
                      <a:avLst/>
                    </a:prstGeom>
                    <a:noFill/>
                    <a:ln>
                      <a:noFill/>
                    </a:ln>
                  </pic:spPr>
                </pic:pic>
              </a:graphicData>
            </a:graphic>
          </wp:inline>
        </w:drawing>
      </w:r>
    </w:p>
    <w:p w14:paraId="1B8A495F" w14:textId="77777777" w:rsidR="004D692A" w:rsidRDefault="004D692A" w:rsidP="004D692A">
      <w:pPr>
        <w:pStyle w:val="Heading3"/>
        <w:spacing w:line="360" w:lineRule="auto"/>
        <w:ind w:left="720"/>
        <w:rPr>
          <w:rFonts w:ascii="Times New Roman" w:hAnsi="Times New Roman" w:cs="Times New Roman"/>
          <w:color w:val="auto"/>
        </w:rPr>
      </w:pPr>
      <w:bookmarkStart w:id="451" w:name="_Toc90725032"/>
      <w:bookmarkStart w:id="452" w:name="_Toc91761426"/>
      <w:bookmarkStart w:id="453" w:name="_Toc91881104"/>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76. </w:t>
      </w:r>
    </w:p>
    <w:p w14:paraId="232D9116" w14:textId="77777777" w:rsidR="004D692A" w:rsidRPr="00A61705" w:rsidRDefault="004D692A" w:rsidP="004D692A">
      <w:pPr>
        <w:pStyle w:val="Heading3"/>
        <w:spacing w:line="360" w:lineRule="auto"/>
        <w:ind w:left="720"/>
        <w:rPr>
          <w:rFonts w:ascii="Times New Roman" w:hAnsi="Times New Roman" w:cs="Times New Roman"/>
          <w:i/>
          <w:iCs/>
          <w:color w:val="auto"/>
        </w:rPr>
      </w:pPr>
      <w:r w:rsidRPr="00A61705">
        <w:rPr>
          <w:rFonts w:ascii="Times New Roman" w:hAnsi="Times New Roman" w:cs="Times New Roman"/>
          <w:i/>
          <w:iCs/>
          <w:color w:val="auto"/>
        </w:rPr>
        <w:t>Neural network training performance of Spirulina EA antimicrobial role over YM</w:t>
      </w:r>
      <w:bookmarkEnd w:id="451"/>
      <w:bookmarkEnd w:id="452"/>
      <w:bookmarkEnd w:id="453"/>
    </w:p>
    <w:p w14:paraId="2623CF16" w14:textId="77777777" w:rsidR="004D692A" w:rsidRPr="006A50A6" w:rsidRDefault="004D692A" w:rsidP="004D692A">
      <w:pPr>
        <w:spacing w:line="360" w:lineRule="auto"/>
        <w:rPr>
          <w:rFonts w:ascii="Times New Roman" w:hAnsi="Times New Roman" w:cs="Times New Roman"/>
        </w:rPr>
      </w:pPr>
    </w:p>
    <w:p w14:paraId="46CC4D84" w14:textId="77777777" w:rsidR="004D692A" w:rsidRPr="006A50A6" w:rsidRDefault="004D692A" w:rsidP="004D692A">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3D893C76" wp14:editId="54E162AE">
            <wp:extent cx="4762500" cy="29432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62500" cy="2943225"/>
                    </a:xfrm>
                    <a:prstGeom prst="rect">
                      <a:avLst/>
                    </a:prstGeom>
                    <a:noFill/>
                    <a:ln>
                      <a:noFill/>
                    </a:ln>
                  </pic:spPr>
                </pic:pic>
              </a:graphicData>
            </a:graphic>
          </wp:inline>
        </w:drawing>
      </w:r>
    </w:p>
    <w:p w14:paraId="26C6A895" w14:textId="77777777" w:rsidR="004D692A" w:rsidRDefault="004D692A" w:rsidP="004D692A">
      <w:pPr>
        <w:pStyle w:val="Heading3"/>
        <w:spacing w:line="360" w:lineRule="auto"/>
        <w:ind w:left="720"/>
        <w:rPr>
          <w:rFonts w:ascii="Times New Roman" w:hAnsi="Times New Roman" w:cs="Times New Roman"/>
          <w:color w:val="auto"/>
        </w:rPr>
      </w:pPr>
      <w:bookmarkStart w:id="454" w:name="_Toc90725033"/>
      <w:bookmarkStart w:id="455" w:name="_Toc91761427"/>
      <w:bookmarkStart w:id="456" w:name="_Toc91881105"/>
      <w:r w:rsidRPr="006A50A6">
        <w:rPr>
          <w:rFonts w:ascii="Times New Roman" w:hAnsi="Times New Roman" w:cs="Times New Roman"/>
          <w:color w:val="auto"/>
        </w:rPr>
        <w:t>Fig</w:t>
      </w:r>
      <w:r>
        <w:rPr>
          <w:rFonts w:ascii="Times New Roman" w:hAnsi="Times New Roman" w:cs="Times New Roman"/>
          <w:color w:val="auto"/>
        </w:rPr>
        <w:t>ure</w:t>
      </w:r>
      <w:r w:rsidRPr="006A50A6">
        <w:rPr>
          <w:rFonts w:ascii="Times New Roman" w:hAnsi="Times New Roman" w:cs="Times New Roman"/>
          <w:color w:val="auto"/>
        </w:rPr>
        <w:t xml:space="preserve"> 77. </w:t>
      </w:r>
    </w:p>
    <w:p w14:paraId="2E3E17A0" w14:textId="77777777" w:rsidR="004D692A" w:rsidRPr="00A61705" w:rsidRDefault="004D692A" w:rsidP="004D692A">
      <w:pPr>
        <w:pStyle w:val="Heading3"/>
        <w:spacing w:line="360" w:lineRule="auto"/>
        <w:ind w:left="720"/>
        <w:rPr>
          <w:rFonts w:ascii="Times New Roman" w:hAnsi="Times New Roman" w:cs="Times New Roman"/>
          <w:i/>
          <w:iCs/>
          <w:color w:val="auto"/>
        </w:rPr>
      </w:pPr>
      <w:r w:rsidRPr="00A61705">
        <w:rPr>
          <w:rFonts w:ascii="Times New Roman" w:hAnsi="Times New Roman" w:cs="Times New Roman"/>
          <w:i/>
          <w:iCs/>
          <w:color w:val="auto"/>
        </w:rPr>
        <w:t>Neural network training error histogram plot of Spirulina EA antimicrobial role over YM</w:t>
      </w:r>
      <w:bookmarkEnd w:id="454"/>
      <w:bookmarkEnd w:id="455"/>
      <w:bookmarkEnd w:id="456"/>
    </w:p>
    <w:p w14:paraId="1F1D1125" w14:textId="77777777" w:rsidR="004D692A" w:rsidRPr="006A50A6" w:rsidRDefault="004D692A" w:rsidP="004D692A">
      <w:pPr>
        <w:spacing w:line="360" w:lineRule="auto"/>
        <w:rPr>
          <w:rFonts w:ascii="Times New Roman" w:hAnsi="Times New Roman" w:cs="Times New Roman"/>
        </w:rPr>
      </w:pPr>
    </w:p>
    <w:p w14:paraId="39277EE0" w14:textId="77777777" w:rsidR="004D692A" w:rsidRPr="006A50A6" w:rsidRDefault="004D692A" w:rsidP="004D692A">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65938D44" wp14:editId="689F64A9">
            <wp:extent cx="4629150" cy="2743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29150" cy="2743200"/>
                    </a:xfrm>
                    <a:prstGeom prst="rect">
                      <a:avLst/>
                    </a:prstGeom>
                    <a:noFill/>
                    <a:ln>
                      <a:noFill/>
                    </a:ln>
                  </pic:spPr>
                </pic:pic>
              </a:graphicData>
            </a:graphic>
          </wp:inline>
        </w:drawing>
      </w:r>
    </w:p>
    <w:p w14:paraId="3B3B2753" w14:textId="77777777" w:rsidR="004D692A" w:rsidRDefault="004D692A" w:rsidP="004D692A">
      <w:pPr>
        <w:pStyle w:val="Heading3"/>
        <w:spacing w:line="360" w:lineRule="auto"/>
        <w:ind w:left="720"/>
        <w:rPr>
          <w:rFonts w:ascii="Times New Roman" w:hAnsi="Times New Roman" w:cs="Times New Roman"/>
          <w:color w:val="auto"/>
        </w:rPr>
      </w:pPr>
      <w:bookmarkStart w:id="457" w:name="_Toc90725034"/>
      <w:bookmarkStart w:id="458" w:name="_Toc91761428"/>
      <w:bookmarkStart w:id="459" w:name="_Toc91881106"/>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78.  </w:t>
      </w:r>
    </w:p>
    <w:p w14:paraId="67606DB9" w14:textId="77777777" w:rsidR="004D692A" w:rsidRDefault="004D692A" w:rsidP="004D692A">
      <w:pPr>
        <w:pStyle w:val="Heading3"/>
        <w:spacing w:line="360" w:lineRule="auto"/>
        <w:ind w:left="720"/>
        <w:rPr>
          <w:rFonts w:ascii="Times New Roman" w:hAnsi="Times New Roman" w:cs="Times New Roman"/>
          <w:i/>
          <w:iCs/>
          <w:color w:val="auto"/>
        </w:rPr>
      </w:pPr>
      <w:r w:rsidRPr="00E57E82">
        <w:rPr>
          <w:rFonts w:ascii="Times New Roman" w:hAnsi="Times New Roman" w:cs="Times New Roman"/>
          <w:i/>
          <w:iCs/>
          <w:color w:val="auto"/>
        </w:rPr>
        <w:t>The regression graph of Spirulina EB antimicrobial activity over YM using ANN model</w:t>
      </w:r>
      <w:bookmarkEnd w:id="457"/>
      <w:bookmarkEnd w:id="458"/>
      <w:bookmarkEnd w:id="459"/>
    </w:p>
    <w:p w14:paraId="795E327D" w14:textId="77777777" w:rsidR="004D692A" w:rsidRPr="00E57E82" w:rsidRDefault="004D692A" w:rsidP="004D692A"/>
    <w:p w14:paraId="2DC3CEE9" w14:textId="77777777" w:rsidR="004D692A" w:rsidRPr="006A50A6" w:rsidRDefault="004D692A" w:rsidP="004D692A">
      <w:pPr>
        <w:spacing w:after="200" w:line="360" w:lineRule="auto"/>
        <w:rPr>
          <w:rFonts w:ascii="Times New Roman" w:hAnsi="Times New Roman" w:cs="Times New Roman"/>
        </w:rPr>
      </w:pPr>
      <w:r w:rsidRPr="006A50A6">
        <w:rPr>
          <w:rFonts w:ascii="Times New Roman" w:hAnsi="Times New Roman" w:cs="Times New Roman"/>
          <w:noProof/>
        </w:rPr>
        <w:drawing>
          <wp:inline distT="0" distB="0" distL="0" distR="0" wp14:anchorId="45E58402" wp14:editId="110607B0">
            <wp:extent cx="5505450" cy="67341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05450" cy="6734175"/>
                    </a:xfrm>
                    <a:prstGeom prst="rect">
                      <a:avLst/>
                    </a:prstGeom>
                    <a:noFill/>
                    <a:ln>
                      <a:noFill/>
                    </a:ln>
                  </pic:spPr>
                </pic:pic>
              </a:graphicData>
            </a:graphic>
          </wp:inline>
        </w:drawing>
      </w:r>
    </w:p>
    <w:p w14:paraId="4BE590E4" w14:textId="77777777" w:rsidR="004D692A" w:rsidRDefault="004D692A" w:rsidP="004D692A">
      <w:pPr>
        <w:spacing w:after="200" w:line="360" w:lineRule="auto"/>
        <w:rPr>
          <w:rFonts w:ascii="Times New Roman" w:hAnsi="Times New Roman" w:cs="Times New Roman"/>
        </w:rPr>
      </w:pPr>
      <w:bookmarkStart w:id="460" w:name="_Toc90725035"/>
      <w:bookmarkStart w:id="461" w:name="_Toc91761429"/>
      <w:bookmarkStart w:id="462" w:name="_Toc91881107"/>
    </w:p>
    <w:p w14:paraId="6B187401" w14:textId="77777777" w:rsidR="00AC319F" w:rsidRDefault="00AC319F">
      <w:pPr>
        <w:rPr>
          <w:rFonts w:ascii="Times New Roman" w:hAnsi="Times New Roman" w:cs="Times New Roman"/>
        </w:rPr>
      </w:pPr>
      <w:r>
        <w:rPr>
          <w:rFonts w:ascii="Times New Roman" w:hAnsi="Times New Roman" w:cs="Times New Roman"/>
        </w:rPr>
        <w:br w:type="page"/>
      </w:r>
    </w:p>
    <w:p w14:paraId="40F46946" w14:textId="5AA79BFF" w:rsidR="004D692A" w:rsidRDefault="004D692A" w:rsidP="004D692A">
      <w:pPr>
        <w:spacing w:after="200" w:line="360" w:lineRule="auto"/>
        <w:ind w:firstLine="720"/>
        <w:rPr>
          <w:rFonts w:ascii="Times New Roman" w:hAnsi="Times New Roman" w:cs="Times New Roman"/>
        </w:rPr>
      </w:pPr>
      <w:r w:rsidRPr="003B14EF">
        <w:rPr>
          <w:rFonts w:ascii="Times New Roman" w:hAnsi="Times New Roman" w:cs="Times New Roman"/>
        </w:rPr>
        <w:lastRenderedPageBreak/>
        <w:t>Fig</w:t>
      </w:r>
      <w:r>
        <w:rPr>
          <w:rFonts w:ascii="Times New Roman" w:hAnsi="Times New Roman" w:cs="Times New Roman"/>
        </w:rPr>
        <w:t>ure</w:t>
      </w:r>
      <w:r w:rsidRPr="003B14EF">
        <w:rPr>
          <w:rFonts w:ascii="Times New Roman" w:hAnsi="Times New Roman" w:cs="Times New Roman"/>
        </w:rPr>
        <w:t xml:space="preserve"> 79. </w:t>
      </w:r>
    </w:p>
    <w:p w14:paraId="7B77723A" w14:textId="77777777" w:rsidR="004D692A" w:rsidRPr="003B14EF" w:rsidRDefault="004D692A" w:rsidP="004D692A">
      <w:pPr>
        <w:spacing w:after="200" w:line="360" w:lineRule="auto"/>
        <w:ind w:firstLine="720"/>
        <w:rPr>
          <w:rFonts w:ascii="Times New Roman" w:hAnsi="Times New Roman" w:cs="Times New Roman"/>
          <w:i/>
          <w:iCs/>
        </w:rPr>
      </w:pPr>
      <w:r w:rsidRPr="003B14EF">
        <w:rPr>
          <w:rFonts w:ascii="Times New Roman" w:hAnsi="Times New Roman" w:cs="Times New Roman"/>
          <w:i/>
          <w:iCs/>
        </w:rPr>
        <w:t>Neural network training error histogram plot of Spirulina EB antimicrobial role over YM</w:t>
      </w:r>
      <w:bookmarkEnd w:id="460"/>
      <w:bookmarkEnd w:id="461"/>
      <w:bookmarkEnd w:id="462"/>
    </w:p>
    <w:p w14:paraId="30660612" w14:textId="77777777" w:rsidR="004D692A" w:rsidRPr="006A50A6" w:rsidRDefault="00FE3DCE" w:rsidP="004D692A">
      <w:pPr>
        <w:pStyle w:val="Heading3"/>
        <w:spacing w:line="360" w:lineRule="auto"/>
        <w:ind w:left="720"/>
        <w:rPr>
          <w:rFonts w:ascii="Times New Roman" w:hAnsi="Times New Roman" w:cs="Times New Roman"/>
        </w:rPr>
      </w:pPr>
      <w:hyperlink w:anchor="_Toc89078963" w:history="1">
        <w:r w:rsidR="004D692A" w:rsidRPr="006A50A6">
          <w:rPr>
            <w:rFonts w:ascii="Times New Roman" w:hAnsi="Times New Roman" w:cs="Times New Roman"/>
            <w:webHidden/>
            <w:color w:val="auto"/>
          </w:rPr>
          <w:tab/>
        </w:r>
      </w:hyperlink>
    </w:p>
    <w:p w14:paraId="5503A2B3" w14:textId="77777777" w:rsidR="004D692A" w:rsidRPr="006A50A6" w:rsidRDefault="004D692A" w:rsidP="004D692A">
      <w:pPr>
        <w:spacing w:after="200" w:line="360" w:lineRule="auto"/>
        <w:rPr>
          <w:rFonts w:ascii="Times New Roman" w:hAnsi="Times New Roman" w:cs="Times New Roman"/>
        </w:rPr>
      </w:pPr>
      <w:r w:rsidRPr="006A50A6">
        <w:rPr>
          <w:rFonts w:ascii="Times New Roman" w:hAnsi="Times New Roman" w:cs="Times New Roman"/>
          <w:noProof/>
        </w:rPr>
        <w:drawing>
          <wp:inline distT="0" distB="0" distL="0" distR="0" wp14:anchorId="2F619EF0" wp14:editId="4F1B3946">
            <wp:extent cx="5076825" cy="28479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76825" cy="2847975"/>
                    </a:xfrm>
                    <a:prstGeom prst="rect">
                      <a:avLst/>
                    </a:prstGeom>
                    <a:noFill/>
                    <a:ln>
                      <a:noFill/>
                    </a:ln>
                  </pic:spPr>
                </pic:pic>
              </a:graphicData>
            </a:graphic>
          </wp:inline>
        </w:drawing>
      </w:r>
    </w:p>
    <w:p w14:paraId="078595C8" w14:textId="77777777" w:rsidR="004D692A" w:rsidRDefault="004D692A" w:rsidP="004D692A">
      <w:pPr>
        <w:spacing w:after="200" w:line="360" w:lineRule="auto"/>
        <w:ind w:firstLine="720"/>
        <w:rPr>
          <w:rFonts w:ascii="Times New Roman" w:hAnsi="Times New Roman" w:cs="Times New Roman"/>
        </w:rPr>
      </w:pPr>
      <w:bookmarkStart w:id="463" w:name="_Toc90725036"/>
      <w:bookmarkStart w:id="464" w:name="_Toc91761430"/>
      <w:bookmarkStart w:id="465" w:name="_Toc91881108"/>
      <w:r w:rsidRPr="006A50A6">
        <w:rPr>
          <w:rFonts w:ascii="Times New Roman" w:hAnsi="Times New Roman" w:cs="Times New Roman"/>
        </w:rPr>
        <w:t>Fig</w:t>
      </w:r>
      <w:r>
        <w:rPr>
          <w:rFonts w:ascii="Times New Roman" w:hAnsi="Times New Roman" w:cs="Times New Roman"/>
        </w:rPr>
        <w:t>ure</w:t>
      </w:r>
      <w:r w:rsidRPr="006A50A6">
        <w:rPr>
          <w:rFonts w:ascii="Times New Roman" w:hAnsi="Times New Roman" w:cs="Times New Roman"/>
        </w:rPr>
        <w:t xml:space="preserve"> 80. </w:t>
      </w:r>
    </w:p>
    <w:p w14:paraId="2ACFCA96" w14:textId="77777777" w:rsidR="004D692A" w:rsidRPr="003B14EF" w:rsidRDefault="004D692A" w:rsidP="004D692A">
      <w:pPr>
        <w:pStyle w:val="Heading3"/>
        <w:spacing w:line="360" w:lineRule="auto"/>
        <w:ind w:left="720"/>
        <w:rPr>
          <w:rFonts w:ascii="Times New Roman" w:hAnsi="Times New Roman" w:cs="Times New Roman"/>
          <w:i/>
          <w:iCs/>
          <w:color w:val="auto"/>
        </w:rPr>
      </w:pPr>
      <w:r w:rsidRPr="003B14EF">
        <w:rPr>
          <w:rFonts w:ascii="Times New Roman" w:hAnsi="Times New Roman" w:cs="Times New Roman"/>
          <w:i/>
          <w:iCs/>
          <w:color w:val="auto"/>
        </w:rPr>
        <w:t>Neural network training error histogram plot of Spirulina EB antimicrobial role over YM</w:t>
      </w:r>
      <w:bookmarkEnd w:id="463"/>
      <w:bookmarkEnd w:id="464"/>
      <w:bookmarkEnd w:id="465"/>
    </w:p>
    <w:p w14:paraId="009BA76D" w14:textId="77777777" w:rsidR="004D692A" w:rsidRPr="006A50A6" w:rsidRDefault="004D692A" w:rsidP="004D692A">
      <w:pPr>
        <w:pStyle w:val="Heading3"/>
        <w:spacing w:line="360" w:lineRule="auto"/>
        <w:ind w:left="720"/>
        <w:rPr>
          <w:rFonts w:ascii="Times New Roman" w:hAnsi="Times New Roman" w:cs="Times New Roman"/>
          <w:color w:val="auto"/>
        </w:rPr>
      </w:pPr>
    </w:p>
    <w:p w14:paraId="6E72A649" w14:textId="77777777" w:rsidR="004D692A" w:rsidRPr="006A50A6" w:rsidRDefault="004D692A" w:rsidP="004D692A">
      <w:pPr>
        <w:spacing w:after="200" w:line="360" w:lineRule="auto"/>
        <w:rPr>
          <w:rFonts w:ascii="Times New Roman" w:hAnsi="Times New Roman" w:cs="Times New Roman"/>
        </w:rPr>
      </w:pPr>
      <w:r w:rsidRPr="006A50A6">
        <w:rPr>
          <w:rFonts w:ascii="Times New Roman" w:hAnsi="Times New Roman" w:cs="Times New Roman"/>
          <w:noProof/>
        </w:rPr>
        <w:drawing>
          <wp:inline distT="0" distB="0" distL="0" distR="0" wp14:anchorId="62711555" wp14:editId="274C5517">
            <wp:extent cx="4867275" cy="25717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67275" cy="2571750"/>
                    </a:xfrm>
                    <a:prstGeom prst="rect">
                      <a:avLst/>
                    </a:prstGeom>
                    <a:noFill/>
                    <a:ln>
                      <a:noFill/>
                    </a:ln>
                  </pic:spPr>
                </pic:pic>
              </a:graphicData>
            </a:graphic>
          </wp:inline>
        </w:drawing>
      </w:r>
    </w:p>
    <w:p w14:paraId="3F62265F" w14:textId="77777777" w:rsidR="004D692A" w:rsidRDefault="004D692A" w:rsidP="004D692A">
      <w:pPr>
        <w:pStyle w:val="Heading3"/>
        <w:spacing w:line="360" w:lineRule="auto"/>
        <w:ind w:left="720"/>
        <w:rPr>
          <w:rFonts w:ascii="Times New Roman" w:hAnsi="Times New Roman" w:cs="Times New Roman"/>
          <w:color w:val="auto"/>
        </w:rPr>
      </w:pPr>
      <w:bookmarkStart w:id="466" w:name="_Toc90725038"/>
      <w:bookmarkStart w:id="467" w:name="_Toc91761432"/>
      <w:bookmarkStart w:id="468" w:name="_Toc91881110"/>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81. </w:t>
      </w:r>
    </w:p>
    <w:p w14:paraId="3366E673" w14:textId="77777777" w:rsidR="004D692A" w:rsidRPr="003B14EF" w:rsidRDefault="004D692A" w:rsidP="004D692A">
      <w:pPr>
        <w:pStyle w:val="Heading3"/>
        <w:spacing w:line="360" w:lineRule="auto"/>
        <w:ind w:left="720"/>
        <w:rPr>
          <w:rFonts w:ascii="Times New Roman" w:hAnsi="Times New Roman" w:cs="Times New Roman"/>
          <w:i/>
          <w:iCs/>
          <w:color w:val="auto"/>
        </w:rPr>
      </w:pPr>
      <w:r w:rsidRPr="003B14EF">
        <w:rPr>
          <w:rFonts w:ascii="Times New Roman" w:hAnsi="Times New Roman" w:cs="Times New Roman"/>
          <w:i/>
          <w:iCs/>
          <w:color w:val="auto"/>
        </w:rPr>
        <w:t>The regression graph of Spirulina EC antimicrobial activity over YM using ANN model</w:t>
      </w:r>
      <w:bookmarkEnd w:id="466"/>
      <w:bookmarkEnd w:id="467"/>
      <w:bookmarkEnd w:id="468"/>
    </w:p>
    <w:p w14:paraId="0DA39EC0" w14:textId="77777777" w:rsidR="004D692A" w:rsidRPr="006A50A6" w:rsidRDefault="004D692A" w:rsidP="004D692A">
      <w:pPr>
        <w:spacing w:line="360" w:lineRule="auto"/>
        <w:rPr>
          <w:rFonts w:ascii="Times New Roman" w:hAnsi="Times New Roman" w:cs="Times New Roman"/>
        </w:rPr>
      </w:pPr>
    </w:p>
    <w:p w14:paraId="590DDE7A" w14:textId="77777777" w:rsidR="004D692A" w:rsidRPr="006A50A6" w:rsidRDefault="004D692A" w:rsidP="004D692A">
      <w:pPr>
        <w:pStyle w:val="Heading3"/>
        <w:spacing w:line="360" w:lineRule="auto"/>
        <w:rPr>
          <w:rFonts w:ascii="Times New Roman" w:eastAsia="Times New Roman" w:hAnsi="Times New Roman" w:cs="Times New Roman"/>
          <w:color w:val="auto"/>
        </w:rPr>
      </w:pPr>
      <w:bookmarkStart w:id="469" w:name="_Toc89078964"/>
      <w:bookmarkStart w:id="470" w:name="_Toc90725037"/>
      <w:bookmarkStart w:id="471" w:name="_Toc91761431"/>
      <w:bookmarkStart w:id="472" w:name="_Toc91881109"/>
      <w:r w:rsidRPr="006A50A6">
        <w:rPr>
          <w:rFonts w:ascii="Times New Roman" w:hAnsi="Times New Roman" w:cs="Times New Roman"/>
          <w:noProof/>
          <w:color w:val="auto"/>
        </w:rPr>
        <w:drawing>
          <wp:inline distT="0" distB="0" distL="0" distR="0" wp14:anchorId="36692CD2" wp14:editId="7BE9497B">
            <wp:extent cx="5114925" cy="5943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14925" cy="5943600"/>
                    </a:xfrm>
                    <a:prstGeom prst="rect">
                      <a:avLst/>
                    </a:prstGeom>
                    <a:noFill/>
                    <a:ln>
                      <a:noFill/>
                    </a:ln>
                  </pic:spPr>
                </pic:pic>
              </a:graphicData>
            </a:graphic>
          </wp:inline>
        </w:drawing>
      </w:r>
      <w:bookmarkEnd w:id="469"/>
      <w:bookmarkEnd w:id="470"/>
      <w:bookmarkEnd w:id="471"/>
      <w:bookmarkEnd w:id="472"/>
    </w:p>
    <w:p w14:paraId="041CC70A" w14:textId="77777777" w:rsidR="004D692A" w:rsidRPr="006A50A6" w:rsidRDefault="00FE3DCE" w:rsidP="004D692A">
      <w:pPr>
        <w:pStyle w:val="Heading3"/>
        <w:spacing w:line="360" w:lineRule="auto"/>
        <w:ind w:left="720"/>
        <w:rPr>
          <w:rFonts w:ascii="Times New Roman" w:hAnsi="Times New Roman" w:cs="Times New Roman"/>
          <w:color w:val="auto"/>
        </w:rPr>
      </w:pPr>
      <w:hyperlink w:anchor="_Toc89078966" w:history="1">
        <w:r w:rsidR="004D692A" w:rsidRPr="006A50A6">
          <w:rPr>
            <w:rFonts w:ascii="Times New Roman" w:hAnsi="Times New Roman" w:cs="Times New Roman"/>
            <w:webHidden/>
            <w:color w:val="auto"/>
          </w:rPr>
          <w:tab/>
        </w:r>
      </w:hyperlink>
    </w:p>
    <w:p w14:paraId="5F0C8081" w14:textId="77777777" w:rsidR="004D692A" w:rsidRPr="006A50A6" w:rsidRDefault="004D692A" w:rsidP="004D692A">
      <w:pPr>
        <w:pStyle w:val="Heading3"/>
        <w:spacing w:line="360" w:lineRule="auto"/>
        <w:rPr>
          <w:rFonts w:ascii="Times New Roman" w:eastAsia="Times New Roman" w:hAnsi="Times New Roman" w:cs="Times New Roman"/>
          <w:color w:val="auto"/>
        </w:rPr>
      </w:pPr>
    </w:p>
    <w:p w14:paraId="7DAAC5B4" w14:textId="77777777" w:rsidR="004D692A" w:rsidRPr="006A50A6" w:rsidRDefault="004D692A" w:rsidP="004D692A">
      <w:pPr>
        <w:pStyle w:val="Heading3"/>
        <w:spacing w:line="360" w:lineRule="auto"/>
        <w:rPr>
          <w:rFonts w:ascii="Times New Roman" w:eastAsia="Times New Roman" w:hAnsi="Times New Roman" w:cs="Times New Roman"/>
          <w:color w:val="auto"/>
        </w:rPr>
      </w:pPr>
    </w:p>
    <w:p w14:paraId="1B6F795D" w14:textId="77777777" w:rsidR="004D692A" w:rsidRPr="006A50A6" w:rsidRDefault="004D692A" w:rsidP="004D692A">
      <w:pPr>
        <w:spacing w:line="360" w:lineRule="auto"/>
        <w:rPr>
          <w:rFonts w:ascii="Times New Roman" w:hAnsi="Times New Roman" w:cs="Times New Roman"/>
        </w:rPr>
      </w:pPr>
    </w:p>
    <w:p w14:paraId="1E8F98B6" w14:textId="77777777" w:rsidR="004D692A" w:rsidRPr="006A50A6" w:rsidRDefault="004D692A" w:rsidP="004D692A">
      <w:pPr>
        <w:spacing w:line="360" w:lineRule="auto"/>
        <w:rPr>
          <w:rFonts w:ascii="Times New Roman" w:hAnsi="Times New Roman" w:cs="Times New Roman"/>
        </w:rPr>
      </w:pPr>
    </w:p>
    <w:p w14:paraId="05E2533D" w14:textId="77777777" w:rsidR="004D692A" w:rsidRDefault="004D692A" w:rsidP="004D692A">
      <w:pPr>
        <w:pStyle w:val="Heading3"/>
        <w:spacing w:line="360" w:lineRule="auto"/>
        <w:ind w:left="720"/>
        <w:rPr>
          <w:rFonts w:ascii="Times New Roman" w:hAnsi="Times New Roman" w:cs="Times New Roman"/>
          <w:color w:val="auto"/>
        </w:rPr>
      </w:pPr>
      <w:bookmarkStart w:id="473" w:name="_Toc90725039"/>
      <w:bookmarkStart w:id="474" w:name="_Toc91761433"/>
      <w:bookmarkStart w:id="475" w:name="_Toc91881111"/>
      <w:r w:rsidRPr="006A50A6">
        <w:rPr>
          <w:rFonts w:ascii="Times New Roman" w:hAnsi="Times New Roman" w:cs="Times New Roman"/>
          <w:color w:val="auto"/>
        </w:rPr>
        <w:lastRenderedPageBreak/>
        <w:t>Fig</w:t>
      </w:r>
      <w:r>
        <w:rPr>
          <w:rFonts w:ascii="Times New Roman" w:hAnsi="Times New Roman" w:cs="Times New Roman"/>
          <w:color w:val="auto"/>
        </w:rPr>
        <w:t>ure</w:t>
      </w:r>
      <w:r w:rsidRPr="006A50A6">
        <w:rPr>
          <w:rFonts w:ascii="Times New Roman" w:hAnsi="Times New Roman" w:cs="Times New Roman"/>
          <w:color w:val="auto"/>
        </w:rPr>
        <w:t xml:space="preserve"> 82.</w:t>
      </w:r>
      <w:r>
        <w:rPr>
          <w:rFonts w:ascii="Times New Roman" w:hAnsi="Times New Roman" w:cs="Times New Roman"/>
          <w:color w:val="auto"/>
        </w:rPr>
        <w:t xml:space="preserve"> </w:t>
      </w:r>
    </w:p>
    <w:p w14:paraId="56A00BD2" w14:textId="77777777" w:rsidR="004D692A" w:rsidRPr="003B14EF" w:rsidRDefault="004D692A" w:rsidP="004D692A">
      <w:pPr>
        <w:pStyle w:val="Heading3"/>
        <w:spacing w:line="360" w:lineRule="auto"/>
        <w:ind w:left="720"/>
        <w:rPr>
          <w:rFonts w:ascii="Times New Roman" w:hAnsi="Times New Roman" w:cs="Times New Roman"/>
          <w:i/>
          <w:iCs/>
          <w:color w:val="auto"/>
        </w:rPr>
      </w:pPr>
      <w:r w:rsidRPr="006A50A6">
        <w:rPr>
          <w:rFonts w:ascii="Times New Roman" w:hAnsi="Times New Roman" w:cs="Times New Roman"/>
          <w:color w:val="auto"/>
        </w:rPr>
        <w:t xml:space="preserve"> </w:t>
      </w:r>
      <w:r w:rsidRPr="003B14EF">
        <w:rPr>
          <w:rFonts w:ascii="Times New Roman" w:hAnsi="Times New Roman" w:cs="Times New Roman"/>
          <w:i/>
          <w:iCs/>
          <w:color w:val="auto"/>
        </w:rPr>
        <w:t>Neural network training performance of Spirulina EC antimicrobial role over YM</w:t>
      </w:r>
      <w:bookmarkEnd w:id="473"/>
      <w:bookmarkEnd w:id="474"/>
      <w:bookmarkEnd w:id="475"/>
    </w:p>
    <w:p w14:paraId="54F26E20" w14:textId="77777777" w:rsidR="004D692A" w:rsidRPr="006A50A6" w:rsidRDefault="004D692A" w:rsidP="004D692A">
      <w:pPr>
        <w:spacing w:line="360" w:lineRule="auto"/>
        <w:rPr>
          <w:rFonts w:ascii="Times New Roman" w:hAnsi="Times New Roman" w:cs="Times New Roman"/>
        </w:rPr>
      </w:pPr>
    </w:p>
    <w:p w14:paraId="73779E9C" w14:textId="77777777" w:rsidR="004D692A" w:rsidRPr="006A50A6" w:rsidRDefault="004D692A" w:rsidP="004D692A">
      <w:pPr>
        <w:spacing w:line="360" w:lineRule="auto"/>
        <w:rPr>
          <w:rFonts w:ascii="Times New Roman" w:hAnsi="Times New Roman" w:cs="Times New Roman"/>
        </w:rPr>
      </w:pPr>
    </w:p>
    <w:p w14:paraId="4F0CB078" w14:textId="77777777" w:rsidR="004D692A" w:rsidRPr="006A50A6" w:rsidRDefault="004D692A" w:rsidP="004D692A">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3FB4E1AE" wp14:editId="19429C91">
            <wp:extent cx="4591050" cy="2667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91050" cy="2667000"/>
                    </a:xfrm>
                    <a:prstGeom prst="rect">
                      <a:avLst/>
                    </a:prstGeom>
                    <a:noFill/>
                    <a:ln>
                      <a:noFill/>
                    </a:ln>
                  </pic:spPr>
                </pic:pic>
              </a:graphicData>
            </a:graphic>
          </wp:inline>
        </w:drawing>
      </w:r>
    </w:p>
    <w:p w14:paraId="34DAD7B7" w14:textId="77777777" w:rsidR="004D692A" w:rsidRDefault="004D692A" w:rsidP="004D692A">
      <w:pPr>
        <w:spacing w:line="360" w:lineRule="auto"/>
        <w:ind w:firstLine="720"/>
        <w:rPr>
          <w:rFonts w:ascii="Times New Roman" w:hAnsi="Times New Roman" w:cs="Times New Roman"/>
        </w:rPr>
      </w:pPr>
      <w:r w:rsidRPr="003B14EF">
        <w:rPr>
          <w:rFonts w:ascii="Times New Roman" w:hAnsi="Times New Roman" w:cs="Times New Roman"/>
        </w:rPr>
        <w:t>Figure 83.</w:t>
      </w:r>
      <w:r>
        <w:rPr>
          <w:rFonts w:ascii="Times New Roman" w:hAnsi="Times New Roman" w:cs="Times New Roman"/>
        </w:rPr>
        <w:t xml:space="preserve"> </w:t>
      </w:r>
    </w:p>
    <w:p w14:paraId="4A926571" w14:textId="77777777" w:rsidR="004D692A" w:rsidRPr="003B14EF" w:rsidRDefault="00FE3DCE" w:rsidP="004D692A">
      <w:pPr>
        <w:pStyle w:val="Heading3"/>
        <w:spacing w:line="360" w:lineRule="auto"/>
        <w:ind w:left="720"/>
        <w:rPr>
          <w:rFonts w:ascii="Times New Roman" w:hAnsi="Times New Roman" w:cs="Times New Roman"/>
          <w:i/>
          <w:iCs/>
          <w:color w:val="auto"/>
        </w:rPr>
      </w:pPr>
      <w:hyperlink w:anchor="_Toc89078967" w:history="1">
        <w:bookmarkStart w:id="476" w:name="_Toc90725040"/>
        <w:bookmarkStart w:id="477" w:name="_Toc91761434"/>
        <w:bookmarkStart w:id="478" w:name="_Toc91881112"/>
        <w:r w:rsidR="004D692A" w:rsidRPr="003B14EF">
          <w:rPr>
            <w:rFonts w:ascii="Times New Roman" w:hAnsi="Times New Roman" w:cs="Times New Roman"/>
            <w:i/>
            <w:iCs/>
            <w:color w:val="auto"/>
          </w:rPr>
          <w:t>Neural network training error histogram plot of Spirulina EC antimicrobial role over YM</w:t>
        </w:r>
        <w:bookmarkEnd w:id="476"/>
        <w:bookmarkEnd w:id="477"/>
        <w:bookmarkEnd w:id="478"/>
        <w:r w:rsidR="004D692A" w:rsidRPr="003B14EF">
          <w:rPr>
            <w:rFonts w:ascii="Times New Roman" w:hAnsi="Times New Roman" w:cs="Times New Roman"/>
            <w:i/>
            <w:iCs/>
            <w:webHidden/>
            <w:color w:val="auto"/>
          </w:rPr>
          <w:tab/>
        </w:r>
      </w:hyperlink>
    </w:p>
    <w:p w14:paraId="6D4A7158" w14:textId="77777777" w:rsidR="004D692A" w:rsidRPr="006A50A6" w:rsidRDefault="004D692A" w:rsidP="004D692A">
      <w:pPr>
        <w:spacing w:line="360" w:lineRule="auto"/>
        <w:rPr>
          <w:rFonts w:ascii="Times New Roman" w:hAnsi="Times New Roman" w:cs="Times New Roman"/>
        </w:rPr>
      </w:pPr>
    </w:p>
    <w:p w14:paraId="5BEB403E" w14:textId="77777777" w:rsidR="004D692A" w:rsidRPr="006A50A6" w:rsidRDefault="004D692A" w:rsidP="004D692A">
      <w:pPr>
        <w:spacing w:line="360" w:lineRule="auto"/>
        <w:rPr>
          <w:rFonts w:ascii="Times New Roman" w:hAnsi="Times New Roman" w:cs="Times New Roman"/>
        </w:rPr>
      </w:pPr>
      <w:r w:rsidRPr="006A50A6">
        <w:rPr>
          <w:rFonts w:ascii="Times New Roman" w:hAnsi="Times New Roman" w:cs="Times New Roman"/>
          <w:noProof/>
        </w:rPr>
        <w:drawing>
          <wp:inline distT="0" distB="0" distL="0" distR="0" wp14:anchorId="2B7D1DAD" wp14:editId="79E835C2">
            <wp:extent cx="4762500" cy="27336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62500" cy="2733675"/>
                    </a:xfrm>
                    <a:prstGeom prst="rect">
                      <a:avLst/>
                    </a:prstGeom>
                    <a:noFill/>
                    <a:ln>
                      <a:noFill/>
                    </a:ln>
                  </pic:spPr>
                </pic:pic>
              </a:graphicData>
            </a:graphic>
          </wp:inline>
        </w:drawing>
      </w:r>
    </w:p>
    <w:p w14:paraId="6B0C6D5A" w14:textId="77777777" w:rsidR="004D692A" w:rsidRPr="006A50A6" w:rsidRDefault="004D692A" w:rsidP="004D692A">
      <w:pPr>
        <w:spacing w:line="360" w:lineRule="auto"/>
        <w:rPr>
          <w:rFonts w:ascii="Times New Roman" w:hAnsi="Times New Roman" w:cs="Times New Roman"/>
        </w:rPr>
      </w:pPr>
    </w:p>
    <w:p w14:paraId="6C0CA5EC" w14:textId="6D93D405" w:rsidR="004D692A" w:rsidRDefault="004D692A" w:rsidP="00B002A4">
      <w:pPr>
        <w:spacing w:after="200" w:line="360" w:lineRule="auto"/>
        <w:rPr>
          <w:rFonts w:ascii="Times New Roman" w:hAnsi="Times New Roman" w:cs="Times New Roman"/>
        </w:rPr>
      </w:pPr>
      <w:r w:rsidRPr="006A50A6">
        <w:rPr>
          <w:rFonts w:ascii="Times New Roman" w:hAnsi="Times New Roman" w:cs="Times New Roman"/>
        </w:rPr>
        <w:br w:type="page"/>
      </w:r>
      <w:bookmarkStart w:id="479" w:name="_Toc90725041"/>
      <w:bookmarkStart w:id="480" w:name="_Toc91761435"/>
      <w:bookmarkStart w:id="481" w:name="_Toc91881113"/>
      <w:bookmarkStart w:id="482" w:name="_Hlk89850802"/>
      <w:r w:rsidRPr="006A50A6">
        <w:rPr>
          <w:rFonts w:ascii="Times New Roman" w:hAnsi="Times New Roman" w:cs="Times New Roman"/>
        </w:rPr>
        <w:lastRenderedPageBreak/>
        <w:t xml:space="preserve">Table 18. </w:t>
      </w:r>
    </w:p>
    <w:p w14:paraId="3C46317E" w14:textId="77777777" w:rsidR="004D692A" w:rsidRPr="004136A3" w:rsidRDefault="004D692A" w:rsidP="004D692A">
      <w:pPr>
        <w:pStyle w:val="Heading3"/>
        <w:spacing w:line="360" w:lineRule="auto"/>
        <w:ind w:left="720"/>
        <w:rPr>
          <w:rFonts w:ascii="Times New Roman" w:hAnsi="Times New Roman" w:cs="Times New Roman"/>
          <w:i/>
          <w:iCs/>
          <w:webHidden/>
          <w:color w:val="auto"/>
        </w:rPr>
      </w:pPr>
      <w:r w:rsidRPr="004136A3">
        <w:rPr>
          <w:rFonts w:ascii="Times New Roman" w:hAnsi="Times New Roman" w:cs="Times New Roman"/>
          <w:i/>
          <w:iCs/>
          <w:color w:val="auto"/>
        </w:rPr>
        <w:t>S. platensis extracts antimicrobial activity on YM modeling using ANFIS model and results are in log10 CFU/g</w:t>
      </w:r>
      <w:bookmarkEnd w:id="479"/>
      <w:bookmarkEnd w:id="480"/>
      <w:bookmarkEnd w:id="481"/>
      <w:r w:rsidRPr="004136A3">
        <w:rPr>
          <w:rFonts w:ascii="Times New Roman" w:hAnsi="Times New Roman" w:cs="Times New Roman"/>
          <w:i/>
          <w:iCs/>
          <w:webHidden/>
          <w:color w:val="auto"/>
        </w:rPr>
        <w:tab/>
      </w:r>
    </w:p>
    <w:tbl>
      <w:tblPr>
        <w:tblpPr w:leftFromText="180" w:rightFromText="180" w:vertAnchor="text" w:horzAnchor="page" w:tblpX="2791" w:tblpY="209"/>
        <w:tblW w:w="4490" w:type="pct"/>
        <w:tblLook w:val="04A0" w:firstRow="1" w:lastRow="0" w:firstColumn="1" w:lastColumn="0" w:noHBand="0" w:noVBand="1"/>
      </w:tblPr>
      <w:tblGrid>
        <w:gridCol w:w="711"/>
        <w:gridCol w:w="834"/>
        <w:gridCol w:w="838"/>
        <w:gridCol w:w="832"/>
        <w:gridCol w:w="833"/>
        <w:gridCol w:w="838"/>
        <w:gridCol w:w="833"/>
        <w:gridCol w:w="833"/>
        <w:gridCol w:w="830"/>
      </w:tblGrid>
      <w:tr w:rsidR="004D692A" w:rsidRPr="00B002A4" w14:paraId="5C4CE805" w14:textId="77777777" w:rsidTr="00CB2050">
        <w:trPr>
          <w:trHeight w:val="318"/>
        </w:trPr>
        <w:tc>
          <w:tcPr>
            <w:tcW w:w="5000" w:type="pct"/>
            <w:gridSpan w:val="9"/>
            <w:tcBorders>
              <w:top w:val="single" w:sz="4" w:space="0" w:color="auto"/>
              <w:left w:val="nil"/>
              <w:bottom w:val="nil"/>
              <w:right w:val="nil"/>
            </w:tcBorders>
            <w:shd w:val="clear" w:color="auto" w:fill="auto"/>
            <w:noWrap/>
            <w:vAlign w:val="center"/>
            <w:hideMark/>
          </w:tcPr>
          <w:p w14:paraId="6BE571D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ANFIS Training Stage - YM</w:t>
            </w:r>
          </w:p>
        </w:tc>
      </w:tr>
      <w:tr w:rsidR="004D692A" w:rsidRPr="00B002A4" w14:paraId="160DE734" w14:textId="77777777" w:rsidTr="00CB2050">
        <w:trPr>
          <w:trHeight w:val="303"/>
        </w:trPr>
        <w:tc>
          <w:tcPr>
            <w:tcW w:w="1585" w:type="pct"/>
            <w:gridSpan w:val="3"/>
            <w:tcBorders>
              <w:top w:val="single" w:sz="8" w:space="0" w:color="auto"/>
              <w:left w:val="nil"/>
              <w:bottom w:val="single" w:sz="4" w:space="0" w:color="auto"/>
              <w:right w:val="nil"/>
            </w:tcBorders>
            <w:shd w:val="clear" w:color="auto" w:fill="auto"/>
            <w:noWrap/>
            <w:vAlign w:val="center"/>
            <w:hideMark/>
          </w:tcPr>
          <w:p w14:paraId="0D6DFA8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EA</w:t>
            </w:r>
          </w:p>
        </w:tc>
        <w:tc>
          <w:tcPr>
            <w:tcW w:w="1710" w:type="pct"/>
            <w:gridSpan w:val="3"/>
            <w:tcBorders>
              <w:top w:val="single" w:sz="8" w:space="0" w:color="auto"/>
              <w:left w:val="nil"/>
              <w:bottom w:val="single" w:sz="4" w:space="0" w:color="auto"/>
              <w:right w:val="nil"/>
            </w:tcBorders>
            <w:shd w:val="clear" w:color="auto" w:fill="auto"/>
            <w:noWrap/>
            <w:vAlign w:val="center"/>
            <w:hideMark/>
          </w:tcPr>
          <w:p w14:paraId="4F3110C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EB</w:t>
            </w:r>
          </w:p>
        </w:tc>
        <w:tc>
          <w:tcPr>
            <w:tcW w:w="1704" w:type="pct"/>
            <w:gridSpan w:val="3"/>
            <w:tcBorders>
              <w:top w:val="single" w:sz="8" w:space="0" w:color="auto"/>
              <w:left w:val="nil"/>
              <w:bottom w:val="single" w:sz="4" w:space="0" w:color="auto"/>
              <w:right w:val="nil"/>
            </w:tcBorders>
            <w:shd w:val="clear" w:color="auto" w:fill="auto"/>
            <w:noWrap/>
            <w:vAlign w:val="center"/>
            <w:hideMark/>
          </w:tcPr>
          <w:p w14:paraId="285D157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EC</w:t>
            </w:r>
          </w:p>
        </w:tc>
      </w:tr>
      <w:tr w:rsidR="004D692A" w:rsidRPr="00B002A4" w14:paraId="5947A541" w14:textId="77777777" w:rsidTr="00CB2050">
        <w:trPr>
          <w:trHeight w:val="303"/>
        </w:trPr>
        <w:tc>
          <w:tcPr>
            <w:tcW w:w="442" w:type="pct"/>
            <w:tcBorders>
              <w:top w:val="nil"/>
              <w:left w:val="nil"/>
              <w:bottom w:val="single" w:sz="4" w:space="0" w:color="auto"/>
              <w:right w:val="nil"/>
            </w:tcBorders>
            <w:shd w:val="clear" w:color="auto" w:fill="auto"/>
            <w:noWrap/>
            <w:vAlign w:val="center"/>
            <w:hideMark/>
          </w:tcPr>
          <w:p w14:paraId="2E6B6F5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1h</w:t>
            </w:r>
          </w:p>
        </w:tc>
        <w:tc>
          <w:tcPr>
            <w:tcW w:w="570" w:type="pct"/>
            <w:tcBorders>
              <w:top w:val="nil"/>
              <w:left w:val="nil"/>
              <w:bottom w:val="single" w:sz="4" w:space="0" w:color="auto"/>
              <w:right w:val="nil"/>
            </w:tcBorders>
            <w:shd w:val="clear" w:color="auto" w:fill="auto"/>
            <w:noWrap/>
            <w:vAlign w:val="center"/>
            <w:hideMark/>
          </w:tcPr>
          <w:p w14:paraId="6A9C027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24h</w:t>
            </w:r>
          </w:p>
        </w:tc>
        <w:tc>
          <w:tcPr>
            <w:tcW w:w="572" w:type="pct"/>
            <w:tcBorders>
              <w:top w:val="nil"/>
              <w:left w:val="nil"/>
              <w:bottom w:val="single" w:sz="4" w:space="0" w:color="auto"/>
              <w:right w:val="nil"/>
            </w:tcBorders>
            <w:shd w:val="clear" w:color="auto" w:fill="auto"/>
            <w:noWrap/>
            <w:vAlign w:val="center"/>
            <w:hideMark/>
          </w:tcPr>
          <w:p w14:paraId="7E17C4E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48h</w:t>
            </w:r>
          </w:p>
        </w:tc>
        <w:tc>
          <w:tcPr>
            <w:tcW w:w="569" w:type="pct"/>
            <w:tcBorders>
              <w:top w:val="nil"/>
              <w:left w:val="nil"/>
              <w:bottom w:val="single" w:sz="4" w:space="0" w:color="auto"/>
              <w:right w:val="nil"/>
            </w:tcBorders>
            <w:shd w:val="clear" w:color="auto" w:fill="auto"/>
            <w:noWrap/>
            <w:vAlign w:val="center"/>
            <w:hideMark/>
          </w:tcPr>
          <w:p w14:paraId="70EACAA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1h</w:t>
            </w:r>
          </w:p>
        </w:tc>
        <w:tc>
          <w:tcPr>
            <w:tcW w:w="569" w:type="pct"/>
            <w:tcBorders>
              <w:top w:val="nil"/>
              <w:left w:val="nil"/>
              <w:bottom w:val="single" w:sz="4" w:space="0" w:color="auto"/>
              <w:right w:val="nil"/>
            </w:tcBorders>
            <w:shd w:val="clear" w:color="auto" w:fill="auto"/>
            <w:noWrap/>
            <w:vAlign w:val="center"/>
            <w:hideMark/>
          </w:tcPr>
          <w:p w14:paraId="7A6D73F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24h</w:t>
            </w:r>
          </w:p>
        </w:tc>
        <w:tc>
          <w:tcPr>
            <w:tcW w:w="570" w:type="pct"/>
            <w:tcBorders>
              <w:top w:val="nil"/>
              <w:left w:val="nil"/>
              <w:bottom w:val="single" w:sz="4" w:space="0" w:color="auto"/>
              <w:right w:val="nil"/>
            </w:tcBorders>
            <w:shd w:val="clear" w:color="auto" w:fill="auto"/>
            <w:noWrap/>
            <w:vAlign w:val="center"/>
            <w:hideMark/>
          </w:tcPr>
          <w:p w14:paraId="5406719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48h</w:t>
            </w:r>
          </w:p>
        </w:tc>
        <w:tc>
          <w:tcPr>
            <w:tcW w:w="569" w:type="pct"/>
            <w:tcBorders>
              <w:top w:val="nil"/>
              <w:left w:val="nil"/>
              <w:bottom w:val="single" w:sz="4" w:space="0" w:color="auto"/>
              <w:right w:val="nil"/>
            </w:tcBorders>
            <w:shd w:val="clear" w:color="auto" w:fill="auto"/>
            <w:noWrap/>
            <w:vAlign w:val="center"/>
            <w:hideMark/>
          </w:tcPr>
          <w:p w14:paraId="16419EB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1h</w:t>
            </w:r>
          </w:p>
        </w:tc>
        <w:tc>
          <w:tcPr>
            <w:tcW w:w="569" w:type="pct"/>
            <w:tcBorders>
              <w:top w:val="nil"/>
              <w:left w:val="nil"/>
              <w:bottom w:val="single" w:sz="4" w:space="0" w:color="auto"/>
              <w:right w:val="nil"/>
            </w:tcBorders>
            <w:shd w:val="clear" w:color="auto" w:fill="auto"/>
            <w:noWrap/>
            <w:vAlign w:val="center"/>
            <w:hideMark/>
          </w:tcPr>
          <w:p w14:paraId="6E7327B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24h</w:t>
            </w:r>
          </w:p>
        </w:tc>
        <w:tc>
          <w:tcPr>
            <w:tcW w:w="565" w:type="pct"/>
            <w:tcBorders>
              <w:top w:val="nil"/>
              <w:left w:val="nil"/>
              <w:bottom w:val="single" w:sz="4" w:space="0" w:color="auto"/>
              <w:right w:val="nil"/>
            </w:tcBorders>
            <w:shd w:val="clear" w:color="auto" w:fill="auto"/>
            <w:noWrap/>
            <w:vAlign w:val="center"/>
            <w:hideMark/>
          </w:tcPr>
          <w:p w14:paraId="52C7E27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48h</w:t>
            </w:r>
          </w:p>
        </w:tc>
      </w:tr>
      <w:tr w:rsidR="004D692A" w:rsidRPr="00B002A4" w14:paraId="2DC0A849" w14:textId="77777777" w:rsidTr="00CB2050">
        <w:trPr>
          <w:trHeight w:val="303"/>
        </w:trPr>
        <w:tc>
          <w:tcPr>
            <w:tcW w:w="442" w:type="pct"/>
            <w:tcBorders>
              <w:top w:val="nil"/>
              <w:left w:val="nil"/>
              <w:bottom w:val="nil"/>
              <w:right w:val="nil"/>
            </w:tcBorders>
            <w:shd w:val="clear" w:color="auto" w:fill="auto"/>
            <w:noWrap/>
            <w:vAlign w:val="bottom"/>
            <w:hideMark/>
          </w:tcPr>
          <w:p w14:paraId="2C9B870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0.000</w:t>
            </w:r>
          </w:p>
        </w:tc>
        <w:tc>
          <w:tcPr>
            <w:tcW w:w="570" w:type="pct"/>
            <w:tcBorders>
              <w:top w:val="nil"/>
              <w:left w:val="nil"/>
              <w:bottom w:val="nil"/>
              <w:right w:val="nil"/>
            </w:tcBorders>
            <w:shd w:val="clear" w:color="auto" w:fill="auto"/>
            <w:noWrap/>
            <w:vAlign w:val="bottom"/>
            <w:hideMark/>
          </w:tcPr>
          <w:p w14:paraId="6597FE4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0.015</w:t>
            </w:r>
          </w:p>
        </w:tc>
        <w:tc>
          <w:tcPr>
            <w:tcW w:w="572" w:type="pct"/>
            <w:tcBorders>
              <w:top w:val="nil"/>
              <w:left w:val="nil"/>
              <w:bottom w:val="nil"/>
              <w:right w:val="nil"/>
            </w:tcBorders>
            <w:shd w:val="clear" w:color="auto" w:fill="auto"/>
            <w:noWrap/>
            <w:vAlign w:val="bottom"/>
            <w:hideMark/>
          </w:tcPr>
          <w:p w14:paraId="1302780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0.001</w:t>
            </w:r>
          </w:p>
        </w:tc>
        <w:tc>
          <w:tcPr>
            <w:tcW w:w="569" w:type="pct"/>
            <w:tcBorders>
              <w:top w:val="nil"/>
              <w:left w:val="nil"/>
              <w:bottom w:val="nil"/>
              <w:right w:val="nil"/>
            </w:tcBorders>
            <w:shd w:val="clear" w:color="auto" w:fill="auto"/>
            <w:noWrap/>
            <w:vAlign w:val="bottom"/>
            <w:hideMark/>
          </w:tcPr>
          <w:p w14:paraId="60C3920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0.220</w:t>
            </w:r>
          </w:p>
        </w:tc>
        <w:tc>
          <w:tcPr>
            <w:tcW w:w="569" w:type="pct"/>
            <w:tcBorders>
              <w:top w:val="nil"/>
              <w:left w:val="nil"/>
              <w:bottom w:val="nil"/>
              <w:right w:val="nil"/>
            </w:tcBorders>
            <w:shd w:val="clear" w:color="auto" w:fill="auto"/>
            <w:noWrap/>
            <w:vAlign w:val="bottom"/>
            <w:hideMark/>
          </w:tcPr>
          <w:p w14:paraId="49C5656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0.005</w:t>
            </w:r>
          </w:p>
        </w:tc>
        <w:tc>
          <w:tcPr>
            <w:tcW w:w="570" w:type="pct"/>
            <w:tcBorders>
              <w:top w:val="nil"/>
              <w:left w:val="nil"/>
              <w:bottom w:val="nil"/>
              <w:right w:val="nil"/>
            </w:tcBorders>
            <w:shd w:val="clear" w:color="auto" w:fill="auto"/>
            <w:noWrap/>
            <w:vAlign w:val="bottom"/>
            <w:hideMark/>
          </w:tcPr>
          <w:p w14:paraId="34CF812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0.003</w:t>
            </w:r>
          </w:p>
        </w:tc>
        <w:tc>
          <w:tcPr>
            <w:tcW w:w="569" w:type="pct"/>
            <w:tcBorders>
              <w:top w:val="nil"/>
              <w:left w:val="nil"/>
              <w:bottom w:val="nil"/>
              <w:right w:val="nil"/>
            </w:tcBorders>
            <w:shd w:val="clear" w:color="auto" w:fill="auto"/>
            <w:noWrap/>
            <w:vAlign w:val="bottom"/>
            <w:hideMark/>
          </w:tcPr>
          <w:p w14:paraId="179B58A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1.142</w:t>
            </w:r>
          </w:p>
        </w:tc>
        <w:tc>
          <w:tcPr>
            <w:tcW w:w="569" w:type="pct"/>
            <w:tcBorders>
              <w:top w:val="nil"/>
              <w:left w:val="nil"/>
              <w:bottom w:val="nil"/>
              <w:right w:val="nil"/>
            </w:tcBorders>
            <w:shd w:val="clear" w:color="auto" w:fill="auto"/>
            <w:noWrap/>
            <w:vAlign w:val="bottom"/>
            <w:hideMark/>
          </w:tcPr>
          <w:p w14:paraId="3DA4556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0.751</w:t>
            </w:r>
          </w:p>
        </w:tc>
        <w:tc>
          <w:tcPr>
            <w:tcW w:w="565" w:type="pct"/>
            <w:tcBorders>
              <w:top w:val="nil"/>
              <w:left w:val="nil"/>
              <w:bottom w:val="nil"/>
              <w:right w:val="nil"/>
            </w:tcBorders>
            <w:shd w:val="clear" w:color="auto" w:fill="auto"/>
            <w:noWrap/>
            <w:vAlign w:val="bottom"/>
            <w:hideMark/>
          </w:tcPr>
          <w:p w14:paraId="646C673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0.040</w:t>
            </w:r>
          </w:p>
        </w:tc>
      </w:tr>
      <w:tr w:rsidR="004D692A" w:rsidRPr="00B002A4" w14:paraId="37C0200A" w14:textId="77777777" w:rsidTr="00CB2050">
        <w:trPr>
          <w:trHeight w:val="303"/>
        </w:trPr>
        <w:tc>
          <w:tcPr>
            <w:tcW w:w="442" w:type="pct"/>
            <w:tcBorders>
              <w:top w:val="nil"/>
              <w:left w:val="nil"/>
              <w:bottom w:val="nil"/>
              <w:right w:val="nil"/>
            </w:tcBorders>
            <w:shd w:val="clear" w:color="auto" w:fill="auto"/>
            <w:noWrap/>
            <w:vAlign w:val="bottom"/>
            <w:hideMark/>
          </w:tcPr>
          <w:p w14:paraId="5304C34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1.462</w:t>
            </w:r>
          </w:p>
        </w:tc>
        <w:tc>
          <w:tcPr>
            <w:tcW w:w="570" w:type="pct"/>
            <w:tcBorders>
              <w:top w:val="nil"/>
              <w:left w:val="nil"/>
              <w:bottom w:val="nil"/>
              <w:right w:val="nil"/>
            </w:tcBorders>
            <w:shd w:val="clear" w:color="auto" w:fill="auto"/>
            <w:noWrap/>
            <w:vAlign w:val="bottom"/>
            <w:hideMark/>
          </w:tcPr>
          <w:p w14:paraId="78C51F1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0.301</w:t>
            </w:r>
          </w:p>
        </w:tc>
        <w:tc>
          <w:tcPr>
            <w:tcW w:w="572" w:type="pct"/>
            <w:tcBorders>
              <w:top w:val="nil"/>
              <w:left w:val="nil"/>
              <w:bottom w:val="nil"/>
              <w:right w:val="nil"/>
            </w:tcBorders>
            <w:shd w:val="clear" w:color="auto" w:fill="auto"/>
            <w:noWrap/>
            <w:vAlign w:val="bottom"/>
            <w:hideMark/>
          </w:tcPr>
          <w:p w14:paraId="3D467F1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0.025</w:t>
            </w:r>
          </w:p>
        </w:tc>
        <w:tc>
          <w:tcPr>
            <w:tcW w:w="569" w:type="pct"/>
            <w:tcBorders>
              <w:top w:val="nil"/>
              <w:left w:val="nil"/>
              <w:bottom w:val="nil"/>
              <w:right w:val="nil"/>
            </w:tcBorders>
            <w:shd w:val="clear" w:color="auto" w:fill="auto"/>
            <w:noWrap/>
            <w:vAlign w:val="bottom"/>
            <w:hideMark/>
          </w:tcPr>
          <w:p w14:paraId="54863EA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1.081</w:t>
            </w:r>
          </w:p>
        </w:tc>
        <w:tc>
          <w:tcPr>
            <w:tcW w:w="569" w:type="pct"/>
            <w:tcBorders>
              <w:top w:val="nil"/>
              <w:left w:val="nil"/>
              <w:bottom w:val="nil"/>
              <w:right w:val="nil"/>
            </w:tcBorders>
            <w:shd w:val="clear" w:color="auto" w:fill="auto"/>
            <w:noWrap/>
            <w:vAlign w:val="bottom"/>
            <w:hideMark/>
          </w:tcPr>
          <w:p w14:paraId="3D1DF6A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0.000</w:t>
            </w:r>
          </w:p>
        </w:tc>
        <w:tc>
          <w:tcPr>
            <w:tcW w:w="570" w:type="pct"/>
            <w:tcBorders>
              <w:top w:val="nil"/>
              <w:left w:val="nil"/>
              <w:bottom w:val="nil"/>
              <w:right w:val="nil"/>
            </w:tcBorders>
            <w:shd w:val="clear" w:color="auto" w:fill="auto"/>
            <w:noWrap/>
            <w:vAlign w:val="bottom"/>
            <w:hideMark/>
          </w:tcPr>
          <w:p w14:paraId="418BBBF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0.005</w:t>
            </w:r>
          </w:p>
        </w:tc>
        <w:tc>
          <w:tcPr>
            <w:tcW w:w="569" w:type="pct"/>
            <w:tcBorders>
              <w:top w:val="nil"/>
              <w:left w:val="nil"/>
              <w:bottom w:val="nil"/>
              <w:right w:val="nil"/>
            </w:tcBorders>
            <w:shd w:val="clear" w:color="auto" w:fill="auto"/>
            <w:noWrap/>
            <w:vAlign w:val="bottom"/>
            <w:hideMark/>
          </w:tcPr>
          <w:p w14:paraId="28B77430"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1.231</w:t>
            </w:r>
          </w:p>
        </w:tc>
        <w:tc>
          <w:tcPr>
            <w:tcW w:w="569" w:type="pct"/>
            <w:tcBorders>
              <w:top w:val="nil"/>
              <w:left w:val="nil"/>
              <w:bottom w:val="nil"/>
              <w:right w:val="nil"/>
            </w:tcBorders>
            <w:shd w:val="clear" w:color="auto" w:fill="auto"/>
            <w:noWrap/>
            <w:vAlign w:val="bottom"/>
            <w:hideMark/>
          </w:tcPr>
          <w:p w14:paraId="20F10D6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0.541</w:t>
            </w:r>
          </w:p>
        </w:tc>
        <w:tc>
          <w:tcPr>
            <w:tcW w:w="565" w:type="pct"/>
            <w:tcBorders>
              <w:top w:val="nil"/>
              <w:left w:val="nil"/>
              <w:bottom w:val="nil"/>
              <w:right w:val="nil"/>
            </w:tcBorders>
            <w:shd w:val="clear" w:color="auto" w:fill="auto"/>
            <w:noWrap/>
            <w:vAlign w:val="bottom"/>
            <w:hideMark/>
          </w:tcPr>
          <w:p w14:paraId="5A9C42E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0.000</w:t>
            </w:r>
          </w:p>
        </w:tc>
      </w:tr>
      <w:tr w:rsidR="004D692A" w:rsidRPr="00B002A4" w14:paraId="5C30DDB6" w14:textId="77777777" w:rsidTr="00CB2050">
        <w:trPr>
          <w:trHeight w:val="303"/>
        </w:trPr>
        <w:tc>
          <w:tcPr>
            <w:tcW w:w="442" w:type="pct"/>
            <w:tcBorders>
              <w:top w:val="nil"/>
              <w:left w:val="nil"/>
              <w:bottom w:val="nil"/>
              <w:right w:val="nil"/>
            </w:tcBorders>
            <w:shd w:val="clear" w:color="auto" w:fill="auto"/>
            <w:noWrap/>
            <w:vAlign w:val="bottom"/>
            <w:hideMark/>
          </w:tcPr>
          <w:p w14:paraId="609A045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1.462</w:t>
            </w:r>
          </w:p>
        </w:tc>
        <w:tc>
          <w:tcPr>
            <w:tcW w:w="570" w:type="pct"/>
            <w:tcBorders>
              <w:top w:val="nil"/>
              <w:left w:val="nil"/>
              <w:bottom w:val="nil"/>
              <w:right w:val="nil"/>
            </w:tcBorders>
            <w:shd w:val="clear" w:color="auto" w:fill="auto"/>
            <w:noWrap/>
            <w:vAlign w:val="bottom"/>
            <w:hideMark/>
          </w:tcPr>
          <w:p w14:paraId="0FA535E1"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0.383</w:t>
            </w:r>
          </w:p>
        </w:tc>
        <w:tc>
          <w:tcPr>
            <w:tcW w:w="572" w:type="pct"/>
            <w:tcBorders>
              <w:top w:val="nil"/>
              <w:left w:val="nil"/>
              <w:bottom w:val="nil"/>
              <w:right w:val="nil"/>
            </w:tcBorders>
            <w:shd w:val="clear" w:color="auto" w:fill="auto"/>
            <w:noWrap/>
            <w:vAlign w:val="bottom"/>
            <w:hideMark/>
          </w:tcPr>
          <w:p w14:paraId="5010BC0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0.008</w:t>
            </w:r>
          </w:p>
        </w:tc>
        <w:tc>
          <w:tcPr>
            <w:tcW w:w="569" w:type="pct"/>
            <w:tcBorders>
              <w:top w:val="nil"/>
              <w:left w:val="nil"/>
              <w:bottom w:val="nil"/>
              <w:right w:val="nil"/>
            </w:tcBorders>
            <w:shd w:val="clear" w:color="auto" w:fill="auto"/>
            <w:noWrap/>
            <w:vAlign w:val="bottom"/>
            <w:hideMark/>
          </w:tcPr>
          <w:p w14:paraId="2D0A105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0.638</w:t>
            </w:r>
          </w:p>
        </w:tc>
        <w:tc>
          <w:tcPr>
            <w:tcW w:w="569" w:type="pct"/>
            <w:tcBorders>
              <w:top w:val="nil"/>
              <w:left w:val="nil"/>
              <w:bottom w:val="nil"/>
              <w:right w:val="nil"/>
            </w:tcBorders>
            <w:shd w:val="clear" w:color="auto" w:fill="auto"/>
            <w:noWrap/>
            <w:vAlign w:val="bottom"/>
            <w:hideMark/>
          </w:tcPr>
          <w:p w14:paraId="7622A5F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0.001</w:t>
            </w:r>
          </w:p>
        </w:tc>
        <w:tc>
          <w:tcPr>
            <w:tcW w:w="570" w:type="pct"/>
            <w:tcBorders>
              <w:top w:val="nil"/>
              <w:left w:val="nil"/>
              <w:bottom w:val="nil"/>
              <w:right w:val="nil"/>
            </w:tcBorders>
            <w:shd w:val="clear" w:color="auto" w:fill="auto"/>
            <w:noWrap/>
            <w:vAlign w:val="bottom"/>
            <w:hideMark/>
          </w:tcPr>
          <w:p w14:paraId="2A46AB7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0.008</w:t>
            </w:r>
          </w:p>
        </w:tc>
        <w:tc>
          <w:tcPr>
            <w:tcW w:w="569" w:type="pct"/>
            <w:tcBorders>
              <w:top w:val="nil"/>
              <w:left w:val="nil"/>
              <w:bottom w:val="nil"/>
              <w:right w:val="nil"/>
            </w:tcBorders>
            <w:shd w:val="clear" w:color="auto" w:fill="auto"/>
            <w:noWrap/>
            <w:vAlign w:val="bottom"/>
            <w:hideMark/>
          </w:tcPr>
          <w:p w14:paraId="742C8B8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1.514</w:t>
            </w:r>
          </w:p>
        </w:tc>
        <w:tc>
          <w:tcPr>
            <w:tcW w:w="569" w:type="pct"/>
            <w:tcBorders>
              <w:top w:val="nil"/>
              <w:left w:val="nil"/>
              <w:bottom w:val="nil"/>
              <w:right w:val="nil"/>
            </w:tcBorders>
            <w:shd w:val="clear" w:color="auto" w:fill="auto"/>
            <w:noWrap/>
            <w:vAlign w:val="bottom"/>
            <w:hideMark/>
          </w:tcPr>
          <w:p w14:paraId="6BF1CD0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0.051</w:t>
            </w:r>
          </w:p>
        </w:tc>
        <w:tc>
          <w:tcPr>
            <w:tcW w:w="565" w:type="pct"/>
            <w:tcBorders>
              <w:top w:val="nil"/>
              <w:left w:val="nil"/>
              <w:bottom w:val="nil"/>
              <w:right w:val="nil"/>
            </w:tcBorders>
            <w:shd w:val="clear" w:color="auto" w:fill="auto"/>
            <w:noWrap/>
            <w:vAlign w:val="bottom"/>
            <w:hideMark/>
          </w:tcPr>
          <w:p w14:paraId="36545440"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0.040</w:t>
            </w:r>
          </w:p>
        </w:tc>
      </w:tr>
      <w:tr w:rsidR="004D692A" w:rsidRPr="00B002A4" w14:paraId="1DD66F43" w14:textId="77777777" w:rsidTr="00CB2050">
        <w:trPr>
          <w:trHeight w:val="303"/>
        </w:trPr>
        <w:tc>
          <w:tcPr>
            <w:tcW w:w="442" w:type="pct"/>
            <w:tcBorders>
              <w:top w:val="nil"/>
              <w:left w:val="nil"/>
              <w:bottom w:val="nil"/>
              <w:right w:val="nil"/>
            </w:tcBorders>
            <w:shd w:val="clear" w:color="auto" w:fill="auto"/>
            <w:noWrap/>
            <w:vAlign w:val="bottom"/>
            <w:hideMark/>
          </w:tcPr>
          <w:p w14:paraId="59B66D60"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1.462</w:t>
            </w:r>
          </w:p>
        </w:tc>
        <w:tc>
          <w:tcPr>
            <w:tcW w:w="570" w:type="pct"/>
            <w:tcBorders>
              <w:top w:val="nil"/>
              <w:left w:val="nil"/>
              <w:bottom w:val="nil"/>
              <w:right w:val="nil"/>
            </w:tcBorders>
            <w:shd w:val="clear" w:color="auto" w:fill="auto"/>
            <w:noWrap/>
            <w:vAlign w:val="bottom"/>
            <w:hideMark/>
          </w:tcPr>
          <w:p w14:paraId="468EE90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0.343</w:t>
            </w:r>
          </w:p>
        </w:tc>
        <w:tc>
          <w:tcPr>
            <w:tcW w:w="572" w:type="pct"/>
            <w:tcBorders>
              <w:top w:val="nil"/>
              <w:left w:val="nil"/>
              <w:bottom w:val="nil"/>
              <w:right w:val="nil"/>
            </w:tcBorders>
            <w:shd w:val="clear" w:color="auto" w:fill="auto"/>
            <w:noWrap/>
            <w:vAlign w:val="bottom"/>
            <w:hideMark/>
          </w:tcPr>
          <w:p w14:paraId="738F3DC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0.016</w:t>
            </w:r>
          </w:p>
        </w:tc>
        <w:tc>
          <w:tcPr>
            <w:tcW w:w="569" w:type="pct"/>
            <w:tcBorders>
              <w:top w:val="nil"/>
              <w:left w:val="nil"/>
              <w:bottom w:val="nil"/>
              <w:right w:val="nil"/>
            </w:tcBorders>
            <w:shd w:val="clear" w:color="auto" w:fill="auto"/>
            <w:noWrap/>
            <w:vAlign w:val="bottom"/>
            <w:hideMark/>
          </w:tcPr>
          <w:p w14:paraId="59422C5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1.035</w:t>
            </w:r>
          </w:p>
        </w:tc>
        <w:tc>
          <w:tcPr>
            <w:tcW w:w="569" w:type="pct"/>
            <w:tcBorders>
              <w:top w:val="nil"/>
              <w:left w:val="nil"/>
              <w:bottom w:val="nil"/>
              <w:right w:val="nil"/>
            </w:tcBorders>
            <w:shd w:val="clear" w:color="auto" w:fill="auto"/>
            <w:noWrap/>
            <w:vAlign w:val="bottom"/>
            <w:hideMark/>
          </w:tcPr>
          <w:p w14:paraId="5AAC3490"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0.000</w:t>
            </w:r>
          </w:p>
        </w:tc>
        <w:tc>
          <w:tcPr>
            <w:tcW w:w="570" w:type="pct"/>
            <w:tcBorders>
              <w:top w:val="nil"/>
              <w:left w:val="nil"/>
              <w:bottom w:val="nil"/>
              <w:right w:val="nil"/>
            </w:tcBorders>
            <w:shd w:val="clear" w:color="auto" w:fill="auto"/>
            <w:noWrap/>
            <w:vAlign w:val="bottom"/>
            <w:hideMark/>
          </w:tcPr>
          <w:p w14:paraId="1B69572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0.039</w:t>
            </w:r>
          </w:p>
        </w:tc>
        <w:tc>
          <w:tcPr>
            <w:tcW w:w="569" w:type="pct"/>
            <w:tcBorders>
              <w:top w:val="nil"/>
              <w:left w:val="nil"/>
              <w:bottom w:val="nil"/>
              <w:right w:val="nil"/>
            </w:tcBorders>
            <w:shd w:val="clear" w:color="auto" w:fill="auto"/>
            <w:noWrap/>
            <w:vAlign w:val="bottom"/>
            <w:hideMark/>
          </w:tcPr>
          <w:p w14:paraId="33420B2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1.640</w:t>
            </w:r>
          </w:p>
        </w:tc>
        <w:tc>
          <w:tcPr>
            <w:tcW w:w="569" w:type="pct"/>
            <w:tcBorders>
              <w:top w:val="nil"/>
              <w:left w:val="nil"/>
              <w:bottom w:val="nil"/>
              <w:right w:val="nil"/>
            </w:tcBorders>
            <w:shd w:val="clear" w:color="auto" w:fill="auto"/>
            <w:noWrap/>
            <w:vAlign w:val="bottom"/>
            <w:hideMark/>
          </w:tcPr>
          <w:p w14:paraId="07B38F2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0.579</w:t>
            </w:r>
          </w:p>
        </w:tc>
        <w:tc>
          <w:tcPr>
            <w:tcW w:w="565" w:type="pct"/>
            <w:tcBorders>
              <w:top w:val="nil"/>
              <w:left w:val="nil"/>
              <w:bottom w:val="nil"/>
              <w:right w:val="nil"/>
            </w:tcBorders>
            <w:shd w:val="clear" w:color="auto" w:fill="auto"/>
            <w:noWrap/>
            <w:vAlign w:val="bottom"/>
            <w:hideMark/>
          </w:tcPr>
          <w:p w14:paraId="0E884BF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0.000</w:t>
            </w:r>
          </w:p>
        </w:tc>
      </w:tr>
      <w:tr w:rsidR="004D692A" w:rsidRPr="00B002A4" w14:paraId="5E03D367" w14:textId="77777777" w:rsidTr="00CB2050">
        <w:trPr>
          <w:trHeight w:val="303"/>
        </w:trPr>
        <w:tc>
          <w:tcPr>
            <w:tcW w:w="442" w:type="pct"/>
            <w:tcBorders>
              <w:top w:val="nil"/>
              <w:left w:val="nil"/>
              <w:bottom w:val="nil"/>
              <w:right w:val="nil"/>
            </w:tcBorders>
            <w:shd w:val="clear" w:color="auto" w:fill="auto"/>
            <w:noWrap/>
            <w:vAlign w:val="bottom"/>
            <w:hideMark/>
          </w:tcPr>
          <w:p w14:paraId="467729D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1.040</w:t>
            </w:r>
          </w:p>
        </w:tc>
        <w:tc>
          <w:tcPr>
            <w:tcW w:w="570" w:type="pct"/>
            <w:tcBorders>
              <w:top w:val="nil"/>
              <w:left w:val="nil"/>
              <w:bottom w:val="nil"/>
              <w:right w:val="nil"/>
            </w:tcBorders>
            <w:shd w:val="clear" w:color="auto" w:fill="auto"/>
            <w:noWrap/>
            <w:vAlign w:val="bottom"/>
            <w:hideMark/>
          </w:tcPr>
          <w:p w14:paraId="648D086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0.638</w:t>
            </w:r>
          </w:p>
        </w:tc>
        <w:tc>
          <w:tcPr>
            <w:tcW w:w="572" w:type="pct"/>
            <w:tcBorders>
              <w:top w:val="nil"/>
              <w:left w:val="nil"/>
              <w:bottom w:val="nil"/>
              <w:right w:val="nil"/>
            </w:tcBorders>
            <w:shd w:val="clear" w:color="auto" w:fill="auto"/>
            <w:noWrap/>
            <w:vAlign w:val="bottom"/>
            <w:hideMark/>
          </w:tcPr>
          <w:p w14:paraId="1188357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0.124</w:t>
            </w:r>
          </w:p>
        </w:tc>
        <w:tc>
          <w:tcPr>
            <w:tcW w:w="569" w:type="pct"/>
            <w:tcBorders>
              <w:top w:val="nil"/>
              <w:left w:val="nil"/>
              <w:bottom w:val="nil"/>
              <w:right w:val="nil"/>
            </w:tcBorders>
            <w:shd w:val="clear" w:color="auto" w:fill="auto"/>
            <w:noWrap/>
            <w:vAlign w:val="bottom"/>
            <w:hideMark/>
          </w:tcPr>
          <w:p w14:paraId="31777B6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0.967</w:t>
            </w:r>
          </w:p>
        </w:tc>
        <w:tc>
          <w:tcPr>
            <w:tcW w:w="569" w:type="pct"/>
            <w:tcBorders>
              <w:top w:val="nil"/>
              <w:left w:val="nil"/>
              <w:bottom w:val="nil"/>
              <w:right w:val="nil"/>
            </w:tcBorders>
            <w:shd w:val="clear" w:color="auto" w:fill="auto"/>
            <w:noWrap/>
            <w:vAlign w:val="bottom"/>
            <w:hideMark/>
          </w:tcPr>
          <w:p w14:paraId="4FC61D9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0.312</w:t>
            </w:r>
          </w:p>
        </w:tc>
        <w:tc>
          <w:tcPr>
            <w:tcW w:w="570" w:type="pct"/>
            <w:tcBorders>
              <w:top w:val="nil"/>
              <w:left w:val="nil"/>
              <w:bottom w:val="nil"/>
              <w:right w:val="nil"/>
            </w:tcBorders>
            <w:shd w:val="clear" w:color="auto" w:fill="auto"/>
            <w:noWrap/>
            <w:vAlign w:val="bottom"/>
            <w:hideMark/>
          </w:tcPr>
          <w:p w14:paraId="7E694D3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0.010</w:t>
            </w:r>
          </w:p>
        </w:tc>
        <w:tc>
          <w:tcPr>
            <w:tcW w:w="569" w:type="pct"/>
            <w:tcBorders>
              <w:top w:val="nil"/>
              <w:left w:val="nil"/>
              <w:bottom w:val="nil"/>
              <w:right w:val="nil"/>
            </w:tcBorders>
            <w:shd w:val="clear" w:color="auto" w:fill="auto"/>
            <w:noWrap/>
            <w:vAlign w:val="bottom"/>
            <w:hideMark/>
          </w:tcPr>
          <w:p w14:paraId="28C5303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1.314</w:t>
            </w:r>
          </w:p>
        </w:tc>
        <w:tc>
          <w:tcPr>
            <w:tcW w:w="569" w:type="pct"/>
            <w:tcBorders>
              <w:top w:val="nil"/>
              <w:left w:val="nil"/>
              <w:bottom w:val="nil"/>
              <w:right w:val="nil"/>
            </w:tcBorders>
            <w:shd w:val="clear" w:color="auto" w:fill="auto"/>
            <w:noWrap/>
            <w:vAlign w:val="bottom"/>
            <w:hideMark/>
          </w:tcPr>
          <w:p w14:paraId="2FD8A9F1"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0.311</w:t>
            </w:r>
          </w:p>
        </w:tc>
        <w:tc>
          <w:tcPr>
            <w:tcW w:w="565" w:type="pct"/>
            <w:tcBorders>
              <w:top w:val="nil"/>
              <w:left w:val="nil"/>
              <w:bottom w:val="nil"/>
              <w:right w:val="nil"/>
            </w:tcBorders>
            <w:shd w:val="clear" w:color="auto" w:fill="auto"/>
            <w:noWrap/>
            <w:vAlign w:val="bottom"/>
            <w:hideMark/>
          </w:tcPr>
          <w:p w14:paraId="25FC603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0.040</w:t>
            </w:r>
          </w:p>
        </w:tc>
      </w:tr>
      <w:tr w:rsidR="004D692A" w:rsidRPr="00B002A4" w14:paraId="0B27C549" w14:textId="77777777" w:rsidTr="00CB2050">
        <w:trPr>
          <w:trHeight w:val="303"/>
        </w:trPr>
        <w:tc>
          <w:tcPr>
            <w:tcW w:w="442" w:type="pct"/>
            <w:tcBorders>
              <w:top w:val="nil"/>
              <w:left w:val="nil"/>
              <w:bottom w:val="nil"/>
              <w:right w:val="nil"/>
            </w:tcBorders>
            <w:shd w:val="clear" w:color="auto" w:fill="auto"/>
            <w:noWrap/>
            <w:vAlign w:val="bottom"/>
            <w:hideMark/>
          </w:tcPr>
          <w:p w14:paraId="53D203D0"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1.494</w:t>
            </w:r>
          </w:p>
        </w:tc>
        <w:tc>
          <w:tcPr>
            <w:tcW w:w="570" w:type="pct"/>
            <w:tcBorders>
              <w:top w:val="nil"/>
              <w:left w:val="nil"/>
              <w:bottom w:val="nil"/>
              <w:right w:val="nil"/>
            </w:tcBorders>
            <w:shd w:val="clear" w:color="auto" w:fill="auto"/>
            <w:noWrap/>
            <w:vAlign w:val="bottom"/>
            <w:hideMark/>
          </w:tcPr>
          <w:p w14:paraId="3AE923E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0.842</w:t>
            </w:r>
          </w:p>
        </w:tc>
        <w:tc>
          <w:tcPr>
            <w:tcW w:w="572" w:type="pct"/>
            <w:tcBorders>
              <w:top w:val="nil"/>
              <w:left w:val="nil"/>
              <w:bottom w:val="nil"/>
              <w:right w:val="nil"/>
            </w:tcBorders>
            <w:shd w:val="clear" w:color="auto" w:fill="auto"/>
            <w:noWrap/>
            <w:vAlign w:val="bottom"/>
            <w:hideMark/>
          </w:tcPr>
          <w:p w14:paraId="1D12E02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0.330</w:t>
            </w:r>
          </w:p>
        </w:tc>
        <w:tc>
          <w:tcPr>
            <w:tcW w:w="569" w:type="pct"/>
            <w:tcBorders>
              <w:top w:val="nil"/>
              <w:left w:val="nil"/>
              <w:bottom w:val="nil"/>
              <w:right w:val="nil"/>
            </w:tcBorders>
            <w:shd w:val="clear" w:color="auto" w:fill="auto"/>
            <w:noWrap/>
            <w:vAlign w:val="bottom"/>
            <w:hideMark/>
          </w:tcPr>
          <w:p w14:paraId="782E41C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1.120</w:t>
            </w:r>
          </w:p>
        </w:tc>
        <w:tc>
          <w:tcPr>
            <w:tcW w:w="569" w:type="pct"/>
            <w:tcBorders>
              <w:top w:val="nil"/>
              <w:left w:val="nil"/>
              <w:bottom w:val="nil"/>
              <w:right w:val="nil"/>
            </w:tcBorders>
            <w:shd w:val="clear" w:color="auto" w:fill="auto"/>
            <w:noWrap/>
            <w:vAlign w:val="bottom"/>
            <w:hideMark/>
          </w:tcPr>
          <w:p w14:paraId="219F95E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0.130</w:t>
            </w:r>
          </w:p>
        </w:tc>
        <w:tc>
          <w:tcPr>
            <w:tcW w:w="570" w:type="pct"/>
            <w:tcBorders>
              <w:top w:val="nil"/>
              <w:left w:val="nil"/>
              <w:bottom w:val="nil"/>
              <w:right w:val="nil"/>
            </w:tcBorders>
            <w:shd w:val="clear" w:color="auto" w:fill="auto"/>
            <w:noWrap/>
            <w:vAlign w:val="bottom"/>
            <w:hideMark/>
          </w:tcPr>
          <w:p w14:paraId="024610B1"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0.019</w:t>
            </w:r>
          </w:p>
        </w:tc>
        <w:tc>
          <w:tcPr>
            <w:tcW w:w="569" w:type="pct"/>
            <w:tcBorders>
              <w:top w:val="nil"/>
              <w:left w:val="nil"/>
              <w:bottom w:val="nil"/>
              <w:right w:val="nil"/>
            </w:tcBorders>
            <w:shd w:val="clear" w:color="auto" w:fill="auto"/>
            <w:noWrap/>
            <w:vAlign w:val="bottom"/>
            <w:hideMark/>
          </w:tcPr>
          <w:p w14:paraId="54FB0701"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1.220</w:t>
            </w:r>
          </w:p>
        </w:tc>
        <w:tc>
          <w:tcPr>
            <w:tcW w:w="569" w:type="pct"/>
            <w:tcBorders>
              <w:top w:val="nil"/>
              <w:left w:val="nil"/>
              <w:bottom w:val="nil"/>
              <w:right w:val="nil"/>
            </w:tcBorders>
            <w:shd w:val="clear" w:color="auto" w:fill="auto"/>
            <w:noWrap/>
            <w:vAlign w:val="bottom"/>
            <w:hideMark/>
          </w:tcPr>
          <w:p w14:paraId="3D488DC1"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0.525</w:t>
            </w:r>
          </w:p>
        </w:tc>
        <w:tc>
          <w:tcPr>
            <w:tcW w:w="565" w:type="pct"/>
            <w:tcBorders>
              <w:top w:val="nil"/>
              <w:left w:val="nil"/>
              <w:bottom w:val="nil"/>
              <w:right w:val="nil"/>
            </w:tcBorders>
            <w:shd w:val="clear" w:color="auto" w:fill="auto"/>
            <w:noWrap/>
            <w:vAlign w:val="bottom"/>
            <w:hideMark/>
          </w:tcPr>
          <w:p w14:paraId="2372EE2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0.019</w:t>
            </w:r>
          </w:p>
        </w:tc>
      </w:tr>
      <w:tr w:rsidR="004D692A" w:rsidRPr="00B002A4" w14:paraId="33DF618D" w14:textId="77777777" w:rsidTr="00CB2050">
        <w:trPr>
          <w:trHeight w:val="303"/>
        </w:trPr>
        <w:tc>
          <w:tcPr>
            <w:tcW w:w="442" w:type="pct"/>
            <w:tcBorders>
              <w:top w:val="nil"/>
              <w:left w:val="nil"/>
              <w:bottom w:val="nil"/>
              <w:right w:val="nil"/>
            </w:tcBorders>
            <w:shd w:val="clear" w:color="auto" w:fill="auto"/>
            <w:noWrap/>
            <w:vAlign w:val="bottom"/>
            <w:hideMark/>
          </w:tcPr>
          <w:p w14:paraId="0FC836F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1.140</w:t>
            </w:r>
          </w:p>
        </w:tc>
        <w:tc>
          <w:tcPr>
            <w:tcW w:w="570" w:type="pct"/>
            <w:tcBorders>
              <w:top w:val="nil"/>
              <w:left w:val="nil"/>
              <w:bottom w:val="nil"/>
              <w:right w:val="nil"/>
            </w:tcBorders>
            <w:shd w:val="clear" w:color="auto" w:fill="auto"/>
            <w:noWrap/>
            <w:vAlign w:val="bottom"/>
            <w:hideMark/>
          </w:tcPr>
          <w:p w14:paraId="0EF0A8F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0.782</w:t>
            </w:r>
          </w:p>
        </w:tc>
        <w:tc>
          <w:tcPr>
            <w:tcW w:w="572" w:type="pct"/>
            <w:tcBorders>
              <w:top w:val="nil"/>
              <w:left w:val="nil"/>
              <w:bottom w:val="nil"/>
              <w:right w:val="nil"/>
            </w:tcBorders>
            <w:shd w:val="clear" w:color="auto" w:fill="auto"/>
            <w:noWrap/>
            <w:vAlign w:val="bottom"/>
            <w:hideMark/>
          </w:tcPr>
          <w:p w14:paraId="418E2D3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0.553</w:t>
            </w:r>
          </w:p>
        </w:tc>
        <w:tc>
          <w:tcPr>
            <w:tcW w:w="569" w:type="pct"/>
            <w:tcBorders>
              <w:top w:val="nil"/>
              <w:left w:val="nil"/>
              <w:bottom w:val="nil"/>
              <w:right w:val="nil"/>
            </w:tcBorders>
            <w:shd w:val="clear" w:color="auto" w:fill="auto"/>
            <w:noWrap/>
            <w:vAlign w:val="bottom"/>
            <w:hideMark/>
          </w:tcPr>
          <w:p w14:paraId="066AA1D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1.595</w:t>
            </w:r>
          </w:p>
        </w:tc>
        <w:tc>
          <w:tcPr>
            <w:tcW w:w="569" w:type="pct"/>
            <w:tcBorders>
              <w:top w:val="nil"/>
              <w:left w:val="nil"/>
              <w:bottom w:val="nil"/>
              <w:right w:val="nil"/>
            </w:tcBorders>
            <w:shd w:val="clear" w:color="auto" w:fill="auto"/>
            <w:noWrap/>
            <w:vAlign w:val="bottom"/>
            <w:hideMark/>
          </w:tcPr>
          <w:p w14:paraId="43D00B7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0.190</w:t>
            </w:r>
          </w:p>
        </w:tc>
        <w:tc>
          <w:tcPr>
            <w:tcW w:w="570" w:type="pct"/>
            <w:tcBorders>
              <w:top w:val="nil"/>
              <w:left w:val="nil"/>
              <w:bottom w:val="nil"/>
              <w:right w:val="nil"/>
            </w:tcBorders>
            <w:shd w:val="clear" w:color="auto" w:fill="auto"/>
            <w:noWrap/>
            <w:vAlign w:val="bottom"/>
            <w:hideMark/>
          </w:tcPr>
          <w:p w14:paraId="1F5514A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0.131</w:t>
            </w:r>
          </w:p>
        </w:tc>
        <w:tc>
          <w:tcPr>
            <w:tcW w:w="569" w:type="pct"/>
            <w:tcBorders>
              <w:top w:val="nil"/>
              <w:left w:val="nil"/>
              <w:bottom w:val="nil"/>
              <w:right w:val="nil"/>
            </w:tcBorders>
            <w:shd w:val="clear" w:color="auto" w:fill="auto"/>
            <w:noWrap/>
            <w:vAlign w:val="bottom"/>
            <w:hideMark/>
          </w:tcPr>
          <w:p w14:paraId="1E05E92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1.160</w:t>
            </w:r>
          </w:p>
        </w:tc>
        <w:tc>
          <w:tcPr>
            <w:tcW w:w="569" w:type="pct"/>
            <w:tcBorders>
              <w:top w:val="nil"/>
              <w:left w:val="nil"/>
              <w:bottom w:val="nil"/>
              <w:right w:val="nil"/>
            </w:tcBorders>
            <w:shd w:val="clear" w:color="auto" w:fill="auto"/>
            <w:noWrap/>
            <w:vAlign w:val="bottom"/>
            <w:hideMark/>
          </w:tcPr>
          <w:p w14:paraId="63CEC75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0.480</w:t>
            </w:r>
          </w:p>
        </w:tc>
        <w:tc>
          <w:tcPr>
            <w:tcW w:w="565" w:type="pct"/>
            <w:tcBorders>
              <w:top w:val="nil"/>
              <w:left w:val="nil"/>
              <w:bottom w:val="nil"/>
              <w:right w:val="nil"/>
            </w:tcBorders>
            <w:shd w:val="clear" w:color="auto" w:fill="auto"/>
            <w:noWrap/>
            <w:vAlign w:val="bottom"/>
            <w:hideMark/>
          </w:tcPr>
          <w:p w14:paraId="0EC1978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0.110</w:t>
            </w:r>
          </w:p>
        </w:tc>
      </w:tr>
      <w:tr w:rsidR="004D692A" w:rsidRPr="00B002A4" w14:paraId="5ADFDF20" w14:textId="77777777" w:rsidTr="00CB2050">
        <w:trPr>
          <w:trHeight w:val="303"/>
        </w:trPr>
        <w:tc>
          <w:tcPr>
            <w:tcW w:w="442" w:type="pct"/>
            <w:tcBorders>
              <w:top w:val="nil"/>
              <w:left w:val="nil"/>
              <w:bottom w:val="nil"/>
              <w:right w:val="nil"/>
            </w:tcBorders>
            <w:shd w:val="clear" w:color="auto" w:fill="auto"/>
            <w:noWrap/>
            <w:vAlign w:val="bottom"/>
            <w:hideMark/>
          </w:tcPr>
          <w:p w14:paraId="1BAE1E9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0.787</w:t>
            </w:r>
          </w:p>
        </w:tc>
        <w:tc>
          <w:tcPr>
            <w:tcW w:w="570" w:type="pct"/>
            <w:tcBorders>
              <w:top w:val="nil"/>
              <w:left w:val="nil"/>
              <w:bottom w:val="nil"/>
              <w:right w:val="nil"/>
            </w:tcBorders>
            <w:shd w:val="clear" w:color="auto" w:fill="auto"/>
            <w:noWrap/>
            <w:vAlign w:val="bottom"/>
            <w:hideMark/>
          </w:tcPr>
          <w:p w14:paraId="01D83B7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0.494</w:t>
            </w:r>
          </w:p>
        </w:tc>
        <w:tc>
          <w:tcPr>
            <w:tcW w:w="572" w:type="pct"/>
            <w:tcBorders>
              <w:top w:val="nil"/>
              <w:left w:val="nil"/>
              <w:bottom w:val="nil"/>
              <w:right w:val="nil"/>
            </w:tcBorders>
            <w:shd w:val="clear" w:color="auto" w:fill="auto"/>
            <w:noWrap/>
            <w:vAlign w:val="bottom"/>
            <w:hideMark/>
          </w:tcPr>
          <w:p w14:paraId="5F6DBE9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0.150</w:t>
            </w:r>
          </w:p>
        </w:tc>
        <w:tc>
          <w:tcPr>
            <w:tcW w:w="569" w:type="pct"/>
            <w:tcBorders>
              <w:top w:val="nil"/>
              <w:left w:val="nil"/>
              <w:bottom w:val="nil"/>
              <w:right w:val="nil"/>
            </w:tcBorders>
            <w:shd w:val="clear" w:color="auto" w:fill="auto"/>
            <w:noWrap/>
            <w:vAlign w:val="bottom"/>
            <w:hideMark/>
          </w:tcPr>
          <w:p w14:paraId="10364EF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1.205</w:t>
            </w:r>
          </w:p>
        </w:tc>
        <w:tc>
          <w:tcPr>
            <w:tcW w:w="569" w:type="pct"/>
            <w:tcBorders>
              <w:top w:val="nil"/>
              <w:left w:val="nil"/>
              <w:bottom w:val="nil"/>
              <w:right w:val="nil"/>
            </w:tcBorders>
            <w:shd w:val="clear" w:color="auto" w:fill="auto"/>
            <w:noWrap/>
            <w:vAlign w:val="bottom"/>
            <w:hideMark/>
          </w:tcPr>
          <w:p w14:paraId="0E80914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0.252</w:t>
            </w:r>
          </w:p>
        </w:tc>
        <w:tc>
          <w:tcPr>
            <w:tcW w:w="570" w:type="pct"/>
            <w:tcBorders>
              <w:top w:val="nil"/>
              <w:left w:val="nil"/>
              <w:bottom w:val="nil"/>
              <w:right w:val="nil"/>
            </w:tcBorders>
            <w:shd w:val="clear" w:color="auto" w:fill="auto"/>
            <w:noWrap/>
            <w:vAlign w:val="bottom"/>
            <w:hideMark/>
          </w:tcPr>
          <w:p w14:paraId="755337E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0.086</w:t>
            </w:r>
          </w:p>
        </w:tc>
        <w:tc>
          <w:tcPr>
            <w:tcW w:w="569" w:type="pct"/>
            <w:tcBorders>
              <w:top w:val="nil"/>
              <w:left w:val="nil"/>
              <w:bottom w:val="nil"/>
              <w:right w:val="nil"/>
            </w:tcBorders>
            <w:shd w:val="clear" w:color="auto" w:fill="auto"/>
            <w:noWrap/>
            <w:vAlign w:val="bottom"/>
            <w:hideMark/>
          </w:tcPr>
          <w:p w14:paraId="149549B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1.450</w:t>
            </w:r>
          </w:p>
        </w:tc>
        <w:tc>
          <w:tcPr>
            <w:tcW w:w="569" w:type="pct"/>
            <w:tcBorders>
              <w:top w:val="nil"/>
              <w:left w:val="nil"/>
              <w:bottom w:val="nil"/>
              <w:right w:val="nil"/>
            </w:tcBorders>
            <w:shd w:val="clear" w:color="auto" w:fill="auto"/>
            <w:noWrap/>
            <w:vAlign w:val="bottom"/>
            <w:hideMark/>
          </w:tcPr>
          <w:p w14:paraId="3E3A3B1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0.818</w:t>
            </w:r>
          </w:p>
        </w:tc>
        <w:tc>
          <w:tcPr>
            <w:tcW w:w="565" w:type="pct"/>
            <w:tcBorders>
              <w:top w:val="nil"/>
              <w:left w:val="nil"/>
              <w:bottom w:val="nil"/>
              <w:right w:val="nil"/>
            </w:tcBorders>
            <w:shd w:val="clear" w:color="auto" w:fill="auto"/>
            <w:noWrap/>
            <w:vAlign w:val="bottom"/>
            <w:hideMark/>
          </w:tcPr>
          <w:p w14:paraId="5AFA9981"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0.025</w:t>
            </w:r>
          </w:p>
        </w:tc>
      </w:tr>
      <w:tr w:rsidR="004D692A" w:rsidRPr="00B002A4" w14:paraId="5C7E5251" w14:textId="77777777" w:rsidTr="00CB2050">
        <w:trPr>
          <w:trHeight w:val="303"/>
        </w:trPr>
        <w:tc>
          <w:tcPr>
            <w:tcW w:w="442" w:type="pct"/>
            <w:tcBorders>
              <w:top w:val="nil"/>
              <w:left w:val="nil"/>
              <w:bottom w:val="nil"/>
              <w:right w:val="nil"/>
            </w:tcBorders>
            <w:shd w:val="clear" w:color="auto" w:fill="auto"/>
            <w:noWrap/>
            <w:vAlign w:val="bottom"/>
            <w:hideMark/>
          </w:tcPr>
          <w:p w14:paraId="597FB2B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0.954</w:t>
            </w:r>
          </w:p>
        </w:tc>
        <w:tc>
          <w:tcPr>
            <w:tcW w:w="570" w:type="pct"/>
            <w:tcBorders>
              <w:top w:val="nil"/>
              <w:left w:val="nil"/>
              <w:bottom w:val="nil"/>
              <w:right w:val="nil"/>
            </w:tcBorders>
            <w:shd w:val="clear" w:color="auto" w:fill="auto"/>
            <w:noWrap/>
            <w:vAlign w:val="bottom"/>
            <w:hideMark/>
          </w:tcPr>
          <w:p w14:paraId="12F87D30"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0.630</w:t>
            </w:r>
          </w:p>
        </w:tc>
        <w:tc>
          <w:tcPr>
            <w:tcW w:w="572" w:type="pct"/>
            <w:tcBorders>
              <w:top w:val="nil"/>
              <w:left w:val="nil"/>
              <w:bottom w:val="nil"/>
              <w:right w:val="nil"/>
            </w:tcBorders>
            <w:shd w:val="clear" w:color="auto" w:fill="auto"/>
            <w:noWrap/>
            <w:vAlign w:val="bottom"/>
            <w:hideMark/>
          </w:tcPr>
          <w:p w14:paraId="61E7585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0.253</w:t>
            </w:r>
          </w:p>
        </w:tc>
        <w:tc>
          <w:tcPr>
            <w:tcW w:w="569" w:type="pct"/>
            <w:tcBorders>
              <w:top w:val="nil"/>
              <w:left w:val="nil"/>
              <w:bottom w:val="nil"/>
              <w:right w:val="nil"/>
            </w:tcBorders>
            <w:shd w:val="clear" w:color="auto" w:fill="auto"/>
            <w:noWrap/>
            <w:vAlign w:val="bottom"/>
            <w:hideMark/>
          </w:tcPr>
          <w:p w14:paraId="033469B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0.843</w:t>
            </w:r>
          </w:p>
        </w:tc>
        <w:tc>
          <w:tcPr>
            <w:tcW w:w="569" w:type="pct"/>
            <w:tcBorders>
              <w:top w:val="nil"/>
              <w:left w:val="nil"/>
              <w:bottom w:val="nil"/>
              <w:right w:val="nil"/>
            </w:tcBorders>
            <w:shd w:val="clear" w:color="auto" w:fill="auto"/>
            <w:noWrap/>
            <w:vAlign w:val="bottom"/>
            <w:hideMark/>
          </w:tcPr>
          <w:p w14:paraId="0CC7FA6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0.290</w:t>
            </w:r>
          </w:p>
        </w:tc>
        <w:tc>
          <w:tcPr>
            <w:tcW w:w="570" w:type="pct"/>
            <w:tcBorders>
              <w:top w:val="nil"/>
              <w:left w:val="nil"/>
              <w:bottom w:val="nil"/>
              <w:right w:val="nil"/>
            </w:tcBorders>
            <w:shd w:val="clear" w:color="auto" w:fill="auto"/>
            <w:noWrap/>
            <w:vAlign w:val="bottom"/>
            <w:hideMark/>
          </w:tcPr>
          <w:p w14:paraId="6EDE1D5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0.260</w:t>
            </w:r>
          </w:p>
        </w:tc>
        <w:tc>
          <w:tcPr>
            <w:tcW w:w="569" w:type="pct"/>
            <w:tcBorders>
              <w:top w:val="nil"/>
              <w:left w:val="nil"/>
              <w:bottom w:val="nil"/>
              <w:right w:val="nil"/>
            </w:tcBorders>
            <w:shd w:val="clear" w:color="auto" w:fill="auto"/>
            <w:noWrap/>
            <w:vAlign w:val="bottom"/>
            <w:hideMark/>
          </w:tcPr>
          <w:p w14:paraId="5A19180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1.410</w:t>
            </w:r>
          </w:p>
        </w:tc>
        <w:tc>
          <w:tcPr>
            <w:tcW w:w="569" w:type="pct"/>
            <w:tcBorders>
              <w:top w:val="nil"/>
              <w:left w:val="nil"/>
              <w:bottom w:val="nil"/>
              <w:right w:val="nil"/>
            </w:tcBorders>
            <w:shd w:val="clear" w:color="auto" w:fill="auto"/>
            <w:noWrap/>
            <w:vAlign w:val="bottom"/>
            <w:hideMark/>
          </w:tcPr>
          <w:p w14:paraId="0FBB5EF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0.050</w:t>
            </w:r>
          </w:p>
        </w:tc>
        <w:tc>
          <w:tcPr>
            <w:tcW w:w="565" w:type="pct"/>
            <w:tcBorders>
              <w:top w:val="nil"/>
              <w:left w:val="nil"/>
              <w:bottom w:val="nil"/>
              <w:right w:val="nil"/>
            </w:tcBorders>
            <w:shd w:val="clear" w:color="auto" w:fill="auto"/>
            <w:noWrap/>
            <w:vAlign w:val="bottom"/>
            <w:hideMark/>
          </w:tcPr>
          <w:p w14:paraId="223814A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0.050</w:t>
            </w:r>
          </w:p>
        </w:tc>
      </w:tr>
      <w:tr w:rsidR="004D692A" w:rsidRPr="00B002A4" w14:paraId="47CACBD2" w14:textId="77777777" w:rsidTr="00CB2050">
        <w:trPr>
          <w:trHeight w:val="303"/>
        </w:trPr>
        <w:tc>
          <w:tcPr>
            <w:tcW w:w="442" w:type="pct"/>
            <w:tcBorders>
              <w:top w:val="nil"/>
              <w:left w:val="nil"/>
              <w:bottom w:val="nil"/>
              <w:right w:val="nil"/>
            </w:tcBorders>
            <w:shd w:val="clear" w:color="auto" w:fill="auto"/>
            <w:noWrap/>
            <w:vAlign w:val="bottom"/>
            <w:hideMark/>
          </w:tcPr>
          <w:p w14:paraId="7528D7F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1.232</w:t>
            </w:r>
          </w:p>
        </w:tc>
        <w:tc>
          <w:tcPr>
            <w:tcW w:w="570" w:type="pct"/>
            <w:tcBorders>
              <w:top w:val="nil"/>
              <w:left w:val="nil"/>
              <w:bottom w:val="nil"/>
              <w:right w:val="nil"/>
            </w:tcBorders>
            <w:shd w:val="clear" w:color="auto" w:fill="auto"/>
            <w:noWrap/>
            <w:vAlign w:val="bottom"/>
            <w:hideMark/>
          </w:tcPr>
          <w:p w14:paraId="3AF2508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0.862</w:t>
            </w:r>
          </w:p>
        </w:tc>
        <w:tc>
          <w:tcPr>
            <w:tcW w:w="572" w:type="pct"/>
            <w:tcBorders>
              <w:top w:val="nil"/>
              <w:left w:val="nil"/>
              <w:bottom w:val="nil"/>
              <w:right w:val="nil"/>
            </w:tcBorders>
            <w:shd w:val="clear" w:color="auto" w:fill="auto"/>
            <w:noWrap/>
            <w:vAlign w:val="bottom"/>
            <w:hideMark/>
          </w:tcPr>
          <w:p w14:paraId="7D0872F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0.351</w:t>
            </w:r>
          </w:p>
        </w:tc>
        <w:tc>
          <w:tcPr>
            <w:tcW w:w="569" w:type="pct"/>
            <w:tcBorders>
              <w:top w:val="nil"/>
              <w:left w:val="nil"/>
              <w:bottom w:val="nil"/>
              <w:right w:val="nil"/>
            </w:tcBorders>
            <w:shd w:val="clear" w:color="auto" w:fill="auto"/>
            <w:noWrap/>
            <w:vAlign w:val="bottom"/>
            <w:hideMark/>
          </w:tcPr>
          <w:p w14:paraId="482EFD0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1.122</w:t>
            </w:r>
          </w:p>
        </w:tc>
        <w:tc>
          <w:tcPr>
            <w:tcW w:w="569" w:type="pct"/>
            <w:tcBorders>
              <w:top w:val="nil"/>
              <w:left w:val="nil"/>
              <w:bottom w:val="nil"/>
              <w:right w:val="nil"/>
            </w:tcBorders>
            <w:shd w:val="clear" w:color="auto" w:fill="auto"/>
            <w:noWrap/>
            <w:vAlign w:val="bottom"/>
            <w:hideMark/>
          </w:tcPr>
          <w:p w14:paraId="4DAD5E6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0.851</w:t>
            </w:r>
          </w:p>
        </w:tc>
        <w:tc>
          <w:tcPr>
            <w:tcW w:w="570" w:type="pct"/>
            <w:tcBorders>
              <w:top w:val="nil"/>
              <w:left w:val="nil"/>
              <w:bottom w:val="nil"/>
              <w:right w:val="nil"/>
            </w:tcBorders>
            <w:shd w:val="clear" w:color="auto" w:fill="auto"/>
            <w:noWrap/>
            <w:vAlign w:val="bottom"/>
            <w:hideMark/>
          </w:tcPr>
          <w:p w14:paraId="0F0AF74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0.496</w:t>
            </w:r>
          </w:p>
        </w:tc>
        <w:tc>
          <w:tcPr>
            <w:tcW w:w="569" w:type="pct"/>
            <w:tcBorders>
              <w:top w:val="nil"/>
              <w:left w:val="nil"/>
              <w:bottom w:val="nil"/>
              <w:right w:val="nil"/>
            </w:tcBorders>
            <w:shd w:val="clear" w:color="auto" w:fill="auto"/>
            <w:noWrap/>
            <w:vAlign w:val="bottom"/>
            <w:hideMark/>
          </w:tcPr>
          <w:p w14:paraId="32BDF7B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1.030</w:t>
            </w:r>
          </w:p>
        </w:tc>
        <w:tc>
          <w:tcPr>
            <w:tcW w:w="569" w:type="pct"/>
            <w:tcBorders>
              <w:top w:val="nil"/>
              <w:left w:val="nil"/>
              <w:bottom w:val="nil"/>
              <w:right w:val="nil"/>
            </w:tcBorders>
            <w:shd w:val="clear" w:color="auto" w:fill="auto"/>
            <w:noWrap/>
            <w:vAlign w:val="bottom"/>
            <w:hideMark/>
          </w:tcPr>
          <w:p w14:paraId="3CD466B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0.975</w:t>
            </w:r>
          </w:p>
        </w:tc>
        <w:tc>
          <w:tcPr>
            <w:tcW w:w="565" w:type="pct"/>
            <w:tcBorders>
              <w:top w:val="nil"/>
              <w:left w:val="nil"/>
              <w:bottom w:val="nil"/>
              <w:right w:val="nil"/>
            </w:tcBorders>
            <w:shd w:val="clear" w:color="auto" w:fill="auto"/>
            <w:noWrap/>
            <w:vAlign w:val="bottom"/>
            <w:hideMark/>
          </w:tcPr>
          <w:p w14:paraId="3B76634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0.132</w:t>
            </w:r>
          </w:p>
        </w:tc>
      </w:tr>
      <w:tr w:rsidR="004D692A" w:rsidRPr="00B002A4" w14:paraId="6C5BFE56" w14:textId="77777777" w:rsidTr="00CB2050">
        <w:trPr>
          <w:trHeight w:val="303"/>
        </w:trPr>
        <w:tc>
          <w:tcPr>
            <w:tcW w:w="442" w:type="pct"/>
            <w:tcBorders>
              <w:top w:val="nil"/>
              <w:left w:val="nil"/>
              <w:bottom w:val="nil"/>
              <w:right w:val="nil"/>
            </w:tcBorders>
            <w:shd w:val="clear" w:color="auto" w:fill="auto"/>
            <w:noWrap/>
            <w:vAlign w:val="bottom"/>
            <w:hideMark/>
          </w:tcPr>
          <w:p w14:paraId="49F9FFE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1.004</w:t>
            </w:r>
          </w:p>
        </w:tc>
        <w:tc>
          <w:tcPr>
            <w:tcW w:w="570" w:type="pct"/>
            <w:tcBorders>
              <w:top w:val="nil"/>
              <w:left w:val="nil"/>
              <w:bottom w:val="nil"/>
              <w:right w:val="nil"/>
            </w:tcBorders>
            <w:shd w:val="clear" w:color="auto" w:fill="auto"/>
            <w:noWrap/>
            <w:vAlign w:val="bottom"/>
            <w:hideMark/>
          </w:tcPr>
          <w:p w14:paraId="16DACE6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0.671</w:t>
            </w:r>
          </w:p>
        </w:tc>
        <w:tc>
          <w:tcPr>
            <w:tcW w:w="572" w:type="pct"/>
            <w:tcBorders>
              <w:top w:val="nil"/>
              <w:left w:val="nil"/>
              <w:bottom w:val="nil"/>
              <w:right w:val="nil"/>
            </w:tcBorders>
            <w:shd w:val="clear" w:color="auto" w:fill="auto"/>
            <w:noWrap/>
            <w:vAlign w:val="bottom"/>
            <w:hideMark/>
          </w:tcPr>
          <w:p w14:paraId="632D39E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0.285</w:t>
            </w:r>
          </w:p>
        </w:tc>
        <w:tc>
          <w:tcPr>
            <w:tcW w:w="569" w:type="pct"/>
            <w:tcBorders>
              <w:top w:val="nil"/>
              <w:left w:val="nil"/>
              <w:bottom w:val="nil"/>
              <w:right w:val="nil"/>
            </w:tcBorders>
            <w:shd w:val="clear" w:color="auto" w:fill="auto"/>
            <w:noWrap/>
            <w:vAlign w:val="bottom"/>
            <w:hideMark/>
          </w:tcPr>
          <w:p w14:paraId="59144A9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0.701</w:t>
            </w:r>
          </w:p>
        </w:tc>
        <w:tc>
          <w:tcPr>
            <w:tcW w:w="569" w:type="pct"/>
            <w:tcBorders>
              <w:top w:val="nil"/>
              <w:left w:val="nil"/>
              <w:bottom w:val="nil"/>
              <w:right w:val="nil"/>
            </w:tcBorders>
            <w:shd w:val="clear" w:color="auto" w:fill="auto"/>
            <w:noWrap/>
            <w:vAlign w:val="bottom"/>
            <w:hideMark/>
          </w:tcPr>
          <w:p w14:paraId="7A7F12C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0.740</w:t>
            </w:r>
          </w:p>
        </w:tc>
        <w:tc>
          <w:tcPr>
            <w:tcW w:w="570" w:type="pct"/>
            <w:tcBorders>
              <w:top w:val="nil"/>
              <w:left w:val="nil"/>
              <w:bottom w:val="nil"/>
              <w:right w:val="nil"/>
            </w:tcBorders>
            <w:shd w:val="clear" w:color="auto" w:fill="auto"/>
            <w:noWrap/>
            <w:vAlign w:val="bottom"/>
            <w:hideMark/>
          </w:tcPr>
          <w:p w14:paraId="77FFF01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0.145</w:t>
            </w:r>
          </w:p>
        </w:tc>
        <w:tc>
          <w:tcPr>
            <w:tcW w:w="569" w:type="pct"/>
            <w:tcBorders>
              <w:top w:val="nil"/>
              <w:left w:val="nil"/>
              <w:bottom w:val="nil"/>
              <w:right w:val="nil"/>
            </w:tcBorders>
            <w:shd w:val="clear" w:color="auto" w:fill="auto"/>
            <w:noWrap/>
            <w:vAlign w:val="bottom"/>
            <w:hideMark/>
          </w:tcPr>
          <w:p w14:paraId="30A9E0F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1.130</w:t>
            </w:r>
          </w:p>
        </w:tc>
        <w:tc>
          <w:tcPr>
            <w:tcW w:w="569" w:type="pct"/>
            <w:tcBorders>
              <w:top w:val="nil"/>
              <w:left w:val="nil"/>
              <w:bottom w:val="nil"/>
              <w:right w:val="nil"/>
            </w:tcBorders>
            <w:shd w:val="clear" w:color="auto" w:fill="auto"/>
            <w:noWrap/>
            <w:vAlign w:val="bottom"/>
            <w:hideMark/>
          </w:tcPr>
          <w:p w14:paraId="002767E1"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0.201</w:t>
            </w:r>
          </w:p>
        </w:tc>
        <w:tc>
          <w:tcPr>
            <w:tcW w:w="565" w:type="pct"/>
            <w:tcBorders>
              <w:top w:val="nil"/>
              <w:left w:val="nil"/>
              <w:bottom w:val="nil"/>
              <w:right w:val="nil"/>
            </w:tcBorders>
            <w:shd w:val="clear" w:color="auto" w:fill="auto"/>
            <w:noWrap/>
            <w:vAlign w:val="bottom"/>
            <w:hideMark/>
          </w:tcPr>
          <w:p w14:paraId="02C8CC8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0.140</w:t>
            </w:r>
          </w:p>
        </w:tc>
      </w:tr>
      <w:tr w:rsidR="004D692A" w:rsidRPr="00B002A4" w14:paraId="3D18E1FC" w14:textId="77777777" w:rsidTr="00CB2050">
        <w:trPr>
          <w:trHeight w:val="303"/>
        </w:trPr>
        <w:tc>
          <w:tcPr>
            <w:tcW w:w="442" w:type="pct"/>
            <w:tcBorders>
              <w:top w:val="nil"/>
              <w:left w:val="nil"/>
              <w:bottom w:val="nil"/>
              <w:right w:val="nil"/>
            </w:tcBorders>
            <w:shd w:val="clear" w:color="auto" w:fill="auto"/>
            <w:noWrap/>
            <w:vAlign w:val="bottom"/>
            <w:hideMark/>
          </w:tcPr>
          <w:p w14:paraId="20390B8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1.035</w:t>
            </w:r>
          </w:p>
        </w:tc>
        <w:tc>
          <w:tcPr>
            <w:tcW w:w="570" w:type="pct"/>
            <w:tcBorders>
              <w:top w:val="nil"/>
              <w:left w:val="nil"/>
              <w:bottom w:val="nil"/>
              <w:right w:val="nil"/>
            </w:tcBorders>
            <w:shd w:val="clear" w:color="auto" w:fill="auto"/>
            <w:noWrap/>
            <w:vAlign w:val="bottom"/>
            <w:hideMark/>
          </w:tcPr>
          <w:p w14:paraId="477C6CB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0.588</w:t>
            </w:r>
          </w:p>
        </w:tc>
        <w:tc>
          <w:tcPr>
            <w:tcW w:w="572" w:type="pct"/>
            <w:tcBorders>
              <w:top w:val="nil"/>
              <w:left w:val="nil"/>
              <w:bottom w:val="nil"/>
              <w:right w:val="nil"/>
            </w:tcBorders>
            <w:shd w:val="clear" w:color="auto" w:fill="auto"/>
            <w:noWrap/>
            <w:vAlign w:val="bottom"/>
            <w:hideMark/>
          </w:tcPr>
          <w:p w14:paraId="0B64BD6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0.349</w:t>
            </w:r>
          </w:p>
        </w:tc>
        <w:tc>
          <w:tcPr>
            <w:tcW w:w="569" w:type="pct"/>
            <w:tcBorders>
              <w:top w:val="nil"/>
              <w:left w:val="nil"/>
              <w:bottom w:val="nil"/>
              <w:right w:val="nil"/>
            </w:tcBorders>
            <w:shd w:val="clear" w:color="auto" w:fill="auto"/>
            <w:noWrap/>
            <w:vAlign w:val="bottom"/>
            <w:hideMark/>
          </w:tcPr>
          <w:p w14:paraId="32C295A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1.456</w:t>
            </w:r>
          </w:p>
        </w:tc>
        <w:tc>
          <w:tcPr>
            <w:tcW w:w="569" w:type="pct"/>
            <w:tcBorders>
              <w:top w:val="nil"/>
              <w:left w:val="nil"/>
              <w:bottom w:val="nil"/>
              <w:right w:val="nil"/>
            </w:tcBorders>
            <w:shd w:val="clear" w:color="auto" w:fill="auto"/>
            <w:noWrap/>
            <w:vAlign w:val="bottom"/>
            <w:hideMark/>
          </w:tcPr>
          <w:p w14:paraId="6DF3BF7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0.770</w:t>
            </w:r>
          </w:p>
        </w:tc>
        <w:tc>
          <w:tcPr>
            <w:tcW w:w="570" w:type="pct"/>
            <w:tcBorders>
              <w:top w:val="nil"/>
              <w:left w:val="nil"/>
              <w:bottom w:val="nil"/>
              <w:right w:val="nil"/>
            </w:tcBorders>
            <w:shd w:val="clear" w:color="auto" w:fill="auto"/>
            <w:noWrap/>
            <w:vAlign w:val="bottom"/>
            <w:hideMark/>
          </w:tcPr>
          <w:p w14:paraId="3B063BD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0.223</w:t>
            </w:r>
          </w:p>
        </w:tc>
        <w:tc>
          <w:tcPr>
            <w:tcW w:w="569" w:type="pct"/>
            <w:tcBorders>
              <w:top w:val="nil"/>
              <w:left w:val="nil"/>
              <w:bottom w:val="nil"/>
              <w:right w:val="nil"/>
            </w:tcBorders>
            <w:shd w:val="clear" w:color="auto" w:fill="auto"/>
            <w:noWrap/>
            <w:vAlign w:val="bottom"/>
            <w:hideMark/>
          </w:tcPr>
          <w:p w14:paraId="79324C5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1.540</w:t>
            </w:r>
          </w:p>
        </w:tc>
        <w:tc>
          <w:tcPr>
            <w:tcW w:w="569" w:type="pct"/>
            <w:tcBorders>
              <w:top w:val="nil"/>
              <w:left w:val="nil"/>
              <w:bottom w:val="nil"/>
              <w:right w:val="nil"/>
            </w:tcBorders>
            <w:shd w:val="clear" w:color="auto" w:fill="auto"/>
            <w:noWrap/>
            <w:vAlign w:val="bottom"/>
            <w:hideMark/>
          </w:tcPr>
          <w:p w14:paraId="19A7B060"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0.720</w:t>
            </w:r>
          </w:p>
        </w:tc>
        <w:tc>
          <w:tcPr>
            <w:tcW w:w="565" w:type="pct"/>
            <w:tcBorders>
              <w:top w:val="nil"/>
              <w:left w:val="nil"/>
              <w:bottom w:val="nil"/>
              <w:right w:val="nil"/>
            </w:tcBorders>
            <w:shd w:val="clear" w:color="auto" w:fill="auto"/>
            <w:noWrap/>
            <w:vAlign w:val="bottom"/>
            <w:hideMark/>
          </w:tcPr>
          <w:p w14:paraId="512615A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0.100</w:t>
            </w:r>
          </w:p>
        </w:tc>
      </w:tr>
      <w:tr w:rsidR="004D692A" w:rsidRPr="00B002A4" w14:paraId="73309914" w14:textId="77777777" w:rsidTr="00CB2050">
        <w:trPr>
          <w:trHeight w:val="303"/>
        </w:trPr>
        <w:tc>
          <w:tcPr>
            <w:tcW w:w="442" w:type="pct"/>
            <w:tcBorders>
              <w:top w:val="nil"/>
              <w:left w:val="nil"/>
              <w:bottom w:val="nil"/>
              <w:right w:val="nil"/>
            </w:tcBorders>
            <w:shd w:val="clear" w:color="auto" w:fill="auto"/>
            <w:noWrap/>
            <w:vAlign w:val="bottom"/>
            <w:hideMark/>
          </w:tcPr>
          <w:p w14:paraId="7EA25D3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0.549</w:t>
            </w:r>
          </w:p>
        </w:tc>
        <w:tc>
          <w:tcPr>
            <w:tcW w:w="570" w:type="pct"/>
            <w:tcBorders>
              <w:top w:val="nil"/>
              <w:left w:val="nil"/>
              <w:bottom w:val="nil"/>
              <w:right w:val="nil"/>
            </w:tcBorders>
            <w:shd w:val="clear" w:color="auto" w:fill="auto"/>
            <w:noWrap/>
            <w:vAlign w:val="bottom"/>
            <w:hideMark/>
          </w:tcPr>
          <w:p w14:paraId="35DF94B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0.305</w:t>
            </w:r>
          </w:p>
        </w:tc>
        <w:tc>
          <w:tcPr>
            <w:tcW w:w="572" w:type="pct"/>
            <w:tcBorders>
              <w:top w:val="nil"/>
              <w:left w:val="nil"/>
              <w:bottom w:val="nil"/>
              <w:right w:val="nil"/>
            </w:tcBorders>
            <w:shd w:val="clear" w:color="auto" w:fill="auto"/>
            <w:noWrap/>
            <w:vAlign w:val="bottom"/>
            <w:hideMark/>
          </w:tcPr>
          <w:p w14:paraId="5D59537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0.194</w:t>
            </w:r>
          </w:p>
        </w:tc>
        <w:tc>
          <w:tcPr>
            <w:tcW w:w="569" w:type="pct"/>
            <w:tcBorders>
              <w:top w:val="nil"/>
              <w:left w:val="nil"/>
              <w:bottom w:val="nil"/>
              <w:right w:val="nil"/>
            </w:tcBorders>
            <w:shd w:val="clear" w:color="auto" w:fill="auto"/>
            <w:noWrap/>
            <w:vAlign w:val="bottom"/>
            <w:hideMark/>
          </w:tcPr>
          <w:p w14:paraId="46E33F3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0.732</w:t>
            </w:r>
          </w:p>
        </w:tc>
        <w:tc>
          <w:tcPr>
            <w:tcW w:w="569" w:type="pct"/>
            <w:tcBorders>
              <w:top w:val="nil"/>
              <w:left w:val="nil"/>
              <w:bottom w:val="nil"/>
              <w:right w:val="nil"/>
            </w:tcBorders>
            <w:shd w:val="clear" w:color="auto" w:fill="auto"/>
            <w:noWrap/>
            <w:vAlign w:val="bottom"/>
            <w:hideMark/>
          </w:tcPr>
          <w:p w14:paraId="16FDE68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0.313</w:t>
            </w:r>
          </w:p>
        </w:tc>
        <w:tc>
          <w:tcPr>
            <w:tcW w:w="570" w:type="pct"/>
            <w:tcBorders>
              <w:top w:val="nil"/>
              <w:left w:val="nil"/>
              <w:bottom w:val="nil"/>
              <w:right w:val="nil"/>
            </w:tcBorders>
            <w:shd w:val="clear" w:color="auto" w:fill="auto"/>
            <w:noWrap/>
            <w:vAlign w:val="bottom"/>
            <w:hideMark/>
          </w:tcPr>
          <w:p w14:paraId="2582451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0.275</w:t>
            </w:r>
          </w:p>
        </w:tc>
        <w:tc>
          <w:tcPr>
            <w:tcW w:w="569" w:type="pct"/>
            <w:tcBorders>
              <w:top w:val="nil"/>
              <w:left w:val="nil"/>
              <w:bottom w:val="nil"/>
              <w:right w:val="nil"/>
            </w:tcBorders>
            <w:shd w:val="clear" w:color="auto" w:fill="auto"/>
            <w:noWrap/>
            <w:vAlign w:val="bottom"/>
            <w:hideMark/>
          </w:tcPr>
          <w:p w14:paraId="11A1D1C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1.105</w:t>
            </w:r>
          </w:p>
        </w:tc>
        <w:tc>
          <w:tcPr>
            <w:tcW w:w="569" w:type="pct"/>
            <w:tcBorders>
              <w:top w:val="nil"/>
              <w:left w:val="nil"/>
              <w:bottom w:val="nil"/>
              <w:right w:val="nil"/>
            </w:tcBorders>
            <w:shd w:val="clear" w:color="auto" w:fill="auto"/>
            <w:noWrap/>
            <w:vAlign w:val="bottom"/>
            <w:hideMark/>
          </w:tcPr>
          <w:p w14:paraId="07F9CF9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0.432</w:t>
            </w:r>
          </w:p>
        </w:tc>
        <w:tc>
          <w:tcPr>
            <w:tcW w:w="565" w:type="pct"/>
            <w:tcBorders>
              <w:top w:val="nil"/>
              <w:left w:val="nil"/>
              <w:bottom w:val="nil"/>
              <w:right w:val="nil"/>
            </w:tcBorders>
            <w:shd w:val="clear" w:color="auto" w:fill="auto"/>
            <w:noWrap/>
            <w:vAlign w:val="bottom"/>
            <w:hideMark/>
          </w:tcPr>
          <w:p w14:paraId="159E410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0.062</w:t>
            </w:r>
          </w:p>
        </w:tc>
      </w:tr>
      <w:tr w:rsidR="004D692A" w:rsidRPr="00B002A4" w14:paraId="7000E79F" w14:textId="77777777" w:rsidTr="00CB2050">
        <w:trPr>
          <w:trHeight w:val="303"/>
        </w:trPr>
        <w:tc>
          <w:tcPr>
            <w:tcW w:w="442" w:type="pct"/>
            <w:tcBorders>
              <w:top w:val="nil"/>
              <w:left w:val="nil"/>
              <w:bottom w:val="nil"/>
              <w:right w:val="nil"/>
            </w:tcBorders>
            <w:shd w:val="clear" w:color="auto" w:fill="auto"/>
            <w:noWrap/>
            <w:vAlign w:val="bottom"/>
            <w:hideMark/>
          </w:tcPr>
          <w:p w14:paraId="2A6D8CA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1.086</w:t>
            </w:r>
          </w:p>
        </w:tc>
        <w:tc>
          <w:tcPr>
            <w:tcW w:w="570" w:type="pct"/>
            <w:tcBorders>
              <w:top w:val="nil"/>
              <w:left w:val="nil"/>
              <w:bottom w:val="nil"/>
              <w:right w:val="nil"/>
            </w:tcBorders>
            <w:shd w:val="clear" w:color="auto" w:fill="auto"/>
            <w:noWrap/>
            <w:vAlign w:val="bottom"/>
            <w:hideMark/>
          </w:tcPr>
          <w:p w14:paraId="47BA9EC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0.737</w:t>
            </w:r>
          </w:p>
        </w:tc>
        <w:tc>
          <w:tcPr>
            <w:tcW w:w="572" w:type="pct"/>
            <w:tcBorders>
              <w:top w:val="nil"/>
              <w:left w:val="nil"/>
              <w:bottom w:val="nil"/>
              <w:right w:val="nil"/>
            </w:tcBorders>
            <w:shd w:val="clear" w:color="auto" w:fill="auto"/>
            <w:noWrap/>
            <w:vAlign w:val="bottom"/>
            <w:hideMark/>
          </w:tcPr>
          <w:p w14:paraId="5D6A925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0.416</w:t>
            </w:r>
          </w:p>
        </w:tc>
        <w:tc>
          <w:tcPr>
            <w:tcW w:w="569" w:type="pct"/>
            <w:tcBorders>
              <w:top w:val="nil"/>
              <w:left w:val="nil"/>
              <w:bottom w:val="nil"/>
              <w:right w:val="nil"/>
            </w:tcBorders>
            <w:shd w:val="clear" w:color="auto" w:fill="auto"/>
            <w:noWrap/>
            <w:vAlign w:val="bottom"/>
            <w:hideMark/>
          </w:tcPr>
          <w:p w14:paraId="5C7CB6B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0.842</w:t>
            </w:r>
          </w:p>
        </w:tc>
        <w:tc>
          <w:tcPr>
            <w:tcW w:w="569" w:type="pct"/>
            <w:tcBorders>
              <w:top w:val="nil"/>
              <w:left w:val="nil"/>
              <w:bottom w:val="nil"/>
              <w:right w:val="nil"/>
            </w:tcBorders>
            <w:shd w:val="clear" w:color="auto" w:fill="auto"/>
            <w:noWrap/>
            <w:vAlign w:val="bottom"/>
            <w:hideMark/>
          </w:tcPr>
          <w:p w14:paraId="377B9E7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0.490</w:t>
            </w:r>
          </w:p>
        </w:tc>
        <w:tc>
          <w:tcPr>
            <w:tcW w:w="570" w:type="pct"/>
            <w:tcBorders>
              <w:top w:val="nil"/>
              <w:left w:val="nil"/>
              <w:bottom w:val="nil"/>
              <w:right w:val="nil"/>
            </w:tcBorders>
            <w:shd w:val="clear" w:color="auto" w:fill="auto"/>
            <w:noWrap/>
            <w:vAlign w:val="bottom"/>
            <w:hideMark/>
          </w:tcPr>
          <w:p w14:paraId="1C7C313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0.042</w:t>
            </w:r>
          </w:p>
        </w:tc>
        <w:tc>
          <w:tcPr>
            <w:tcW w:w="569" w:type="pct"/>
            <w:tcBorders>
              <w:top w:val="nil"/>
              <w:left w:val="nil"/>
              <w:bottom w:val="nil"/>
              <w:right w:val="nil"/>
            </w:tcBorders>
            <w:shd w:val="clear" w:color="auto" w:fill="auto"/>
            <w:noWrap/>
            <w:vAlign w:val="bottom"/>
            <w:hideMark/>
          </w:tcPr>
          <w:p w14:paraId="63783AC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0.810</w:t>
            </w:r>
          </w:p>
        </w:tc>
        <w:tc>
          <w:tcPr>
            <w:tcW w:w="569" w:type="pct"/>
            <w:tcBorders>
              <w:top w:val="nil"/>
              <w:left w:val="nil"/>
              <w:bottom w:val="nil"/>
              <w:right w:val="nil"/>
            </w:tcBorders>
            <w:shd w:val="clear" w:color="auto" w:fill="auto"/>
            <w:noWrap/>
            <w:vAlign w:val="bottom"/>
            <w:hideMark/>
          </w:tcPr>
          <w:p w14:paraId="1674E36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0.420</w:t>
            </w:r>
          </w:p>
        </w:tc>
        <w:tc>
          <w:tcPr>
            <w:tcW w:w="565" w:type="pct"/>
            <w:tcBorders>
              <w:top w:val="nil"/>
              <w:left w:val="nil"/>
              <w:bottom w:val="nil"/>
              <w:right w:val="nil"/>
            </w:tcBorders>
            <w:shd w:val="clear" w:color="auto" w:fill="auto"/>
            <w:noWrap/>
            <w:vAlign w:val="bottom"/>
            <w:hideMark/>
          </w:tcPr>
          <w:p w14:paraId="1D44B5D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0.110</w:t>
            </w:r>
          </w:p>
        </w:tc>
      </w:tr>
      <w:tr w:rsidR="004D692A" w:rsidRPr="00B002A4" w14:paraId="1B0B0B96" w14:textId="77777777" w:rsidTr="00CB2050">
        <w:trPr>
          <w:trHeight w:val="303"/>
        </w:trPr>
        <w:tc>
          <w:tcPr>
            <w:tcW w:w="442" w:type="pct"/>
            <w:tcBorders>
              <w:top w:val="nil"/>
              <w:left w:val="nil"/>
              <w:bottom w:val="nil"/>
              <w:right w:val="nil"/>
            </w:tcBorders>
            <w:shd w:val="clear" w:color="auto" w:fill="auto"/>
            <w:noWrap/>
            <w:vAlign w:val="bottom"/>
            <w:hideMark/>
          </w:tcPr>
          <w:p w14:paraId="6DC2BBE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2.411</w:t>
            </w:r>
          </w:p>
        </w:tc>
        <w:tc>
          <w:tcPr>
            <w:tcW w:w="570" w:type="pct"/>
            <w:tcBorders>
              <w:top w:val="nil"/>
              <w:left w:val="nil"/>
              <w:bottom w:val="nil"/>
              <w:right w:val="nil"/>
            </w:tcBorders>
            <w:shd w:val="clear" w:color="auto" w:fill="auto"/>
            <w:noWrap/>
            <w:vAlign w:val="bottom"/>
            <w:hideMark/>
          </w:tcPr>
          <w:p w14:paraId="62AF00D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1.687</w:t>
            </w:r>
          </w:p>
        </w:tc>
        <w:tc>
          <w:tcPr>
            <w:tcW w:w="572" w:type="pct"/>
            <w:tcBorders>
              <w:top w:val="nil"/>
              <w:left w:val="nil"/>
              <w:bottom w:val="nil"/>
              <w:right w:val="nil"/>
            </w:tcBorders>
            <w:shd w:val="clear" w:color="auto" w:fill="auto"/>
            <w:noWrap/>
            <w:vAlign w:val="bottom"/>
            <w:hideMark/>
          </w:tcPr>
          <w:p w14:paraId="6EC0A21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1.000</w:t>
            </w:r>
          </w:p>
        </w:tc>
        <w:tc>
          <w:tcPr>
            <w:tcW w:w="569" w:type="pct"/>
            <w:tcBorders>
              <w:top w:val="nil"/>
              <w:left w:val="nil"/>
              <w:bottom w:val="nil"/>
              <w:right w:val="nil"/>
            </w:tcBorders>
            <w:shd w:val="clear" w:color="auto" w:fill="auto"/>
            <w:noWrap/>
            <w:vAlign w:val="bottom"/>
            <w:hideMark/>
          </w:tcPr>
          <w:p w14:paraId="6F17C9C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1.123</w:t>
            </w:r>
          </w:p>
        </w:tc>
        <w:tc>
          <w:tcPr>
            <w:tcW w:w="569" w:type="pct"/>
            <w:tcBorders>
              <w:top w:val="nil"/>
              <w:left w:val="nil"/>
              <w:bottom w:val="nil"/>
              <w:right w:val="nil"/>
            </w:tcBorders>
            <w:shd w:val="clear" w:color="auto" w:fill="auto"/>
            <w:noWrap/>
            <w:vAlign w:val="bottom"/>
            <w:hideMark/>
          </w:tcPr>
          <w:p w14:paraId="7EA423A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0.370</w:t>
            </w:r>
          </w:p>
        </w:tc>
        <w:tc>
          <w:tcPr>
            <w:tcW w:w="570" w:type="pct"/>
            <w:tcBorders>
              <w:top w:val="nil"/>
              <w:left w:val="nil"/>
              <w:bottom w:val="nil"/>
              <w:right w:val="nil"/>
            </w:tcBorders>
            <w:shd w:val="clear" w:color="auto" w:fill="auto"/>
            <w:noWrap/>
            <w:vAlign w:val="bottom"/>
            <w:hideMark/>
          </w:tcPr>
          <w:p w14:paraId="79F92B4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0.154</w:t>
            </w:r>
          </w:p>
        </w:tc>
        <w:tc>
          <w:tcPr>
            <w:tcW w:w="569" w:type="pct"/>
            <w:tcBorders>
              <w:top w:val="nil"/>
              <w:left w:val="nil"/>
              <w:bottom w:val="nil"/>
              <w:right w:val="nil"/>
            </w:tcBorders>
            <w:shd w:val="clear" w:color="auto" w:fill="auto"/>
            <w:noWrap/>
            <w:vAlign w:val="bottom"/>
            <w:hideMark/>
          </w:tcPr>
          <w:p w14:paraId="66FDA8F1"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0.828</w:t>
            </w:r>
          </w:p>
        </w:tc>
        <w:tc>
          <w:tcPr>
            <w:tcW w:w="569" w:type="pct"/>
            <w:tcBorders>
              <w:top w:val="nil"/>
              <w:left w:val="nil"/>
              <w:bottom w:val="nil"/>
              <w:right w:val="nil"/>
            </w:tcBorders>
            <w:shd w:val="clear" w:color="auto" w:fill="auto"/>
            <w:noWrap/>
            <w:vAlign w:val="bottom"/>
            <w:hideMark/>
          </w:tcPr>
          <w:p w14:paraId="2C470C4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0.623</w:t>
            </w:r>
          </w:p>
        </w:tc>
        <w:tc>
          <w:tcPr>
            <w:tcW w:w="565" w:type="pct"/>
            <w:tcBorders>
              <w:top w:val="nil"/>
              <w:left w:val="nil"/>
              <w:bottom w:val="nil"/>
              <w:right w:val="nil"/>
            </w:tcBorders>
            <w:shd w:val="clear" w:color="auto" w:fill="auto"/>
            <w:noWrap/>
            <w:vAlign w:val="bottom"/>
            <w:hideMark/>
          </w:tcPr>
          <w:p w14:paraId="3CAEDAC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0.455</w:t>
            </w:r>
          </w:p>
        </w:tc>
      </w:tr>
      <w:tr w:rsidR="004D692A" w:rsidRPr="00B002A4" w14:paraId="7D79854D" w14:textId="77777777" w:rsidTr="00CB2050">
        <w:trPr>
          <w:trHeight w:val="303"/>
        </w:trPr>
        <w:tc>
          <w:tcPr>
            <w:tcW w:w="442" w:type="pct"/>
            <w:tcBorders>
              <w:top w:val="nil"/>
              <w:left w:val="nil"/>
              <w:bottom w:val="nil"/>
              <w:right w:val="nil"/>
            </w:tcBorders>
            <w:shd w:val="clear" w:color="auto" w:fill="auto"/>
            <w:noWrap/>
            <w:vAlign w:val="bottom"/>
          </w:tcPr>
          <w:p w14:paraId="11C83B6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1.425</w:t>
            </w:r>
          </w:p>
        </w:tc>
        <w:tc>
          <w:tcPr>
            <w:tcW w:w="570" w:type="pct"/>
            <w:tcBorders>
              <w:top w:val="nil"/>
              <w:left w:val="nil"/>
              <w:bottom w:val="nil"/>
              <w:right w:val="nil"/>
            </w:tcBorders>
            <w:shd w:val="clear" w:color="auto" w:fill="auto"/>
            <w:noWrap/>
            <w:vAlign w:val="bottom"/>
          </w:tcPr>
          <w:p w14:paraId="499CBEC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1.014</w:t>
            </w:r>
          </w:p>
        </w:tc>
        <w:tc>
          <w:tcPr>
            <w:tcW w:w="572" w:type="pct"/>
            <w:tcBorders>
              <w:top w:val="nil"/>
              <w:left w:val="nil"/>
              <w:bottom w:val="nil"/>
              <w:right w:val="nil"/>
            </w:tcBorders>
            <w:shd w:val="clear" w:color="auto" w:fill="auto"/>
            <w:noWrap/>
            <w:vAlign w:val="bottom"/>
          </w:tcPr>
          <w:p w14:paraId="1D50C87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1.066</w:t>
            </w:r>
          </w:p>
        </w:tc>
        <w:tc>
          <w:tcPr>
            <w:tcW w:w="569" w:type="pct"/>
            <w:tcBorders>
              <w:top w:val="nil"/>
              <w:left w:val="nil"/>
              <w:bottom w:val="nil"/>
              <w:right w:val="nil"/>
            </w:tcBorders>
            <w:shd w:val="clear" w:color="auto" w:fill="auto"/>
            <w:noWrap/>
            <w:vAlign w:val="bottom"/>
          </w:tcPr>
          <w:p w14:paraId="3F28539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2.197</w:t>
            </w:r>
          </w:p>
        </w:tc>
        <w:tc>
          <w:tcPr>
            <w:tcW w:w="569" w:type="pct"/>
            <w:tcBorders>
              <w:top w:val="nil"/>
              <w:left w:val="nil"/>
              <w:bottom w:val="nil"/>
              <w:right w:val="nil"/>
            </w:tcBorders>
            <w:shd w:val="clear" w:color="auto" w:fill="auto"/>
            <w:noWrap/>
            <w:vAlign w:val="bottom"/>
          </w:tcPr>
          <w:p w14:paraId="091B2B6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0.992</w:t>
            </w:r>
          </w:p>
        </w:tc>
        <w:tc>
          <w:tcPr>
            <w:tcW w:w="570" w:type="pct"/>
            <w:tcBorders>
              <w:top w:val="nil"/>
              <w:left w:val="nil"/>
              <w:bottom w:val="nil"/>
              <w:right w:val="nil"/>
            </w:tcBorders>
            <w:shd w:val="clear" w:color="auto" w:fill="auto"/>
            <w:noWrap/>
            <w:vAlign w:val="bottom"/>
          </w:tcPr>
          <w:p w14:paraId="725C278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0.335</w:t>
            </w:r>
          </w:p>
        </w:tc>
        <w:tc>
          <w:tcPr>
            <w:tcW w:w="569" w:type="pct"/>
            <w:tcBorders>
              <w:top w:val="nil"/>
              <w:left w:val="nil"/>
              <w:bottom w:val="nil"/>
              <w:right w:val="nil"/>
            </w:tcBorders>
            <w:shd w:val="clear" w:color="auto" w:fill="auto"/>
            <w:noWrap/>
            <w:vAlign w:val="bottom"/>
          </w:tcPr>
          <w:p w14:paraId="5465CA4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0.828</w:t>
            </w:r>
          </w:p>
        </w:tc>
        <w:tc>
          <w:tcPr>
            <w:tcW w:w="569" w:type="pct"/>
            <w:tcBorders>
              <w:top w:val="nil"/>
              <w:left w:val="nil"/>
              <w:bottom w:val="nil"/>
              <w:right w:val="nil"/>
            </w:tcBorders>
            <w:shd w:val="clear" w:color="auto" w:fill="auto"/>
            <w:noWrap/>
            <w:vAlign w:val="bottom"/>
          </w:tcPr>
          <w:p w14:paraId="600DC40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0.332</w:t>
            </w:r>
          </w:p>
        </w:tc>
        <w:tc>
          <w:tcPr>
            <w:tcW w:w="565" w:type="pct"/>
            <w:tcBorders>
              <w:top w:val="nil"/>
              <w:left w:val="nil"/>
              <w:bottom w:val="nil"/>
              <w:right w:val="nil"/>
            </w:tcBorders>
            <w:shd w:val="clear" w:color="auto" w:fill="auto"/>
            <w:noWrap/>
            <w:vAlign w:val="bottom"/>
          </w:tcPr>
          <w:p w14:paraId="0B274B1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0.275</w:t>
            </w:r>
          </w:p>
        </w:tc>
      </w:tr>
      <w:tr w:rsidR="004D692A" w:rsidRPr="00B002A4" w14:paraId="466B66D8" w14:textId="77777777" w:rsidTr="00CB2050">
        <w:trPr>
          <w:trHeight w:val="303"/>
        </w:trPr>
        <w:tc>
          <w:tcPr>
            <w:tcW w:w="442" w:type="pct"/>
            <w:tcBorders>
              <w:top w:val="nil"/>
              <w:left w:val="nil"/>
              <w:bottom w:val="nil"/>
              <w:right w:val="nil"/>
            </w:tcBorders>
            <w:shd w:val="clear" w:color="auto" w:fill="auto"/>
            <w:noWrap/>
            <w:vAlign w:val="bottom"/>
          </w:tcPr>
          <w:p w14:paraId="39FBDF2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0.882</w:t>
            </w:r>
          </w:p>
        </w:tc>
        <w:tc>
          <w:tcPr>
            <w:tcW w:w="570" w:type="pct"/>
            <w:tcBorders>
              <w:top w:val="nil"/>
              <w:left w:val="nil"/>
              <w:bottom w:val="nil"/>
              <w:right w:val="nil"/>
            </w:tcBorders>
            <w:shd w:val="clear" w:color="auto" w:fill="auto"/>
            <w:noWrap/>
            <w:vAlign w:val="bottom"/>
          </w:tcPr>
          <w:p w14:paraId="0EAC782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0.571</w:t>
            </w:r>
          </w:p>
        </w:tc>
        <w:tc>
          <w:tcPr>
            <w:tcW w:w="572" w:type="pct"/>
            <w:tcBorders>
              <w:top w:val="nil"/>
              <w:left w:val="nil"/>
              <w:bottom w:val="nil"/>
              <w:right w:val="nil"/>
            </w:tcBorders>
            <w:shd w:val="clear" w:color="auto" w:fill="auto"/>
            <w:noWrap/>
            <w:vAlign w:val="bottom"/>
          </w:tcPr>
          <w:p w14:paraId="098AC86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0.198</w:t>
            </w:r>
          </w:p>
        </w:tc>
        <w:tc>
          <w:tcPr>
            <w:tcW w:w="569" w:type="pct"/>
            <w:tcBorders>
              <w:top w:val="nil"/>
              <w:left w:val="nil"/>
              <w:bottom w:val="nil"/>
              <w:right w:val="nil"/>
            </w:tcBorders>
            <w:shd w:val="clear" w:color="auto" w:fill="auto"/>
            <w:noWrap/>
            <w:vAlign w:val="bottom"/>
          </w:tcPr>
          <w:p w14:paraId="2C37463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1.075</w:t>
            </w:r>
          </w:p>
        </w:tc>
        <w:tc>
          <w:tcPr>
            <w:tcW w:w="569" w:type="pct"/>
            <w:tcBorders>
              <w:top w:val="nil"/>
              <w:left w:val="nil"/>
              <w:bottom w:val="nil"/>
              <w:right w:val="nil"/>
            </w:tcBorders>
            <w:shd w:val="clear" w:color="auto" w:fill="auto"/>
            <w:noWrap/>
            <w:vAlign w:val="bottom"/>
          </w:tcPr>
          <w:p w14:paraId="5F8DEFF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0.790</w:t>
            </w:r>
          </w:p>
        </w:tc>
        <w:tc>
          <w:tcPr>
            <w:tcW w:w="570" w:type="pct"/>
            <w:tcBorders>
              <w:top w:val="nil"/>
              <w:left w:val="nil"/>
              <w:bottom w:val="nil"/>
              <w:right w:val="nil"/>
            </w:tcBorders>
            <w:shd w:val="clear" w:color="auto" w:fill="auto"/>
            <w:noWrap/>
            <w:vAlign w:val="bottom"/>
          </w:tcPr>
          <w:p w14:paraId="633CC3B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0.531</w:t>
            </w:r>
          </w:p>
        </w:tc>
        <w:tc>
          <w:tcPr>
            <w:tcW w:w="569" w:type="pct"/>
            <w:tcBorders>
              <w:top w:val="nil"/>
              <w:left w:val="nil"/>
              <w:bottom w:val="nil"/>
              <w:right w:val="nil"/>
            </w:tcBorders>
            <w:shd w:val="clear" w:color="auto" w:fill="auto"/>
            <w:noWrap/>
            <w:vAlign w:val="bottom"/>
          </w:tcPr>
          <w:p w14:paraId="2D2CC7D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0.780</w:t>
            </w:r>
          </w:p>
        </w:tc>
        <w:tc>
          <w:tcPr>
            <w:tcW w:w="569" w:type="pct"/>
            <w:tcBorders>
              <w:top w:val="nil"/>
              <w:left w:val="nil"/>
              <w:bottom w:val="nil"/>
              <w:right w:val="nil"/>
            </w:tcBorders>
            <w:shd w:val="clear" w:color="auto" w:fill="auto"/>
            <w:noWrap/>
            <w:vAlign w:val="bottom"/>
          </w:tcPr>
          <w:p w14:paraId="29FAD80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0.485</w:t>
            </w:r>
          </w:p>
        </w:tc>
        <w:tc>
          <w:tcPr>
            <w:tcW w:w="565" w:type="pct"/>
            <w:tcBorders>
              <w:top w:val="nil"/>
              <w:left w:val="nil"/>
              <w:bottom w:val="nil"/>
              <w:right w:val="nil"/>
            </w:tcBorders>
            <w:shd w:val="clear" w:color="auto" w:fill="auto"/>
            <w:noWrap/>
            <w:vAlign w:val="bottom"/>
          </w:tcPr>
          <w:p w14:paraId="173E270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0.317</w:t>
            </w:r>
          </w:p>
        </w:tc>
      </w:tr>
      <w:tr w:rsidR="004D692A" w:rsidRPr="00B002A4" w14:paraId="619C1DAB" w14:textId="77777777" w:rsidTr="00CB2050">
        <w:trPr>
          <w:trHeight w:val="303"/>
        </w:trPr>
        <w:tc>
          <w:tcPr>
            <w:tcW w:w="5000" w:type="pct"/>
            <w:gridSpan w:val="9"/>
            <w:tcBorders>
              <w:top w:val="single" w:sz="4" w:space="0" w:color="auto"/>
              <w:left w:val="nil"/>
              <w:bottom w:val="single" w:sz="4" w:space="0" w:color="auto"/>
              <w:right w:val="nil"/>
            </w:tcBorders>
            <w:shd w:val="clear" w:color="auto" w:fill="auto"/>
            <w:noWrap/>
            <w:vAlign w:val="center"/>
            <w:hideMark/>
          </w:tcPr>
          <w:p w14:paraId="2155549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ANFIS Testing Stage - YM</w:t>
            </w:r>
          </w:p>
        </w:tc>
      </w:tr>
      <w:tr w:rsidR="004D692A" w:rsidRPr="00B002A4" w14:paraId="3F4A5804" w14:textId="77777777" w:rsidTr="00CB2050">
        <w:trPr>
          <w:trHeight w:val="303"/>
        </w:trPr>
        <w:tc>
          <w:tcPr>
            <w:tcW w:w="442" w:type="pct"/>
            <w:tcBorders>
              <w:top w:val="nil"/>
              <w:left w:val="nil"/>
              <w:bottom w:val="nil"/>
              <w:right w:val="nil"/>
            </w:tcBorders>
            <w:shd w:val="clear" w:color="auto" w:fill="auto"/>
            <w:noWrap/>
            <w:vAlign w:val="bottom"/>
            <w:hideMark/>
          </w:tcPr>
          <w:p w14:paraId="3D2B150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1.462</w:t>
            </w:r>
          </w:p>
        </w:tc>
        <w:tc>
          <w:tcPr>
            <w:tcW w:w="570" w:type="pct"/>
            <w:tcBorders>
              <w:top w:val="nil"/>
              <w:left w:val="nil"/>
              <w:bottom w:val="nil"/>
              <w:right w:val="nil"/>
            </w:tcBorders>
            <w:shd w:val="clear" w:color="auto" w:fill="auto"/>
            <w:noWrap/>
            <w:vAlign w:val="bottom"/>
            <w:hideMark/>
          </w:tcPr>
          <w:p w14:paraId="38D229D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0.472</w:t>
            </w:r>
          </w:p>
        </w:tc>
        <w:tc>
          <w:tcPr>
            <w:tcW w:w="572" w:type="pct"/>
            <w:tcBorders>
              <w:top w:val="nil"/>
              <w:left w:val="nil"/>
              <w:bottom w:val="nil"/>
              <w:right w:val="nil"/>
            </w:tcBorders>
            <w:shd w:val="clear" w:color="auto" w:fill="auto"/>
            <w:noWrap/>
            <w:vAlign w:val="bottom"/>
            <w:hideMark/>
          </w:tcPr>
          <w:p w14:paraId="719D2DA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0.352</w:t>
            </w:r>
          </w:p>
        </w:tc>
        <w:tc>
          <w:tcPr>
            <w:tcW w:w="569" w:type="pct"/>
            <w:tcBorders>
              <w:top w:val="nil"/>
              <w:left w:val="nil"/>
              <w:bottom w:val="nil"/>
              <w:right w:val="nil"/>
            </w:tcBorders>
            <w:shd w:val="clear" w:color="auto" w:fill="auto"/>
            <w:noWrap/>
            <w:vAlign w:val="bottom"/>
            <w:hideMark/>
          </w:tcPr>
          <w:p w14:paraId="35EDFB4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1.218</w:t>
            </w:r>
          </w:p>
        </w:tc>
        <w:tc>
          <w:tcPr>
            <w:tcW w:w="569" w:type="pct"/>
            <w:tcBorders>
              <w:top w:val="nil"/>
              <w:left w:val="nil"/>
              <w:bottom w:val="nil"/>
              <w:right w:val="nil"/>
            </w:tcBorders>
            <w:shd w:val="clear" w:color="auto" w:fill="auto"/>
            <w:noWrap/>
            <w:vAlign w:val="bottom"/>
            <w:hideMark/>
          </w:tcPr>
          <w:p w14:paraId="05CD738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0.872</w:t>
            </w:r>
          </w:p>
        </w:tc>
        <w:tc>
          <w:tcPr>
            <w:tcW w:w="570" w:type="pct"/>
            <w:tcBorders>
              <w:top w:val="nil"/>
              <w:left w:val="nil"/>
              <w:bottom w:val="nil"/>
              <w:right w:val="nil"/>
            </w:tcBorders>
            <w:shd w:val="clear" w:color="auto" w:fill="auto"/>
            <w:noWrap/>
            <w:vAlign w:val="bottom"/>
            <w:hideMark/>
          </w:tcPr>
          <w:p w14:paraId="35D6371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0.540</w:t>
            </w:r>
          </w:p>
        </w:tc>
        <w:tc>
          <w:tcPr>
            <w:tcW w:w="569" w:type="pct"/>
            <w:tcBorders>
              <w:top w:val="nil"/>
              <w:left w:val="nil"/>
              <w:bottom w:val="nil"/>
              <w:right w:val="nil"/>
            </w:tcBorders>
            <w:shd w:val="clear" w:color="auto" w:fill="auto"/>
            <w:noWrap/>
            <w:vAlign w:val="bottom"/>
            <w:hideMark/>
          </w:tcPr>
          <w:p w14:paraId="760B8161"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0.780</w:t>
            </w:r>
          </w:p>
        </w:tc>
        <w:tc>
          <w:tcPr>
            <w:tcW w:w="569" w:type="pct"/>
            <w:tcBorders>
              <w:top w:val="nil"/>
              <w:left w:val="nil"/>
              <w:bottom w:val="nil"/>
              <w:right w:val="nil"/>
            </w:tcBorders>
            <w:shd w:val="clear" w:color="auto" w:fill="auto"/>
            <w:noWrap/>
            <w:vAlign w:val="bottom"/>
            <w:hideMark/>
          </w:tcPr>
          <w:p w14:paraId="326F704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0.485</w:t>
            </w:r>
          </w:p>
        </w:tc>
        <w:tc>
          <w:tcPr>
            <w:tcW w:w="565" w:type="pct"/>
            <w:tcBorders>
              <w:top w:val="nil"/>
              <w:left w:val="nil"/>
              <w:bottom w:val="nil"/>
              <w:right w:val="nil"/>
            </w:tcBorders>
            <w:shd w:val="clear" w:color="auto" w:fill="auto"/>
            <w:noWrap/>
            <w:vAlign w:val="bottom"/>
            <w:hideMark/>
          </w:tcPr>
          <w:p w14:paraId="78325DE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0.317</w:t>
            </w:r>
          </w:p>
        </w:tc>
      </w:tr>
      <w:tr w:rsidR="004D692A" w:rsidRPr="00B002A4" w14:paraId="7E3C3E9D" w14:textId="77777777" w:rsidTr="00CB2050">
        <w:trPr>
          <w:trHeight w:val="303"/>
        </w:trPr>
        <w:tc>
          <w:tcPr>
            <w:tcW w:w="442" w:type="pct"/>
            <w:tcBorders>
              <w:top w:val="nil"/>
              <w:left w:val="nil"/>
              <w:bottom w:val="nil"/>
              <w:right w:val="nil"/>
            </w:tcBorders>
            <w:shd w:val="clear" w:color="auto" w:fill="auto"/>
            <w:noWrap/>
            <w:vAlign w:val="bottom"/>
            <w:hideMark/>
          </w:tcPr>
          <w:p w14:paraId="221F624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1.037</w:t>
            </w:r>
          </w:p>
        </w:tc>
        <w:tc>
          <w:tcPr>
            <w:tcW w:w="570" w:type="pct"/>
            <w:tcBorders>
              <w:top w:val="nil"/>
              <w:left w:val="nil"/>
              <w:bottom w:val="nil"/>
              <w:right w:val="nil"/>
            </w:tcBorders>
            <w:shd w:val="clear" w:color="auto" w:fill="auto"/>
            <w:noWrap/>
            <w:vAlign w:val="bottom"/>
            <w:hideMark/>
          </w:tcPr>
          <w:p w14:paraId="290AFD70"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0.710</w:t>
            </w:r>
          </w:p>
        </w:tc>
        <w:tc>
          <w:tcPr>
            <w:tcW w:w="572" w:type="pct"/>
            <w:tcBorders>
              <w:top w:val="nil"/>
              <w:left w:val="nil"/>
              <w:bottom w:val="nil"/>
              <w:right w:val="nil"/>
            </w:tcBorders>
            <w:shd w:val="clear" w:color="auto" w:fill="auto"/>
            <w:noWrap/>
            <w:vAlign w:val="bottom"/>
            <w:hideMark/>
          </w:tcPr>
          <w:p w14:paraId="25A986E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0.734</w:t>
            </w:r>
          </w:p>
        </w:tc>
        <w:tc>
          <w:tcPr>
            <w:tcW w:w="569" w:type="pct"/>
            <w:tcBorders>
              <w:top w:val="nil"/>
              <w:left w:val="nil"/>
              <w:bottom w:val="nil"/>
              <w:right w:val="nil"/>
            </w:tcBorders>
            <w:shd w:val="clear" w:color="auto" w:fill="auto"/>
            <w:noWrap/>
            <w:vAlign w:val="bottom"/>
            <w:hideMark/>
          </w:tcPr>
          <w:p w14:paraId="73A853B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1.418</w:t>
            </w:r>
          </w:p>
        </w:tc>
        <w:tc>
          <w:tcPr>
            <w:tcW w:w="569" w:type="pct"/>
            <w:tcBorders>
              <w:top w:val="nil"/>
              <w:left w:val="nil"/>
              <w:bottom w:val="nil"/>
              <w:right w:val="nil"/>
            </w:tcBorders>
            <w:shd w:val="clear" w:color="auto" w:fill="auto"/>
            <w:noWrap/>
            <w:vAlign w:val="bottom"/>
            <w:hideMark/>
          </w:tcPr>
          <w:p w14:paraId="1BA11FA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1.040</w:t>
            </w:r>
          </w:p>
        </w:tc>
        <w:tc>
          <w:tcPr>
            <w:tcW w:w="570" w:type="pct"/>
            <w:tcBorders>
              <w:top w:val="nil"/>
              <w:left w:val="nil"/>
              <w:bottom w:val="nil"/>
              <w:right w:val="nil"/>
            </w:tcBorders>
            <w:shd w:val="clear" w:color="auto" w:fill="auto"/>
            <w:noWrap/>
            <w:vAlign w:val="bottom"/>
            <w:hideMark/>
          </w:tcPr>
          <w:p w14:paraId="0F4800B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0.744</w:t>
            </w:r>
          </w:p>
        </w:tc>
        <w:tc>
          <w:tcPr>
            <w:tcW w:w="569" w:type="pct"/>
            <w:tcBorders>
              <w:top w:val="nil"/>
              <w:left w:val="nil"/>
              <w:bottom w:val="nil"/>
              <w:right w:val="nil"/>
            </w:tcBorders>
            <w:shd w:val="clear" w:color="auto" w:fill="auto"/>
            <w:noWrap/>
            <w:vAlign w:val="bottom"/>
            <w:hideMark/>
          </w:tcPr>
          <w:p w14:paraId="58513FE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0.780</w:t>
            </w:r>
          </w:p>
        </w:tc>
        <w:tc>
          <w:tcPr>
            <w:tcW w:w="569" w:type="pct"/>
            <w:tcBorders>
              <w:top w:val="nil"/>
              <w:left w:val="nil"/>
              <w:bottom w:val="nil"/>
              <w:right w:val="nil"/>
            </w:tcBorders>
            <w:shd w:val="clear" w:color="auto" w:fill="auto"/>
            <w:noWrap/>
            <w:vAlign w:val="bottom"/>
            <w:hideMark/>
          </w:tcPr>
          <w:p w14:paraId="400D7AA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0.580</w:t>
            </w:r>
          </w:p>
        </w:tc>
        <w:tc>
          <w:tcPr>
            <w:tcW w:w="565" w:type="pct"/>
            <w:tcBorders>
              <w:top w:val="nil"/>
              <w:left w:val="nil"/>
              <w:bottom w:val="nil"/>
              <w:right w:val="nil"/>
            </w:tcBorders>
            <w:shd w:val="clear" w:color="auto" w:fill="auto"/>
            <w:noWrap/>
            <w:vAlign w:val="bottom"/>
            <w:hideMark/>
          </w:tcPr>
          <w:p w14:paraId="60281F0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0.240</w:t>
            </w:r>
          </w:p>
        </w:tc>
      </w:tr>
      <w:tr w:rsidR="004D692A" w:rsidRPr="00B002A4" w14:paraId="2E3B805A" w14:textId="77777777" w:rsidTr="00CB2050">
        <w:trPr>
          <w:trHeight w:val="303"/>
        </w:trPr>
        <w:tc>
          <w:tcPr>
            <w:tcW w:w="442" w:type="pct"/>
            <w:tcBorders>
              <w:top w:val="nil"/>
              <w:left w:val="nil"/>
              <w:bottom w:val="nil"/>
              <w:right w:val="nil"/>
            </w:tcBorders>
            <w:shd w:val="clear" w:color="auto" w:fill="auto"/>
            <w:noWrap/>
            <w:vAlign w:val="bottom"/>
            <w:hideMark/>
          </w:tcPr>
          <w:p w14:paraId="683B07C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0.985</w:t>
            </w:r>
          </w:p>
        </w:tc>
        <w:tc>
          <w:tcPr>
            <w:tcW w:w="570" w:type="pct"/>
            <w:tcBorders>
              <w:top w:val="nil"/>
              <w:left w:val="nil"/>
              <w:bottom w:val="nil"/>
              <w:right w:val="nil"/>
            </w:tcBorders>
            <w:shd w:val="clear" w:color="auto" w:fill="auto"/>
            <w:noWrap/>
            <w:vAlign w:val="bottom"/>
            <w:hideMark/>
          </w:tcPr>
          <w:p w14:paraId="3BA5D86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0.919</w:t>
            </w:r>
          </w:p>
        </w:tc>
        <w:tc>
          <w:tcPr>
            <w:tcW w:w="572" w:type="pct"/>
            <w:tcBorders>
              <w:top w:val="nil"/>
              <w:left w:val="nil"/>
              <w:bottom w:val="nil"/>
              <w:right w:val="nil"/>
            </w:tcBorders>
            <w:shd w:val="clear" w:color="auto" w:fill="auto"/>
            <w:noWrap/>
            <w:vAlign w:val="bottom"/>
            <w:hideMark/>
          </w:tcPr>
          <w:p w14:paraId="646C887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0.735</w:t>
            </w:r>
          </w:p>
        </w:tc>
        <w:tc>
          <w:tcPr>
            <w:tcW w:w="569" w:type="pct"/>
            <w:tcBorders>
              <w:top w:val="nil"/>
              <w:left w:val="nil"/>
              <w:bottom w:val="nil"/>
              <w:right w:val="nil"/>
            </w:tcBorders>
            <w:shd w:val="clear" w:color="auto" w:fill="auto"/>
            <w:noWrap/>
            <w:vAlign w:val="bottom"/>
            <w:hideMark/>
          </w:tcPr>
          <w:p w14:paraId="32BD1AC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1.065</w:t>
            </w:r>
          </w:p>
        </w:tc>
        <w:tc>
          <w:tcPr>
            <w:tcW w:w="569" w:type="pct"/>
            <w:tcBorders>
              <w:top w:val="nil"/>
              <w:left w:val="nil"/>
              <w:bottom w:val="nil"/>
              <w:right w:val="nil"/>
            </w:tcBorders>
            <w:shd w:val="clear" w:color="auto" w:fill="auto"/>
            <w:noWrap/>
            <w:vAlign w:val="bottom"/>
            <w:hideMark/>
          </w:tcPr>
          <w:p w14:paraId="1BB8DEF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0.880</w:t>
            </w:r>
          </w:p>
        </w:tc>
        <w:tc>
          <w:tcPr>
            <w:tcW w:w="570" w:type="pct"/>
            <w:tcBorders>
              <w:top w:val="nil"/>
              <w:left w:val="nil"/>
              <w:bottom w:val="nil"/>
              <w:right w:val="nil"/>
            </w:tcBorders>
            <w:shd w:val="clear" w:color="auto" w:fill="auto"/>
            <w:noWrap/>
            <w:vAlign w:val="bottom"/>
            <w:hideMark/>
          </w:tcPr>
          <w:p w14:paraId="1E4E9D0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0.539</w:t>
            </w:r>
          </w:p>
        </w:tc>
        <w:tc>
          <w:tcPr>
            <w:tcW w:w="569" w:type="pct"/>
            <w:tcBorders>
              <w:top w:val="nil"/>
              <w:left w:val="nil"/>
              <w:bottom w:val="nil"/>
              <w:right w:val="nil"/>
            </w:tcBorders>
            <w:shd w:val="clear" w:color="auto" w:fill="auto"/>
            <w:noWrap/>
            <w:vAlign w:val="bottom"/>
            <w:hideMark/>
          </w:tcPr>
          <w:p w14:paraId="48EB9DB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0.775</w:t>
            </w:r>
          </w:p>
        </w:tc>
        <w:tc>
          <w:tcPr>
            <w:tcW w:w="569" w:type="pct"/>
            <w:tcBorders>
              <w:top w:val="nil"/>
              <w:left w:val="nil"/>
              <w:bottom w:val="nil"/>
              <w:right w:val="nil"/>
            </w:tcBorders>
            <w:shd w:val="clear" w:color="auto" w:fill="auto"/>
            <w:noWrap/>
            <w:vAlign w:val="bottom"/>
            <w:hideMark/>
          </w:tcPr>
          <w:p w14:paraId="120F475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0.378</w:t>
            </w:r>
          </w:p>
        </w:tc>
        <w:tc>
          <w:tcPr>
            <w:tcW w:w="565" w:type="pct"/>
            <w:tcBorders>
              <w:top w:val="nil"/>
              <w:left w:val="nil"/>
              <w:bottom w:val="nil"/>
              <w:right w:val="nil"/>
            </w:tcBorders>
            <w:shd w:val="clear" w:color="auto" w:fill="auto"/>
            <w:noWrap/>
            <w:vAlign w:val="bottom"/>
            <w:hideMark/>
          </w:tcPr>
          <w:p w14:paraId="6F30626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0.321</w:t>
            </w:r>
          </w:p>
        </w:tc>
      </w:tr>
      <w:tr w:rsidR="004D692A" w:rsidRPr="00B002A4" w14:paraId="4C340346" w14:textId="77777777" w:rsidTr="00CB2050">
        <w:trPr>
          <w:trHeight w:val="303"/>
        </w:trPr>
        <w:tc>
          <w:tcPr>
            <w:tcW w:w="442" w:type="pct"/>
            <w:tcBorders>
              <w:top w:val="nil"/>
              <w:left w:val="nil"/>
              <w:bottom w:val="nil"/>
              <w:right w:val="nil"/>
            </w:tcBorders>
            <w:shd w:val="clear" w:color="auto" w:fill="auto"/>
            <w:noWrap/>
            <w:vAlign w:val="bottom"/>
            <w:hideMark/>
          </w:tcPr>
          <w:p w14:paraId="3BB7D76F"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1.064</w:t>
            </w:r>
          </w:p>
        </w:tc>
        <w:tc>
          <w:tcPr>
            <w:tcW w:w="570" w:type="pct"/>
            <w:tcBorders>
              <w:top w:val="nil"/>
              <w:left w:val="nil"/>
              <w:bottom w:val="nil"/>
              <w:right w:val="nil"/>
            </w:tcBorders>
            <w:shd w:val="clear" w:color="auto" w:fill="auto"/>
            <w:noWrap/>
            <w:vAlign w:val="bottom"/>
            <w:hideMark/>
          </w:tcPr>
          <w:p w14:paraId="16D095E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0.721</w:t>
            </w:r>
          </w:p>
        </w:tc>
        <w:tc>
          <w:tcPr>
            <w:tcW w:w="572" w:type="pct"/>
            <w:tcBorders>
              <w:top w:val="nil"/>
              <w:left w:val="nil"/>
              <w:bottom w:val="nil"/>
              <w:right w:val="nil"/>
            </w:tcBorders>
            <w:shd w:val="clear" w:color="auto" w:fill="auto"/>
            <w:noWrap/>
            <w:vAlign w:val="bottom"/>
            <w:hideMark/>
          </w:tcPr>
          <w:p w14:paraId="5B131A20"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0.329</w:t>
            </w:r>
          </w:p>
        </w:tc>
        <w:tc>
          <w:tcPr>
            <w:tcW w:w="569" w:type="pct"/>
            <w:tcBorders>
              <w:top w:val="nil"/>
              <w:left w:val="nil"/>
              <w:bottom w:val="nil"/>
              <w:right w:val="nil"/>
            </w:tcBorders>
            <w:shd w:val="clear" w:color="auto" w:fill="auto"/>
            <w:noWrap/>
            <w:vAlign w:val="bottom"/>
            <w:hideMark/>
          </w:tcPr>
          <w:p w14:paraId="06DE36B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1.176</w:t>
            </w:r>
          </w:p>
        </w:tc>
        <w:tc>
          <w:tcPr>
            <w:tcW w:w="569" w:type="pct"/>
            <w:tcBorders>
              <w:top w:val="nil"/>
              <w:left w:val="nil"/>
              <w:bottom w:val="nil"/>
              <w:right w:val="nil"/>
            </w:tcBorders>
            <w:shd w:val="clear" w:color="auto" w:fill="auto"/>
            <w:noWrap/>
            <w:vAlign w:val="bottom"/>
            <w:hideMark/>
          </w:tcPr>
          <w:p w14:paraId="15E5ABF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1.028</w:t>
            </w:r>
          </w:p>
        </w:tc>
        <w:tc>
          <w:tcPr>
            <w:tcW w:w="570" w:type="pct"/>
            <w:tcBorders>
              <w:top w:val="nil"/>
              <w:left w:val="nil"/>
              <w:bottom w:val="nil"/>
              <w:right w:val="nil"/>
            </w:tcBorders>
            <w:shd w:val="clear" w:color="auto" w:fill="auto"/>
            <w:noWrap/>
            <w:vAlign w:val="bottom"/>
            <w:hideMark/>
          </w:tcPr>
          <w:p w14:paraId="270350B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0.752</w:t>
            </w:r>
          </w:p>
        </w:tc>
        <w:tc>
          <w:tcPr>
            <w:tcW w:w="569" w:type="pct"/>
            <w:tcBorders>
              <w:top w:val="nil"/>
              <w:left w:val="nil"/>
              <w:bottom w:val="nil"/>
              <w:right w:val="nil"/>
            </w:tcBorders>
            <w:shd w:val="clear" w:color="auto" w:fill="auto"/>
            <w:noWrap/>
            <w:vAlign w:val="bottom"/>
            <w:hideMark/>
          </w:tcPr>
          <w:p w14:paraId="453C4D7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0.805</w:t>
            </w:r>
          </w:p>
        </w:tc>
        <w:tc>
          <w:tcPr>
            <w:tcW w:w="569" w:type="pct"/>
            <w:tcBorders>
              <w:top w:val="nil"/>
              <w:left w:val="nil"/>
              <w:bottom w:val="nil"/>
              <w:right w:val="nil"/>
            </w:tcBorders>
            <w:shd w:val="clear" w:color="auto" w:fill="auto"/>
            <w:noWrap/>
            <w:vAlign w:val="bottom"/>
            <w:hideMark/>
          </w:tcPr>
          <w:p w14:paraId="357528B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0.421</w:t>
            </w:r>
          </w:p>
        </w:tc>
        <w:tc>
          <w:tcPr>
            <w:tcW w:w="565" w:type="pct"/>
            <w:tcBorders>
              <w:top w:val="nil"/>
              <w:left w:val="nil"/>
              <w:bottom w:val="nil"/>
              <w:right w:val="nil"/>
            </w:tcBorders>
            <w:shd w:val="clear" w:color="auto" w:fill="auto"/>
            <w:noWrap/>
            <w:vAlign w:val="bottom"/>
            <w:hideMark/>
          </w:tcPr>
          <w:p w14:paraId="6AA80E2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0.699</w:t>
            </w:r>
          </w:p>
        </w:tc>
      </w:tr>
      <w:tr w:rsidR="004D692A" w:rsidRPr="00B002A4" w14:paraId="2D74ACEF" w14:textId="77777777" w:rsidTr="00CB2050">
        <w:trPr>
          <w:trHeight w:val="303"/>
        </w:trPr>
        <w:tc>
          <w:tcPr>
            <w:tcW w:w="442" w:type="pct"/>
            <w:tcBorders>
              <w:top w:val="nil"/>
              <w:left w:val="nil"/>
              <w:bottom w:val="nil"/>
              <w:right w:val="nil"/>
            </w:tcBorders>
            <w:shd w:val="clear" w:color="auto" w:fill="auto"/>
            <w:noWrap/>
            <w:vAlign w:val="bottom"/>
            <w:hideMark/>
          </w:tcPr>
          <w:p w14:paraId="026E801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1.548</w:t>
            </w:r>
          </w:p>
        </w:tc>
        <w:tc>
          <w:tcPr>
            <w:tcW w:w="570" w:type="pct"/>
            <w:tcBorders>
              <w:top w:val="nil"/>
              <w:left w:val="nil"/>
              <w:bottom w:val="nil"/>
              <w:right w:val="nil"/>
            </w:tcBorders>
            <w:shd w:val="clear" w:color="auto" w:fill="auto"/>
            <w:noWrap/>
            <w:vAlign w:val="bottom"/>
            <w:hideMark/>
          </w:tcPr>
          <w:p w14:paraId="64353FF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0.461</w:t>
            </w:r>
          </w:p>
        </w:tc>
        <w:tc>
          <w:tcPr>
            <w:tcW w:w="572" w:type="pct"/>
            <w:tcBorders>
              <w:top w:val="nil"/>
              <w:left w:val="nil"/>
              <w:bottom w:val="nil"/>
              <w:right w:val="nil"/>
            </w:tcBorders>
            <w:shd w:val="clear" w:color="auto" w:fill="auto"/>
            <w:noWrap/>
            <w:vAlign w:val="bottom"/>
            <w:hideMark/>
          </w:tcPr>
          <w:p w14:paraId="69E3840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0.483</w:t>
            </w:r>
          </w:p>
        </w:tc>
        <w:tc>
          <w:tcPr>
            <w:tcW w:w="569" w:type="pct"/>
            <w:tcBorders>
              <w:top w:val="nil"/>
              <w:left w:val="nil"/>
              <w:bottom w:val="nil"/>
              <w:right w:val="nil"/>
            </w:tcBorders>
            <w:shd w:val="clear" w:color="auto" w:fill="auto"/>
            <w:noWrap/>
            <w:vAlign w:val="bottom"/>
            <w:hideMark/>
          </w:tcPr>
          <w:p w14:paraId="584CF23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1.835</w:t>
            </w:r>
          </w:p>
        </w:tc>
        <w:tc>
          <w:tcPr>
            <w:tcW w:w="569" w:type="pct"/>
            <w:tcBorders>
              <w:top w:val="nil"/>
              <w:left w:val="nil"/>
              <w:bottom w:val="nil"/>
              <w:right w:val="nil"/>
            </w:tcBorders>
            <w:shd w:val="clear" w:color="auto" w:fill="auto"/>
            <w:noWrap/>
            <w:vAlign w:val="bottom"/>
            <w:hideMark/>
          </w:tcPr>
          <w:p w14:paraId="1AF4CA26"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0.980</w:t>
            </w:r>
          </w:p>
        </w:tc>
        <w:tc>
          <w:tcPr>
            <w:tcW w:w="570" w:type="pct"/>
            <w:tcBorders>
              <w:top w:val="nil"/>
              <w:left w:val="nil"/>
              <w:bottom w:val="nil"/>
              <w:right w:val="nil"/>
            </w:tcBorders>
            <w:shd w:val="clear" w:color="auto" w:fill="auto"/>
            <w:noWrap/>
            <w:vAlign w:val="bottom"/>
            <w:hideMark/>
          </w:tcPr>
          <w:p w14:paraId="3BFBE70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0.557</w:t>
            </w:r>
          </w:p>
        </w:tc>
        <w:tc>
          <w:tcPr>
            <w:tcW w:w="569" w:type="pct"/>
            <w:tcBorders>
              <w:top w:val="nil"/>
              <w:left w:val="nil"/>
              <w:bottom w:val="nil"/>
              <w:right w:val="nil"/>
            </w:tcBorders>
            <w:shd w:val="clear" w:color="auto" w:fill="auto"/>
            <w:noWrap/>
            <w:vAlign w:val="bottom"/>
            <w:hideMark/>
          </w:tcPr>
          <w:p w14:paraId="49DBAFF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0.710</w:t>
            </w:r>
          </w:p>
        </w:tc>
        <w:tc>
          <w:tcPr>
            <w:tcW w:w="569" w:type="pct"/>
            <w:tcBorders>
              <w:top w:val="nil"/>
              <w:left w:val="nil"/>
              <w:bottom w:val="nil"/>
              <w:right w:val="nil"/>
            </w:tcBorders>
            <w:shd w:val="clear" w:color="auto" w:fill="auto"/>
            <w:noWrap/>
            <w:vAlign w:val="bottom"/>
            <w:hideMark/>
          </w:tcPr>
          <w:p w14:paraId="0BFB8E0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0.350</w:t>
            </w:r>
          </w:p>
        </w:tc>
        <w:tc>
          <w:tcPr>
            <w:tcW w:w="565" w:type="pct"/>
            <w:tcBorders>
              <w:top w:val="nil"/>
              <w:left w:val="nil"/>
              <w:bottom w:val="nil"/>
              <w:right w:val="nil"/>
            </w:tcBorders>
            <w:shd w:val="clear" w:color="auto" w:fill="auto"/>
            <w:noWrap/>
            <w:vAlign w:val="bottom"/>
            <w:hideMark/>
          </w:tcPr>
          <w:p w14:paraId="4C8535F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0.220</w:t>
            </w:r>
          </w:p>
        </w:tc>
      </w:tr>
      <w:tr w:rsidR="004D692A" w:rsidRPr="00B002A4" w14:paraId="01C186AF" w14:textId="77777777" w:rsidTr="00CB2050">
        <w:trPr>
          <w:trHeight w:val="303"/>
        </w:trPr>
        <w:tc>
          <w:tcPr>
            <w:tcW w:w="442" w:type="pct"/>
            <w:tcBorders>
              <w:top w:val="nil"/>
              <w:left w:val="nil"/>
              <w:bottom w:val="nil"/>
              <w:right w:val="nil"/>
            </w:tcBorders>
            <w:shd w:val="clear" w:color="auto" w:fill="auto"/>
            <w:noWrap/>
            <w:vAlign w:val="bottom"/>
            <w:hideMark/>
          </w:tcPr>
          <w:p w14:paraId="701B22F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1.004</w:t>
            </w:r>
          </w:p>
        </w:tc>
        <w:tc>
          <w:tcPr>
            <w:tcW w:w="570" w:type="pct"/>
            <w:tcBorders>
              <w:top w:val="nil"/>
              <w:left w:val="nil"/>
              <w:bottom w:val="nil"/>
              <w:right w:val="nil"/>
            </w:tcBorders>
            <w:shd w:val="clear" w:color="auto" w:fill="auto"/>
            <w:noWrap/>
            <w:vAlign w:val="bottom"/>
            <w:hideMark/>
          </w:tcPr>
          <w:p w14:paraId="5C1A3FC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0.671</w:t>
            </w:r>
          </w:p>
        </w:tc>
        <w:tc>
          <w:tcPr>
            <w:tcW w:w="572" w:type="pct"/>
            <w:tcBorders>
              <w:top w:val="nil"/>
              <w:left w:val="nil"/>
              <w:bottom w:val="nil"/>
              <w:right w:val="nil"/>
            </w:tcBorders>
            <w:shd w:val="clear" w:color="auto" w:fill="auto"/>
            <w:noWrap/>
            <w:vAlign w:val="bottom"/>
            <w:hideMark/>
          </w:tcPr>
          <w:p w14:paraId="760D25C8"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0.285</w:t>
            </w:r>
          </w:p>
        </w:tc>
        <w:tc>
          <w:tcPr>
            <w:tcW w:w="569" w:type="pct"/>
            <w:tcBorders>
              <w:top w:val="nil"/>
              <w:left w:val="nil"/>
              <w:bottom w:val="nil"/>
              <w:right w:val="nil"/>
            </w:tcBorders>
            <w:shd w:val="clear" w:color="auto" w:fill="auto"/>
            <w:noWrap/>
            <w:vAlign w:val="bottom"/>
            <w:hideMark/>
          </w:tcPr>
          <w:p w14:paraId="716F52D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1.182</w:t>
            </w:r>
          </w:p>
        </w:tc>
        <w:tc>
          <w:tcPr>
            <w:tcW w:w="569" w:type="pct"/>
            <w:tcBorders>
              <w:top w:val="nil"/>
              <w:left w:val="nil"/>
              <w:bottom w:val="nil"/>
              <w:right w:val="nil"/>
            </w:tcBorders>
            <w:shd w:val="clear" w:color="auto" w:fill="auto"/>
            <w:noWrap/>
            <w:vAlign w:val="bottom"/>
            <w:hideMark/>
          </w:tcPr>
          <w:p w14:paraId="56CA764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0.603</w:t>
            </w:r>
          </w:p>
        </w:tc>
        <w:tc>
          <w:tcPr>
            <w:tcW w:w="570" w:type="pct"/>
            <w:tcBorders>
              <w:top w:val="nil"/>
              <w:left w:val="nil"/>
              <w:bottom w:val="nil"/>
              <w:right w:val="nil"/>
            </w:tcBorders>
            <w:shd w:val="clear" w:color="auto" w:fill="auto"/>
            <w:noWrap/>
            <w:vAlign w:val="bottom"/>
            <w:hideMark/>
          </w:tcPr>
          <w:p w14:paraId="30291A40"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0.798</w:t>
            </w:r>
          </w:p>
        </w:tc>
        <w:tc>
          <w:tcPr>
            <w:tcW w:w="569" w:type="pct"/>
            <w:tcBorders>
              <w:top w:val="nil"/>
              <w:left w:val="nil"/>
              <w:bottom w:val="nil"/>
              <w:right w:val="nil"/>
            </w:tcBorders>
            <w:shd w:val="clear" w:color="auto" w:fill="auto"/>
            <w:noWrap/>
            <w:vAlign w:val="bottom"/>
            <w:hideMark/>
          </w:tcPr>
          <w:p w14:paraId="33E0DE85"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0.821</w:t>
            </w:r>
          </w:p>
        </w:tc>
        <w:tc>
          <w:tcPr>
            <w:tcW w:w="569" w:type="pct"/>
            <w:tcBorders>
              <w:top w:val="nil"/>
              <w:left w:val="nil"/>
              <w:bottom w:val="nil"/>
              <w:right w:val="nil"/>
            </w:tcBorders>
            <w:shd w:val="clear" w:color="auto" w:fill="auto"/>
            <w:noWrap/>
            <w:vAlign w:val="bottom"/>
            <w:hideMark/>
          </w:tcPr>
          <w:p w14:paraId="54C562E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0.524</w:t>
            </w:r>
          </w:p>
        </w:tc>
        <w:tc>
          <w:tcPr>
            <w:tcW w:w="565" w:type="pct"/>
            <w:tcBorders>
              <w:top w:val="nil"/>
              <w:left w:val="nil"/>
              <w:bottom w:val="nil"/>
              <w:right w:val="nil"/>
            </w:tcBorders>
            <w:shd w:val="clear" w:color="auto" w:fill="auto"/>
            <w:noWrap/>
            <w:vAlign w:val="bottom"/>
            <w:hideMark/>
          </w:tcPr>
          <w:p w14:paraId="3370999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0.489</w:t>
            </w:r>
          </w:p>
        </w:tc>
      </w:tr>
      <w:tr w:rsidR="004D692A" w:rsidRPr="00B002A4" w14:paraId="5ED29145" w14:textId="77777777" w:rsidTr="00CB2050">
        <w:trPr>
          <w:trHeight w:val="303"/>
        </w:trPr>
        <w:tc>
          <w:tcPr>
            <w:tcW w:w="442" w:type="pct"/>
            <w:tcBorders>
              <w:top w:val="nil"/>
              <w:left w:val="nil"/>
              <w:bottom w:val="nil"/>
              <w:right w:val="nil"/>
            </w:tcBorders>
            <w:shd w:val="clear" w:color="auto" w:fill="auto"/>
            <w:noWrap/>
            <w:vAlign w:val="bottom"/>
            <w:hideMark/>
          </w:tcPr>
          <w:p w14:paraId="7858A3F7"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1.330</w:t>
            </w:r>
          </w:p>
        </w:tc>
        <w:tc>
          <w:tcPr>
            <w:tcW w:w="570" w:type="pct"/>
            <w:tcBorders>
              <w:top w:val="nil"/>
              <w:left w:val="nil"/>
              <w:bottom w:val="nil"/>
              <w:right w:val="nil"/>
            </w:tcBorders>
            <w:shd w:val="clear" w:color="auto" w:fill="auto"/>
            <w:noWrap/>
            <w:vAlign w:val="bottom"/>
            <w:hideMark/>
          </w:tcPr>
          <w:p w14:paraId="7B972401"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0.941</w:t>
            </w:r>
          </w:p>
        </w:tc>
        <w:tc>
          <w:tcPr>
            <w:tcW w:w="572" w:type="pct"/>
            <w:tcBorders>
              <w:top w:val="nil"/>
              <w:left w:val="nil"/>
              <w:bottom w:val="nil"/>
              <w:right w:val="nil"/>
            </w:tcBorders>
            <w:shd w:val="clear" w:color="auto" w:fill="auto"/>
            <w:noWrap/>
            <w:vAlign w:val="bottom"/>
            <w:hideMark/>
          </w:tcPr>
          <w:p w14:paraId="704D331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0.790</w:t>
            </w:r>
          </w:p>
        </w:tc>
        <w:tc>
          <w:tcPr>
            <w:tcW w:w="569" w:type="pct"/>
            <w:tcBorders>
              <w:top w:val="nil"/>
              <w:left w:val="nil"/>
              <w:bottom w:val="nil"/>
              <w:right w:val="nil"/>
            </w:tcBorders>
            <w:shd w:val="clear" w:color="auto" w:fill="auto"/>
            <w:noWrap/>
            <w:vAlign w:val="bottom"/>
            <w:hideMark/>
          </w:tcPr>
          <w:p w14:paraId="5CAD2B5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1.149</w:t>
            </w:r>
          </w:p>
        </w:tc>
        <w:tc>
          <w:tcPr>
            <w:tcW w:w="569" w:type="pct"/>
            <w:tcBorders>
              <w:top w:val="nil"/>
              <w:left w:val="nil"/>
              <w:bottom w:val="nil"/>
              <w:right w:val="nil"/>
            </w:tcBorders>
            <w:shd w:val="clear" w:color="auto" w:fill="auto"/>
            <w:noWrap/>
            <w:vAlign w:val="bottom"/>
            <w:hideMark/>
          </w:tcPr>
          <w:p w14:paraId="7A65189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0.860</w:t>
            </w:r>
          </w:p>
        </w:tc>
        <w:tc>
          <w:tcPr>
            <w:tcW w:w="570" w:type="pct"/>
            <w:tcBorders>
              <w:top w:val="nil"/>
              <w:left w:val="nil"/>
              <w:bottom w:val="nil"/>
              <w:right w:val="nil"/>
            </w:tcBorders>
            <w:shd w:val="clear" w:color="auto" w:fill="auto"/>
            <w:noWrap/>
            <w:vAlign w:val="bottom"/>
            <w:hideMark/>
          </w:tcPr>
          <w:p w14:paraId="136D9DEC"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0.522</w:t>
            </w:r>
          </w:p>
        </w:tc>
        <w:tc>
          <w:tcPr>
            <w:tcW w:w="569" w:type="pct"/>
            <w:tcBorders>
              <w:top w:val="nil"/>
              <w:left w:val="nil"/>
              <w:bottom w:val="nil"/>
              <w:right w:val="nil"/>
            </w:tcBorders>
            <w:shd w:val="clear" w:color="auto" w:fill="auto"/>
            <w:noWrap/>
            <w:vAlign w:val="bottom"/>
            <w:hideMark/>
          </w:tcPr>
          <w:p w14:paraId="6F500F6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0.941</w:t>
            </w:r>
          </w:p>
        </w:tc>
        <w:tc>
          <w:tcPr>
            <w:tcW w:w="569" w:type="pct"/>
            <w:tcBorders>
              <w:top w:val="nil"/>
              <w:left w:val="nil"/>
              <w:bottom w:val="nil"/>
              <w:right w:val="nil"/>
            </w:tcBorders>
            <w:shd w:val="clear" w:color="auto" w:fill="auto"/>
            <w:noWrap/>
            <w:vAlign w:val="bottom"/>
            <w:hideMark/>
          </w:tcPr>
          <w:p w14:paraId="6D6C6DE9"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0.410</w:t>
            </w:r>
          </w:p>
        </w:tc>
        <w:tc>
          <w:tcPr>
            <w:tcW w:w="565" w:type="pct"/>
            <w:tcBorders>
              <w:top w:val="nil"/>
              <w:left w:val="nil"/>
              <w:bottom w:val="nil"/>
              <w:right w:val="nil"/>
            </w:tcBorders>
            <w:shd w:val="clear" w:color="auto" w:fill="auto"/>
            <w:noWrap/>
            <w:vAlign w:val="bottom"/>
            <w:hideMark/>
          </w:tcPr>
          <w:p w14:paraId="73C16F2A"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0.860</w:t>
            </w:r>
          </w:p>
        </w:tc>
      </w:tr>
      <w:tr w:rsidR="004D692A" w:rsidRPr="00B002A4" w14:paraId="4C961F15" w14:textId="77777777" w:rsidTr="00CB2050">
        <w:trPr>
          <w:trHeight w:val="303"/>
        </w:trPr>
        <w:tc>
          <w:tcPr>
            <w:tcW w:w="442" w:type="pct"/>
            <w:tcBorders>
              <w:top w:val="nil"/>
              <w:left w:val="nil"/>
              <w:bottom w:val="single" w:sz="4" w:space="0" w:color="auto"/>
              <w:right w:val="nil"/>
            </w:tcBorders>
            <w:shd w:val="clear" w:color="auto" w:fill="auto"/>
            <w:noWrap/>
            <w:vAlign w:val="bottom"/>
            <w:hideMark/>
          </w:tcPr>
          <w:p w14:paraId="4F1BFD60"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1.442</w:t>
            </w:r>
          </w:p>
        </w:tc>
        <w:tc>
          <w:tcPr>
            <w:tcW w:w="570" w:type="pct"/>
            <w:tcBorders>
              <w:top w:val="nil"/>
              <w:left w:val="nil"/>
              <w:bottom w:val="single" w:sz="4" w:space="0" w:color="auto"/>
              <w:right w:val="nil"/>
            </w:tcBorders>
            <w:shd w:val="clear" w:color="auto" w:fill="auto"/>
            <w:noWrap/>
            <w:vAlign w:val="bottom"/>
            <w:hideMark/>
          </w:tcPr>
          <w:p w14:paraId="7FD428A2"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0.982</w:t>
            </w:r>
          </w:p>
        </w:tc>
        <w:tc>
          <w:tcPr>
            <w:tcW w:w="572" w:type="pct"/>
            <w:tcBorders>
              <w:top w:val="nil"/>
              <w:left w:val="nil"/>
              <w:bottom w:val="single" w:sz="4" w:space="0" w:color="auto"/>
              <w:right w:val="nil"/>
            </w:tcBorders>
            <w:shd w:val="clear" w:color="auto" w:fill="auto"/>
            <w:noWrap/>
            <w:vAlign w:val="bottom"/>
            <w:hideMark/>
          </w:tcPr>
          <w:p w14:paraId="0927CA1D"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0.231</w:t>
            </w:r>
          </w:p>
        </w:tc>
        <w:tc>
          <w:tcPr>
            <w:tcW w:w="569" w:type="pct"/>
            <w:tcBorders>
              <w:top w:val="nil"/>
              <w:left w:val="nil"/>
              <w:bottom w:val="single" w:sz="4" w:space="0" w:color="auto"/>
              <w:right w:val="nil"/>
            </w:tcBorders>
            <w:shd w:val="clear" w:color="auto" w:fill="auto"/>
            <w:noWrap/>
            <w:vAlign w:val="bottom"/>
            <w:hideMark/>
          </w:tcPr>
          <w:p w14:paraId="5681665E"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1.159</w:t>
            </w:r>
          </w:p>
        </w:tc>
        <w:tc>
          <w:tcPr>
            <w:tcW w:w="569" w:type="pct"/>
            <w:tcBorders>
              <w:top w:val="nil"/>
              <w:left w:val="nil"/>
              <w:bottom w:val="single" w:sz="4" w:space="0" w:color="auto"/>
              <w:right w:val="nil"/>
            </w:tcBorders>
            <w:shd w:val="clear" w:color="auto" w:fill="auto"/>
            <w:noWrap/>
            <w:vAlign w:val="bottom"/>
            <w:hideMark/>
          </w:tcPr>
          <w:p w14:paraId="3D4107F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0.623</w:t>
            </w:r>
          </w:p>
        </w:tc>
        <w:tc>
          <w:tcPr>
            <w:tcW w:w="570" w:type="pct"/>
            <w:tcBorders>
              <w:top w:val="nil"/>
              <w:left w:val="nil"/>
              <w:bottom w:val="single" w:sz="4" w:space="0" w:color="auto"/>
              <w:right w:val="nil"/>
            </w:tcBorders>
            <w:shd w:val="clear" w:color="auto" w:fill="auto"/>
            <w:noWrap/>
            <w:vAlign w:val="bottom"/>
            <w:hideMark/>
          </w:tcPr>
          <w:p w14:paraId="02DAF36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0.445</w:t>
            </w:r>
          </w:p>
        </w:tc>
        <w:tc>
          <w:tcPr>
            <w:tcW w:w="569" w:type="pct"/>
            <w:tcBorders>
              <w:top w:val="nil"/>
              <w:left w:val="nil"/>
              <w:bottom w:val="single" w:sz="4" w:space="0" w:color="auto"/>
              <w:right w:val="nil"/>
            </w:tcBorders>
            <w:shd w:val="clear" w:color="auto" w:fill="auto"/>
            <w:noWrap/>
            <w:vAlign w:val="bottom"/>
            <w:hideMark/>
          </w:tcPr>
          <w:p w14:paraId="24B7C4FB"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0.884</w:t>
            </w:r>
          </w:p>
        </w:tc>
        <w:tc>
          <w:tcPr>
            <w:tcW w:w="569" w:type="pct"/>
            <w:tcBorders>
              <w:top w:val="nil"/>
              <w:left w:val="nil"/>
              <w:bottom w:val="single" w:sz="4" w:space="0" w:color="auto"/>
              <w:right w:val="nil"/>
            </w:tcBorders>
            <w:shd w:val="clear" w:color="auto" w:fill="auto"/>
            <w:noWrap/>
            <w:vAlign w:val="bottom"/>
            <w:hideMark/>
          </w:tcPr>
          <w:p w14:paraId="390C8483"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0.748</w:t>
            </w:r>
          </w:p>
        </w:tc>
        <w:tc>
          <w:tcPr>
            <w:tcW w:w="565" w:type="pct"/>
            <w:tcBorders>
              <w:top w:val="nil"/>
              <w:left w:val="nil"/>
              <w:bottom w:val="single" w:sz="4" w:space="0" w:color="auto"/>
              <w:right w:val="nil"/>
            </w:tcBorders>
            <w:shd w:val="clear" w:color="auto" w:fill="auto"/>
            <w:noWrap/>
            <w:vAlign w:val="bottom"/>
            <w:hideMark/>
          </w:tcPr>
          <w:p w14:paraId="30447054" w14:textId="77777777" w:rsidR="004D692A" w:rsidRPr="00B002A4" w:rsidRDefault="004D692A" w:rsidP="00B002A4">
            <w:pPr>
              <w:spacing w:line="240" w:lineRule="auto"/>
              <w:rPr>
                <w:rFonts w:ascii="Times New Roman" w:eastAsia="Times New Roman" w:hAnsi="Times New Roman" w:cs="Times New Roman"/>
              </w:rPr>
            </w:pPr>
            <w:r w:rsidRPr="00B002A4">
              <w:rPr>
                <w:rFonts w:ascii="Times New Roman" w:eastAsia="Times New Roman" w:hAnsi="Times New Roman" w:cs="Times New Roman"/>
              </w:rPr>
              <w:t>0.306</w:t>
            </w:r>
          </w:p>
        </w:tc>
      </w:tr>
      <w:bookmarkEnd w:id="482"/>
    </w:tbl>
    <w:p w14:paraId="65CF1B2E" w14:textId="003E6DAC" w:rsidR="004D692A" w:rsidRPr="006A50A6" w:rsidRDefault="004D692A" w:rsidP="004D692A">
      <w:pPr>
        <w:spacing w:after="200" w:line="360" w:lineRule="auto"/>
        <w:rPr>
          <w:rFonts w:ascii="Times New Roman" w:eastAsia="Calibri" w:hAnsi="Times New Roman" w:cs="Times New Roman"/>
          <w:highlight w:val="yellow"/>
        </w:rPr>
      </w:pPr>
    </w:p>
    <w:p w14:paraId="5552A1EE" w14:textId="77777777" w:rsidR="004D692A" w:rsidRPr="000D6060" w:rsidRDefault="004D692A" w:rsidP="004D692A">
      <w:pPr>
        <w:spacing w:after="200" w:line="360" w:lineRule="auto"/>
        <w:ind w:firstLine="720"/>
        <w:rPr>
          <w:rFonts w:ascii="Times New Roman" w:eastAsia="Calibri" w:hAnsi="Times New Roman" w:cs="Times New Roman"/>
          <w:sz w:val="24"/>
          <w:szCs w:val="24"/>
        </w:rPr>
      </w:pPr>
      <w:r w:rsidRPr="000D6060">
        <w:rPr>
          <w:rFonts w:ascii="Times New Roman" w:eastAsia="Calibri" w:hAnsi="Times New Roman" w:cs="Times New Roman"/>
          <w:sz w:val="24"/>
          <w:szCs w:val="24"/>
        </w:rPr>
        <w:t>Figure 84.</w:t>
      </w:r>
    </w:p>
    <w:p w14:paraId="5E1B08B7" w14:textId="77777777" w:rsidR="004D692A" w:rsidRPr="000D6060" w:rsidRDefault="00FE3DCE" w:rsidP="004D692A">
      <w:pPr>
        <w:pStyle w:val="Heading3"/>
        <w:spacing w:line="360" w:lineRule="auto"/>
        <w:ind w:left="720"/>
        <w:rPr>
          <w:rFonts w:ascii="Times New Roman" w:hAnsi="Times New Roman" w:cs="Times New Roman"/>
          <w:i/>
          <w:iCs/>
          <w:color w:val="auto"/>
        </w:rPr>
      </w:pPr>
      <w:hyperlink w:anchor="_Toc89078969" w:history="1">
        <w:bookmarkStart w:id="483" w:name="_Toc90725042"/>
        <w:bookmarkStart w:id="484" w:name="_Toc91761436"/>
        <w:bookmarkStart w:id="485" w:name="_Toc91881114"/>
        <w:r w:rsidR="004D692A" w:rsidRPr="000D6060">
          <w:rPr>
            <w:rFonts w:ascii="Times New Roman" w:hAnsi="Times New Roman" w:cs="Times New Roman"/>
            <w:i/>
            <w:iCs/>
            <w:color w:val="auto"/>
          </w:rPr>
          <w:t>Scatter plots of Spirulina EA antimicrobial activity over YM in different time using ANFIS model</w:t>
        </w:r>
        <w:bookmarkEnd w:id="483"/>
        <w:bookmarkEnd w:id="484"/>
        <w:bookmarkEnd w:id="485"/>
        <w:r w:rsidR="004D692A" w:rsidRPr="000D6060">
          <w:rPr>
            <w:rFonts w:ascii="Times New Roman" w:hAnsi="Times New Roman" w:cs="Times New Roman"/>
            <w:i/>
            <w:iCs/>
            <w:webHidden/>
            <w:color w:val="auto"/>
          </w:rPr>
          <w:tab/>
        </w:r>
      </w:hyperlink>
    </w:p>
    <w:p w14:paraId="4E2A4BD7" w14:textId="77777777" w:rsidR="004D692A" w:rsidRPr="004136A3" w:rsidRDefault="004D692A" w:rsidP="004D692A"/>
    <w:p w14:paraId="47AC5E82" w14:textId="77777777" w:rsidR="004D692A" w:rsidRPr="006A50A6" w:rsidRDefault="004D692A" w:rsidP="00695BA7">
      <w:pPr>
        <w:spacing w:line="360" w:lineRule="auto"/>
        <w:jc w:val="center"/>
        <w:rPr>
          <w:rFonts w:ascii="Times New Roman" w:hAnsi="Times New Roman" w:cs="Times New Roman"/>
        </w:rPr>
      </w:pPr>
      <w:r w:rsidRPr="006A50A6">
        <w:rPr>
          <w:rFonts w:ascii="Times New Roman" w:hAnsi="Times New Roman" w:cs="Times New Roman"/>
          <w:noProof/>
        </w:rPr>
        <w:drawing>
          <wp:inline distT="0" distB="0" distL="0" distR="0" wp14:anchorId="5C63515B" wp14:editId="6934EFE4">
            <wp:extent cx="4171950" cy="2219325"/>
            <wp:effectExtent l="0" t="0" r="0" b="9525"/>
            <wp:docPr id="28" name="Chart 28">
              <a:extLst xmlns:a="http://schemas.openxmlformats.org/drawingml/2006/main">
                <a:ext uri="{FF2B5EF4-FFF2-40B4-BE49-F238E27FC236}">
                  <a16:creationId xmlns:a16="http://schemas.microsoft.com/office/drawing/2014/main" id="{996EB41C-BC90-4C58-B023-D3D4B3BB20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r w:rsidRPr="006A50A6">
        <w:rPr>
          <w:rFonts w:ascii="Times New Roman" w:hAnsi="Times New Roman" w:cs="Times New Roman"/>
          <w:noProof/>
        </w:rPr>
        <w:drawing>
          <wp:inline distT="0" distB="0" distL="0" distR="0" wp14:anchorId="2EE3E3E2" wp14:editId="77AA17B6">
            <wp:extent cx="4171950" cy="1857375"/>
            <wp:effectExtent l="0" t="0" r="0" b="9525"/>
            <wp:docPr id="29" name="Chart 29">
              <a:extLst xmlns:a="http://schemas.openxmlformats.org/drawingml/2006/main">
                <a:ext uri="{FF2B5EF4-FFF2-40B4-BE49-F238E27FC236}">
                  <a16:creationId xmlns:a16="http://schemas.microsoft.com/office/drawing/2014/main" id="{996EB41C-BC90-4C58-B023-D3D4B3BB20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3AB26E2E" w14:textId="77777777" w:rsidR="004D692A" w:rsidRPr="006A50A6" w:rsidRDefault="004D692A" w:rsidP="00695BA7">
      <w:pPr>
        <w:spacing w:line="360" w:lineRule="auto"/>
        <w:jc w:val="center"/>
        <w:rPr>
          <w:rFonts w:ascii="Times New Roman" w:hAnsi="Times New Roman" w:cs="Times New Roman"/>
        </w:rPr>
      </w:pPr>
      <w:r w:rsidRPr="006A50A6">
        <w:rPr>
          <w:rFonts w:ascii="Times New Roman" w:hAnsi="Times New Roman" w:cs="Times New Roman"/>
          <w:noProof/>
        </w:rPr>
        <w:drawing>
          <wp:inline distT="0" distB="0" distL="0" distR="0" wp14:anchorId="535C8D50" wp14:editId="20A61AFE">
            <wp:extent cx="4210050" cy="2143125"/>
            <wp:effectExtent l="0" t="0" r="0" b="9525"/>
            <wp:docPr id="30" name="Chart 30">
              <a:extLst xmlns:a="http://schemas.openxmlformats.org/drawingml/2006/main">
                <a:ext uri="{FF2B5EF4-FFF2-40B4-BE49-F238E27FC236}">
                  <a16:creationId xmlns:a16="http://schemas.microsoft.com/office/drawing/2014/main" id="{996EB41C-BC90-4C58-B023-D3D4B3BB20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6A39A317" w14:textId="77777777" w:rsidR="004D692A" w:rsidRPr="006A50A6" w:rsidRDefault="004D692A" w:rsidP="004D692A">
      <w:pPr>
        <w:spacing w:line="360" w:lineRule="auto"/>
        <w:rPr>
          <w:rFonts w:ascii="Times New Roman" w:hAnsi="Times New Roman" w:cs="Times New Roman"/>
        </w:rPr>
      </w:pPr>
    </w:p>
    <w:p w14:paraId="40329507" w14:textId="77777777" w:rsidR="004D692A" w:rsidRPr="006A50A6" w:rsidRDefault="004D692A" w:rsidP="004D692A">
      <w:pPr>
        <w:spacing w:line="360" w:lineRule="auto"/>
        <w:rPr>
          <w:rFonts w:ascii="Times New Roman" w:hAnsi="Times New Roman" w:cs="Times New Roman"/>
        </w:rPr>
      </w:pPr>
    </w:p>
    <w:p w14:paraId="6F8C080E" w14:textId="77777777" w:rsidR="004D692A" w:rsidRPr="004136A3" w:rsidRDefault="004D692A" w:rsidP="004D692A">
      <w:pPr>
        <w:spacing w:after="200" w:line="360" w:lineRule="auto"/>
        <w:ind w:firstLine="720"/>
        <w:rPr>
          <w:rFonts w:ascii="Times New Roman" w:eastAsia="Calibri" w:hAnsi="Times New Roman" w:cs="Times New Roman"/>
        </w:rPr>
      </w:pPr>
      <w:bookmarkStart w:id="486" w:name="_Toc90725043"/>
      <w:bookmarkStart w:id="487" w:name="_Toc91761437"/>
      <w:bookmarkStart w:id="488" w:name="_Toc91881115"/>
      <w:r w:rsidRPr="004136A3">
        <w:rPr>
          <w:rFonts w:ascii="Times New Roman" w:eastAsia="Calibri" w:hAnsi="Times New Roman" w:cs="Times New Roman"/>
        </w:rPr>
        <w:lastRenderedPageBreak/>
        <w:t>Figure 85.</w:t>
      </w:r>
      <w:bookmarkEnd w:id="486"/>
      <w:bookmarkEnd w:id="487"/>
      <w:bookmarkEnd w:id="488"/>
    </w:p>
    <w:p w14:paraId="6A1DEB1B" w14:textId="77777777" w:rsidR="004D692A" w:rsidRPr="004136A3" w:rsidRDefault="004D692A" w:rsidP="004D692A">
      <w:pPr>
        <w:pStyle w:val="Heading3"/>
        <w:spacing w:line="360" w:lineRule="auto"/>
        <w:ind w:left="720"/>
        <w:rPr>
          <w:rFonts w:ascii="Times New Roman" w:hAnsi="Times New Roman" w:cs="Times New Roman"/>
          <w:i/>
          <w:iCs/>
          <w:color w:val="auto"/>
        </w:rPr>
      </w:pPr>
      <w:r w:rsidRPr="004136A3">
        <w:rPr>
          <w:rFonts w:ascii="Times New Roman" w:hAnsi="Times New Roman" w:cs="Times New Roman"/>
          <w:i/>
          <w:iCs/>
          <w:color w:val="auto"/>
        </w:rPr>
        <w:t>Scatter plots of Spirulina EB antimicrobial activity over YM in different time using ANFIS model</w:t>
      </w:r>
    </w:p>
    <w:p w14:paraId="18D16BEA" w14:textId="0692FC53" w:rsidR="004D692A" w:rsidRPr="006A50A6" w:rsidRDefault="004D692A" w:rsidP="00695BA7">
      <w:pPr>
        <w:spacing w:line="360" w:lineRule="auto"/>
        <w:jc w:val="center"/>
        <w:rPr>
          <w:rFonts w:ascii="Times New Roman" w:hAnsi="Times New Roman" w:cs="Times New Roman"/>
          <w:noProof/>
        </w:rPr>
      </w:pPr>
      <w:r w:rsidRPr="006A50A6">
        <w:rPr>
          <w:rFonts w:ascii="Times New Roman" w:hAnsi="Times New Roman" w:cs="Times New Roman"/>
          <w:noProof/>
        </w:rPr>
        <w:drawing>
          <wp:inline distT="0" distB="0" distL="0" distR="0" wp14:anchorId="1F664F74" wp14:editId="6124EB76">
            <wp:extent cx="4105275" cy="2009775"/>
            <wp:effectExtent l="0" t="0" r="9525" b="9525"/>
            <wp:docPr id="31" name="Chart 31">
              <a:extLst xmlns:a="http://schemas.openxmlformats.org/drawingml/2006/main">
                <a:ext uri="{FF2B5EF4-FFF2-40B4-BE49-F238E27FC236}">
                  <a16:creationId xmlns:a16="http://schemas.microsoft.com/office/drawing/2014/main" id="{996EB41C-BC90-4C58-B023-D3D4B3BB20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r w:rsidRPr="006A50A6">
        <w:rPr>
          <w:rFonts w:ascii="Times New Roman" w:hAnsi="Times New Roman" w:cs="Times New Roman"/>
          <w:noProof/>
        </w:rPr>
        <w:drawing>
          <wp:inline distT="0" distB="0" distL="0" distR="0" wp14:anchorId="0D5B6120" wp14:editId="50D97C9D">
            <wp:extent cx="4114800" cy="1981200"/>
            <wp:effectExtent l="0" t="0" r="0" b="0"/>
            <wp:docPr id="32" name="Chart 32">
              <a:extLst xmlns:a="http://schemas.openxmlformats.org/drawingml/2006/main">
                <a:ext uri="{FF2B5EF4-FFF2-40B4-BE49-F238E27FC236}">
                  <a16:creationId xmlns:a16="http://schemas.microsoft.com/office/drawing/2014/main" id="{996EB41C-BC90-4C58-B023-D3D4B3BB20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3525A236" w14:textId="77777777" w:rsidR="004D692A" w:rsidRPr="006A50A6" w:rsidRDefault="004D692A" w:rsidP="00695BA7">
      <w:pPr>
        <w:spacing w:line="360" w:lineRule="auto"/>
        <w:jc w:val="center"/>
        <w:rPr>
          <w:rFonts w:ascii="Times New Roman" w:hAnsi="Times New Roman" w:cs="Times New Roman"/>
          <w:noProof/>
        </w:rPr>
      </w:pPr>
      <w:r w:rsidRPr="006A50A6">
        <w:rPr>
          <w:rFonts w:ascii="Times New Roman" w:hAnsi="Times New Roman" w:cs="Times New Roman"/>
          <w:noProof/>
        </w:rPr>
        <w:drawing>
          <wp:inline distT="0" distB="0" distL="0" distR="0" wp14:anchorId="5BE70003" wp14:editId="26F0FFD3">
            <wp:extent cx="4133850" cy="2028825"/>
            <wp:effectExtent l="0" t="0" r="0" b="9525"/>
            <wp:docPr id="142" name="Chart 142">
              <a:extLst xmlns:a="http://schemas.openxmlformats.org/drawingml/2006/main">
                <a:ext uri="{FF2B5EF4-FFF2-40B4-BE49-F238E27FC236}">
                  <a16:creationId xmlns:a16="http://schemas.microsoft.com/office/drawing/2014/main" id="{278D2B09-5DCF-44B3-AB3A-FD04F8D360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7FCCBFEA" w14:textId="77777777" w:rsidR="004D692A" w:rsidRPr="006A50A6" w:rsidRDefault="004D692A" w:rsidP="004D692A">
      <w:pPr>
        <w:spacing w:line="360" w:lineRule="auto"/>
        <w:rPr>
          <w:rFonts w:ascii="Times New Roman" w:hAnsi="Times New Roman" w:cs="Times New Roman"/>
          <w:noProof/>
        </w:rPr>
      </w:pPr>
    </w:p>
    <w:p w14:paraId="6CEB6D17" w14:textId="77777777" w:rsidR="004D692A" w:rsidRPr="006A50A6" w:rsidRDefault="00FE3DCE" w:rsidP="004D692A">
      <w:pPr>
        <w:pStyle w:val="Heading3"/>
        <w:spacing w:line="360" w:lineRule="auto"/>
        <w:ind w:left="720"/>
        <w:rPr>
          <w:rFonts w:ascii="Times New Roman" w:hAnsi="Times New Roman" w:cs="Times New Roman"/>
          <w:color w:val="auto"/>
        </w:rPr>
      </w:pPr>
      <w:hyperlink w:anchor="_Toc89078970" w:history="1">
        <w:r w:rsidR="004D692A" w:rsidRPr="006A50A6">
          <w:rPr>
            <w:rFonts w:ascii="Times New Roman" w:hAnsi="Times New Roman" w:cs="Times New Roman"/>
            <w:webHidden/>
            <w:color w:val="auto"/>
          </w:rPr>
          <w:tab/>
        </w:r>
      </w:hyperlink>
    </w:p>
    <w:p w14:paraId="1EC4F994" w14:textId="77777777" w:rsidR="004D692A" w:rsidRDefault="004D692A" w:rsidP="004D692A">
      <w:pPr>
        <w:spacing w:after="200" w:line="276" w:lineRule="auto"/>
        <w:rPr>
          <w:rFonts w:ascii="Times New Roman" w:eastAsia="Calibri" w:hAnsi="Times New Roman" w:cs="Times New Roman"/>
        </w:rPr>
      </w:pPr>
      <w:r>
        <w:rPr>
          <w:rFonts w:ascii="Times New Roman" w:eastAsia="Calibri" w:hAnsi="Times New Roman" w:cs="Times New Roman"/>
        </w:rPr>
        <w:br w:type="page"/>
      </w:r>
    </w:p>
    <w:p w14:paraId="05A75DBD" w14:textId="77777777" w:rsidR="004D692A" w:rsidRPr="0046447A" w:rsidRDefault="00FE3DCE" w:rsidP="004D692A">
      <w:pPr>
        <w:spacing w:after="200" w:line="360" w:lineRule="auto"/>
        <w:ind w:firstLine="720"/>
        <w:rPr>
          <w:rFonts w:ascii="Times New Roman" w:hAnsi="Times New Roman" w:cs="Times New Roman"/>
          <w:sz w:val="24"/>
          <w:szCs w:val="24"/>
        </w:rPr>
      </w:pPr>
      <w:hyperlink w:anchor="_Toc89078971" w:history="1">
        <w:bookmarkStart w:id="489" w:name="_Toc90725044"/>
        <w:bookmarkStart w:id="490" w:name="_Toc91761438"/>
        <w:bookmarkStart w:id="491" w:name="_Toc91881116"/>
        <w:r w:rsidR="004D692A" w:rsidRPr="0046447A">
          <w:rPr>
            <w:rFonts w:ascii="Times New Roman" w:eastAsia="Calibri" w:hAnsi="Times New Roman" w:cs="Times New Roman"/>
            <w:sz w:val="24"/>
            <w:szCs w:val="24"/>
          </w:rPr>
          <w:t>Figure</w:t>
        </w:r>
        <w:r w:rsidR="004D692A" w:rsidRPr="0046447A">
          <w:rPr>
            <w:rFonts w:ascii="Times New Roman" w:hAnsi="Times New Roman" w:cs="Times New Roman"/>
            <w:sz w:val="24"/>
            <w:szCs w:val="24"/>
          </w:rPr>
          <w:t xml:space="preserve"> 86. </w:t>
        </w:r>
        <w:bookmarkEnd w:id="489"/>
        <w:bookmarkEnd w:id="490"/>
        <w:bookmarkEnd w:id="491"/>
      </w:hyperlink>
    </w:p>
    <w:p w14:paraId="00C3CD44" w14:textId="77777777" w:rsidR="004D692A" w:rsidRDefault="004D692A" w:rsidP="0046447A">
      <w:pPr>
        <w:spacing w:line="360" w:lineRule="auto"/>
        <w:ind w:left="708" w:firstLine="12"/>
        <w:rPr>
          <w:rFonts w:ascii="Times New Roman" w:hAnsi="Times New Roman" w:cs="Times New Roman"/>
          <w:i/>
          <w:iCs/>
          <w:webHidden/>
        </w:rPr>
      </w:pPr>
      <w:r w:rsidRPr="0046447A">
        <w:rPr>
          <w:rFonts w:ascii="Times New Roman" w:hAnsi="Times New Roman" w:cs="Times New Roman"/>
          <w:i/>
          <w:iCs/>
          <w:sz w:val="24"/>
          <w:szCs w:val="24"/>
        </w:rPr>
        <w:t>Scatter plots of Spirulina EC antimicrobial activity over YM in different time using ANFIS model</w:t>
      </w:r>
      <w:r w:rsidRPr="00D75413">
        <w:rPr>
          <w:rFonts w:ascii="Times New Roman" w:hAnsi="Times New Roman" w:cs="Times New Roman"/>
          <w:i/>
          <w:iCs/>
          <w:webHidden/>
        </w:rPr>
        <w:tab/>
      </w:r>
    </w:p>
    <w:p w14:paraId="72A6669E" w14:textId="77777777" w:rsidR="004D692A" w:rsidRPr="00D75413" w:rsidRDefault="004D692A" w:rsidP="004D692A">
      <w:pPr>
        <w:spacing w:line="360" w:lineRule="auto"/>
        <w:ind w:firstLine="720"/>
        <w:rPr>
          <w:rFonts w:ascii="Times New Roman" w:hAnsi="Times New Roman" w:cs="Times New Roman"/>
          <w:i/>
          <w:iCs/>
        </w:rPr>
      </w:pPr>
    </w:p>
    <w:p w14:paraId="74BBAF16" w14:textId="77777777" w:rsidR="004D692A" w:rsidRPr="006A50A6" w:rsidRDefault="004D692A" w:rsidP="0046447A">
      <w:pPr>
        <w:spacing w:line="360" w:lineRule="auto"/>
        <w:jc w:val="center"/>
        <w:rPr>
          <w:rFonts w:ascii="Times New Roman" w:hAnsi="Times New Roman" w:cs="Times New Roman"/>
        </w:rPr>
      </w:pPr>
      <w:r w:rsidRPr="006A50A6">
        <w:rPr>
          <w:rFonts w:ascii="Times New Roman" w:hAnsi="Times New Roman" w:cs="Times New Roman"/>
          <w:noProof/>
        </w:rPr>
        <w:drawing>
          <wp:inline distT="0" distB="0" distL="0" distR="0" wp14:anchorId="1E07BCFA" wp14:editId="5A775C7D">
            <wp:extent cx="4105275" cy="1981200"/>
            <wp:effectExtent l="0" t="0" r="9525" b="0"/>
            <wp:docPr id="21" name="Chart 21">
              <a:extLst xmlns:a="http://schemas.openxmlformats.org/drawingml/2006/main">
                <a:ext uri="{FF2B5EF4-FFF2-40B4-BE49-F238E27FC236}">
                  <a16:creationId xmlns:a16="http://schemas.microsoft.com/office/drawing/2014/main" id="{278D2B09-5DCF-44B3-AB3A-FD04F8D360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r w:rsidRPr="006A50A6">
        <w:rPr>
          <w:rFonts w:ascii="Times New Roman" w:hAnsi="Times New Roman" w:cs="Times New Roman"/>
          <w:noProof/>
        </w:rPr>
        <w:drawing>
          <wp:inline distT="0" distB="0" distL="0" distR="0" wp14:anchorId="7EE476D3" wp14:editId="6871CF93">
            <wp:extent cx="4133850" cy="1847850"/>
            <wp:effectExtent l="0" t="0" r="0" b="0"/>
            <wp:docPr id="39" name="Chart 39">
              <a:extLst xmlns:a="http://schemas.openxmlformats.org/drawingml/2006/main">
                <a:ext uri="{FF2B5EF4-FFF2-40B4-BE49-F238E27FC236}">
                  <a16:creationId xmlns:a16="http://schemas.microsoft.com/office/drawing/2014/main" id="{996EB41C-BC90-4C58-B023-D3D4B3BB20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5F38D5C1" w14:textId="77777777" w:rsidR="004D692A" w:rsidRPr="006A50A6" w:rsidRDefault="004D692A" w:rsidP="004D692A">
      <w:pPr>
        <w:spacing w:line="360" w:lineRule="auto"/>
        <w:rPr>
          <w:rFonts w:ascii="Times New Roman" w:hAnsi="Times New Roman" w:cs="Times New Roman"/>
        </w:rPr>
      </w:pPr>
    </w:p>
    <w:p w14:paraId="226D2335" w14:textId="77777777" w:rsidR="004D692A" w:rsidRPr="006A50A6" w:rsidRDefault="004D692A" w:rsidP="0046447A">
      <w:pPr>
        <w:spacing w:line="360" w:lineRule="auto"/>
        <w:jc w:val="center"/>
        <w:rPr>
          <w:rFonts w:ascii="Times New Roman" w:hAnsi="Times New Roman" w:cs="Times New Roman"/>
        </w:rPr>
      </w:pPr>
      <w:r w:rsidRPr="006A50A6">
        <w:rPr>
          <w:rFonts w:ascii="Times New Roman" w:hAnsi="Times New Roman" w:cs="Times New Roman"/>
          <w:noProof/>
        </w:rPr>
        <w:drawing>
          <wp:inline distT="0" distB="0" distL="0" distR="0" wp14:anchorId="7260D7C4" wp14:editId="7886E32F">
            <wp:extent cx="4114800" cy="1933575"/>
            <wp:effectExtent l="0" t="0" r="0" b="9525"/>
            <wp:docPr id="40" name="Chart 40">
              <a:extLst xmlns:a="http://schemas.openxmlformats.org/drawingml/2006/main">
                <a:ext uri="{FF2B5EF4-FFF2-40B4-BE49-F238E27FC236}">
                  <a16:creationId xmlns:a16="http://schemas.microsoft.com/office/drawing/2014/main" id="{996EB41C-BC90-4C58-B023-D3D4B3BB20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4FEC76C7" w14:textId="77777777" w:rsidR="004D692A" w:rsidRPr="006A50A6" w:rsidRDefault="004D692A" w:rsidP="004D692A">
      <w:pPr>
        <w:spacing w:line="360" w:lineRule="auto"/>
        <w:rPr>
          <w:rFonts w:ascii="Times New Roman" w:hAnsi="Times New Roman" w:cs="Times New Roman"/>
        </w:rPr>
      </w:pPr>
    </w:p>
    <w:p w14:paraId="3D9597EB" w14:textId="77777777" w:rsidR="004D692A" w:rsidRPr="006A50A6" w:rsidRDefault="004D692A" w:rsidP="004D692A">
      <w:pPr>
        <w:spacing w:line="360" w:lineRule="auto"/>
        <w:rPr>
          <w:rFonts w:ascii="Times New Roman" w:hAnsi="Times New Roman" w:cs="Times New Roman"/>
        </w:rPr>
      </w:pPr>
    </w:p>
    <w:p w14:paraId="2EF1F43B" w14:textId="77777777" w:rsidR="004D692A" w:rsidRDefault="004D692A" w:rsidP="004D692A">
      <w:pPr>
        <w:pStyle w:val="Heading3"/>
        <w:spacing w:line="360" w:lineRule="auto"/>
        <w:ind w:left="720"/>
        <w:rPr>
          <w:rFonts w:ascii="Times New Roman" w:eastAsia="Times New Roman" w:hAnsi="Times New Roman" w:cs="Times New Roman"/>
          <w:color w:val="auto"/>
        </w:rPr>
      </w:pPr>
      <w:r w:rsidRPr="006A50A6">
        <w:rPr>
          <w:rFonts w:ascii="Times New Roman" w:hAnsi="Times New Roman" w:cs="Times New Roman"/>
        </w:rPr>
        <w:br w:type="page"/>
      </w:r>
      <w:r w:rsidRPr="006A50A6">
        <w:rPr>
          <w:rFonts w:ascii="Times New Roman" w:eastAsia="Times New Roman" w:hAnsi="Times New Roman" w:cs="Times New Roman"/>
          <w:color w:val="auto"/>
        </w:rPr>
        <w:lastRenderedPageBreak/>
        <w:t xml:space="preserve">Table 19. </w:t>
      </w:r>
    </w:p>
    <w:p w14:paraId="2EE32393" w14:textId="49C62560" w:rsidR="004D692A" w:rsidRPr="003C4F6D" w:rsidRDefault="004D692A" w:rsidP="003C4F6D">
      <w:pPr>
        <w:pStyle w:val="Heading3"/>
        <w:spacing w:line="360" w:lineRule="auto"/>
        <w:ind w:left="720"/>
        <w:rPr>
          <w:rFonts w:ascii="Times New Roman" w:eastAsia="Times New Roman" w:hAnsi="Times New Roman" w:cs="Times New Roman"/>
          <w:i/>
          <w:iCs/>
          <w:color w:val="auto"/>
        </w:rPr>
      </w:pPr>
      <w:r w:rsidRPr="00C57B3C">
        <w:rPr>
          <w:rFonts w:ascii="Times New Roman" w:eastAsia="Times New Roman" w:hAnsi="Times New Roman" w:cs="Times New Roman"/>
          <w:i/>
          <w:iCs/>
          <w:color w:val="auto"/>
        </w:rPr>
        <w:t>Summary of ANN model MSE and RMSE in all the simulation</w:t>
      </w:r>
      <w:r w:rsidR="00621D7C">
        <w:rPr>
          <w:rFonts w:ascii="Times New Roman" w:eastAsia="Times New Roman" w:hAnsi="Times New Roman" w:cs="Times New Roman"/>
          <w:i/>
          <w:iCs/>
          <w:color w:val="auto"/>
        </w:rPr>
        <w:t>s</w:t>
      </w:r>
      <w:r w:rsidRPr="00C57B3C">
        <w:rPr>
          <w:rFonts w:ascii="Times New Roman" w:eastAsia="Times New Roman" w:hAnsi="Times New Roman" w:cs="Times New Roman"/>
          <w:i/>
          <w:iCs/>
          <w:color w:val="auto"/>
        </w:rPr>
        <w:t xml:space="preserve"> of S. platensis extracts antimicrobial activity over TC, TMAB, TPAB, SA and YM modeling along the time duration </w:t>
      </w:r>
    </w:p>
    <w:tbl>
      <w:tblPr>
        <w:tblW w:w="0" w:type="auto"/>
        <w:tblInd w:w="735" w:type="dxa"/>
        <w:tblLook w:val="04A0" w:firstRow="1" w:lastRow="0" w:firstColumn="1" w:lastColumn="0" w:noHBand="0" w:noVBand="1"/>
      </w:tblPr>
      <w:tblGrid>
        <w:gridCol w:w="1910"/>
        <w:gridCol w:w="876"/>
        <w:gridCol w:w="876"/>
        <w:gridCol w:w="876"/>
        <w:gridCol w:w="876"/>
        <w:gridCol w:w="876"/>
        <w:gridCol w:w="876"/>
      </w:tblGrid>
      <w:tr w:rsidR="00621D7C" w:rsidRPr="00621D7C" w14:paraId="6DBE37C4" w14:textId="77777777" w:rsidTr="00547078">
        <w:trPr>
          <w:trHeight w:val="306"/>
        </w:trPr>
        <w:tc>
          <w:tcPr>
            <w:tcW w:w="0" w:type="auto"/>
            <w:gridSpan w:val="7"/>
            <w:tcBorders>
              <w:top w:val="single" w:sz="4" w:space="0" w:color="auto"/>
              <w:left w:val="nil"/>
              <w:bottom w:val="single" w:sz="4" w:space="0" w:color="auto"/>
              <w:right w:val="nil"/>
            </w:tcBorders>
            <w:noWrap/>
            <w:vAlign w:val="bottom"/>
            <w:hideMark/>
          </w:tcPr>
          <w:p w14:paraId="350A7884"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Training</w:t>
            </w:r>
          </w:p>
        </w:tc>
      </w:tr>
      <w:tr w:rsidR="00621D7C" w:rsidRPr="00621D7C" w14:paraId="2411DD5C" w14:textId="77777777" w:rsidTr="00547078">
        <w:trPr>
          <w:trHeight w:val="306"/>
        </w:trPr>
        <w:tc>
          <w:tcPr>
            <w:tcW w:w="0" w:type="auto"/>
            <w:tcBorders>
              <w:top w:val="nil"/>
              <w:left w:val="nil"/>
              <w:bottom w:val="single" w:sz="4" w:space="0" w:color="auto"/>
              <w:right w:val="nil"/>
            </w:tcBorders>
            <w:noWrap/>
            <w:vAlign w:val="bottom"/>
            <w:hideMark/>
          </w:tcPr>
          <w:p w14:paraId="356E55E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 </w:t>
            </w:r>
          </w:p>
        </w:tc>
        <w:tc>
          <w:tcPr>
            <w:tcW w:w="0" w:type="auto"/>
            <w:gridSpan w:val="3"/>
            <w:tcBorders>
              <w:top w:val="single" w:sz="4" w:space="0" w:color="auto"/>
              <w:left w:val="nil"/>
              <w:bottom w:val="single" w:sz="4" w:space="0" w:color="auto"/>
              <w:right w:val="nil"/>
            </w:tcBorders>
            <w:noWrap/>
            <w:vAlign w:val="bottom"/>
            <w:hideMark/>
          </w:tcPr>
          <w:p w14:paraId="64E2A14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MSE</w:t>
            </w:r>
          </w:p>
        </w:tc>
        <w:tc>
          <w:tcPr>
            <w:tcW w:w="0" w:type="auto"/>
            <w:gridSpan w:val="3"/>
            <w:tcBorders>
              <w:top w:val="single" w:sz="4" w:space="0" w:color="auto"/>
              <w:left w:val="nil"/>
              <w:bottom w:val="single" w:sz="4" w:space="0" w:color="auto"/>
              <w:right w:val="nil"/>
            </w:tcBorders>
            <w:noWrap/>
            <w:vAlign w:val="bottom"/>
            <w:hideMark/>
          </w:tcPr>
          <w:p w14:paraId="65525EF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RMSE</w:t>
            </w:r>
          </w:p>
        </w:tc>
      </w:tr>
      <w:tr w:rsidR="00621D7C" w:rsidRPr="00621D7C" w14:paraId="3312665A" w14:textId="77777777" w:rsidTr="00547078">
        <w:trPr>
          <w:trHeight w:val="306"/>
        </w:trPr>
        <w:tc>
          <w:tcPr>
            <w:tcW w:w="0" w:type="auto"/>
            <w:tcBorders>
              <w:top w:val="nil"/>
              <w:left w:val="nil"/>
              <w:bottom w:val="single" w:sz="4" w:space="0" w:color="auto"/>
              <w:right w:val="nil"/>
            </w:tcBorders>
            <w:noWrap/>
            <w:vAlign w:val="bottom"/>
            <w:hideMark/>
          </w:tcPr>
          <w:p w14:paraId="5C65CBAA" w14:textId="77777777" w:rsidR="00621D7C" w:rsidRPr="00621D7C" w:rsidRDefault="00621D7C" w:rsidP="00547078">
            <w:pPr>
              <w:spacing w:after="0" w:line="240" w:lineRule="auto"/>
              <w:rPr>
                <w:rFonts w:ascii="Times New Roman" w:eastAsia="Calibri" w:hAnsi="Times New Roman" w:cs="Times New Roman"/>
                <w:noProof/>
                <w:sz w:val="24"/>
                <w:szCs w:val="24"/>
                <w:lang w:val="en-US"/>
              </w:rPr>
            </w:pPr>
          </w:p>
        </w:tc>
        <w:tc>
          <w:tcPr>
            <w:tcW w:w="0" w:type="auto"/>
            <w:tcBorders>
              <w:top w:val="nil"/>
              <w:left w:val="nil"/>
              <w:bottom w:val="single" w:sz="4" w:space="0" w:color="auto"/>
              <w:right w:val="nil"/>
            </w:tcBorders>
            <w:noWrap/>
            <w:vAlign w:val="bottom"/>
            <w:hideMark/>
          </w:tcPr>
          <w:p w14:paraId="4843304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1h</w:t>
            </w:r>
          </w:p>
        </w:tc>
        <w:tc>
          <w:tcPr>
            <w:tcW w:w="0" w:type="auto"/>
            <w:tcBorders>
              <w:top w:val="nil"/>
              <w:left w:val="nil"/>
              <w:bottom w:val="single" w:sz="4" w:space="0" w:color="auto"/>
              <w:right w:val="nil"/>
            </w:tcBorders>
            <w:noWrap/>
            <w:vAlign w:val="bottom"/>
            <w:hideMark/>
          </w:tcPr>
          <w:p w14:paraId="549F960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24h</w:t>
            </w:r>
          </w:p>
        </w:tc>
        <w:tc>
          <w:tcPr>
            <w:tcW w:w="0" w:type="auto"/>
            <w:tcBorders>
              <w:top w:val="nil"/>
              <w:left w:val="nil"/>
              <w:bottom w:val="single" w:sz="4" w:space="0" w:color="auto"/>
              <w:right w:val="nil"/>
            </w:tcBorders>
            <w:noWrap/>
            <w:vAlign w:val="bottom"/>
            <w:hideMark/>
          </w:tcPr>
          <w:p w14:paraId="094BE8B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48h</w:t>
            </w:r>
          </w:p>
        </w:tc>
        <w:tc>
          <w:tcPr>
            <w:tcW w:w="0" w:type="auto"/>
            <w:tcBorders>
              <w:top w:val="nil"/>
              <w:left w:val="nil"/>
              <w:bottom w:val="single" w:sz="4" w:space="0" w:color="auto"/>
              <w:right w:val="nil"/>
            </w:tcBorders>
            <w:noWrap/>
            <w:vAlign w:val="bottom"/>
            <w:hideMark/>
          </w:tcPr>
          <w:p w14:paraId="402B30E2"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1h</w:t>
            </w:r>
          </w:p>
        </w:tc>
        <w:tc>
          <w:tcPr>
            <w:tcW w:w="0" w:type="auto"/>
            <w:tcBorders>
              <w:top w:val="nil"/>
              <w:left w:val="nil"/>
              <w:bottom w:val="single" w:sz="4" w:space="0" w:color="auto"/>
              <w:right w:val="nil"/>
            </w:tcBorders>
            <w:noWrap/>
            <w:vAlign w:val="bottom"/>
            <w:hideMark/>
          </w:tcPr>
          <w:p w14:paraId="53FF32BB"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24h</w:t>
            </w:r>
          </w:p>
        </w:tc>
        <w:tc>
          <w:tcPr>
            <w:tcW w:w="0" w:type="auto"/>
            <w:tcBorders>
              <w:top w:val="nil"/>
              <w:left w:val="nil"/>
              <w:bottom w:val="single" w:sz="4" w:space="0" w:color="auto"/>
              <w:right w:val="nil"/>
            </w:tcBorders>
            <w:noWrap/>
            <w:vAlign w:val="bottom"/>
            <w:hideMark/>
          </w:tcPr>
          <w:p w14:paraId="004A079B"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48h</w:t>
            </w:r>
          </w:p>
        </w:tc>
      </w:tr>
      <w:tr w:rsidR="00621D7C" w:rsidRPr="00621D7C" w14:paraId="5DBE9E39" w14:textId="77777777" w:rsidTr="00547078">
        <w:trPr>
          <w:trHeight w:val="306"/>
        </w:trPr>
        <w:tc>
          <w:tcPr>
            <w:tcW w:w="0" w:type="auto"/>
            <w:tcBorders>
              <w:top w:val="single" w:sz="4" w:space="0" w:color="auto"/>
              <w:left w:val="nil"/>
              <w:bottom w:val="nil"/>
              <w:right w:val="nil"/>
            </w:tcBorders>
            <w:noWrap/>
            <w:vAlign w:val="bottom"/>
            <w:hideMark/>
          </w:tcPr>
          <w:p w14:paraId="63ED6881"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ANN-TC-EA</w:t>
            </w:r>
          </w:p>
        </w:tc>
        <w:tc>
          <w:tcPr>
            <w:tcW w:w="0" w:type="auto"/>
            <w:tcBorders>
              <w:top w:val="single" w:sz="4" w:space="0" w:color="auto"/>
              <w:left w:val="nil"/>
              <w:bottom w:val="nil"/>
              <w:right w:val="nil"/>
            </w:tcBorders>
            <w:noWrap/>
            <w:vAlign w:val="bottom"/>
            <w:hideMark/>
          </w:tcPr>
          <w:p w14:paraId="25CF14F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0.0549</w:t>
            </w:r>
          </w:p>
        </w:tc>
        <w:tc>
          <w:tcPr>
            <w:tcW w:w="0" w:type="auto"/>
            <w:tcBorders>
              <w:top w:val="single" w:sz="4" w:space="0" w:color="auto"/>
              <w:left w:val="nil"/>
              <w:bottom w:val="nil"/>
              <w:right w:val="nil"/>
            </w:tcBorders>
            <w:noWrap/>
            <w:vAlign w:val="bottom"/>
            <w:hideMark/>
          </w:tcPr>
          <w:p w14:paraId="146474D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0.0385</w:t>
            </w:r>
          </w:p>
        </w:tc>
        <w:tc>
          <w:tcPr>
            <w:tcW w:w="0" w:type="auto"/>
            <w:tcBorders>
              <w:top w:val="single" w:sz="4" w:space="0" w:color="auto"/>
              <w:left w:val="nil"/>
              <w:bottom w:val="nil"/>
              <w:right w:val="nil"/>
            </w:tcBorders>
            <w:noWrap/>
            <w:vAlign w:val="bottom"/>
            <w:hideMark/>
          </w:tcPr>
          <w:p w14:paraId="6CE2400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0.0247</w:t>
            </w:r>
          </w:p>
        </w:tc>
        <w:tc>
          <w:tcPr>
            <w:tcW w:w="0" w:type="auto"/>
            <w:tcBorders>
              <w:top w:val="single" w:sz="4" w:space="0" w:color="auto"/>
              <w:left w:val="nil"/>
              <w:bottom w:val="nil"/>
              <w:right w:val="nil"/>
            </w:tcBorders>
            <w:noWrap/>
            <w:vAlign w:val="bottom"/>
            <w:hideMark/>
          </w:tcPr>
          <w:p w14:paraId="3EBF3F0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0.2344</w:t>
            </w:r>
          </w:p>
        </w:tc>
        <w:tc>
          <w:tcPr>
            <w:tcW w:w="0" w:type="auto"/>
            <w:tcBorders>
              <w:top w:val="single" w:sz="4" w:space="0" w:color="auto"/>
              <w:left w:val="nil"/>
              <w:bottom w:val="nil"/>
              <w:right w:val="nil"/>
            </w:tcBorders>
            <w:noWrap/>
            <w:vAlign w:val="bottom"/>
            <w:hideMark/>
          </w:tcPr>
          <w:p w14:paraId="49E204B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0.1962</w:t>
            </w:r>
          </w:p>
        </w:tc>
        <w:tc>
          <w:tcPr>
            <w:tcW w:w="0" w:type="auto"/>
            <w:tcBorders>
              <w:top w:val="single" w:sz="4" w:space="0" w:color="auto"/>
              <w:left w:val="nil"/>
              <w:bottom w:val="nil"/>
              <w:right w:val="nil"/>
            </w:tcBorders>
            <w:noWrap/>
            <w:vAlign w:val="bottom"/>
            <w:hideMark/>
          </w:tcPr>
          <w:p w14:paraId="7EDC1FD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0.1572</w:t>
            </w:r>
          </w:p>
        </w:tc>
      </w:tr>
      <w:tr w:rsidR="00621D7C" w:rsidRPr="00621D7C" w14:paraId="2E81F3E5" w14:textId="77777777" w:rsidTr="00547078">
        <w:trPr>
          <w:trHeight w:val="306"/>
        </w:trPr>
        <w:tc>
          <w:tcPr>
            <w:tcW w:w="0" w:type="auto"/>
            <w:noWrap/>
            <w:vAlign w:val="bottom"/>
            <w:hideMark/>
          </w:tcPr>
          <w:p w14:paraId="74C8DB2D"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ANN-TC-EB</w:t>
            </w:r>
          </w:p>
        </w:tc>
        <w:tc>
          <w:tcPr>
            <w:tcW w:w="0" w:type="auto"/>
            <w:noWrap/>
            <w:vAlign w:val="bottom"/>
            <w:hideMark/>
          </w:tcPr>
          <w:p w14:paraId="588D51D2"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0.1074</w:t>
            </w:r>
          </w:p>
        </w:tc>
        <w:tc>
          <w:tcPr>
            <w:tcW w:w="0" w:type="auto"/>
            <w:noWrap/>
            <w:vAlign w:val="bottom"/>
            <w:hideMark/>
          </w:tcPr>
          <w:p w14:paraId="4088C48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0.0309</w:t>
            </w:r>
          </w:p>
        </w:tc>
        <w:tc>
          <w:tcPr>
            <w:tcW w:w="0" w:type="auto"/>
            <w:noWrap/>
            <w:vAlign w:val="bottom"/>
            <w:hideMark/>
          </w:tcPr>
          <w:p w14:paraId="59E81D5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0.0172</w:t>
            </w:r>
          </w:p>
        </w:tc>
        <w:tc>
          <w:tcPr>
            <w:tcW w:w="0" w:type="auto"/>
            <w:noWrap/>
            <w:vAlign w:val="bottom"/>
            <w:hideMark/>
          </w:tcPr>
          <w:p w14:paraId="38BAC2E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0.3277</w:t>
            </w:r>
          </w:p>
        </w:tc>
        <w:tc>
          <w:tcPr>
            <w:tcW w:w="0" w:type="auto"/>
            <w:noWrap/>
            <w:vAlign w:val="bottom"/>
            <w:hideMark/>
          </w:tcPr>
          <w:p w14:paraId="6FD44DD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0.1757</w:t>
            </w:r>
          </w:p>
        </w:tc>
        <w:tc>
          <w:tcPr>
            <w:tcW w:w="0" w:type="auto"/>
            <w:noWrap/>
            <w:vAlign w:val="bottom"/>
            <w:hideMark/>
          </w:tcPr>
          <w:p w14:paraId="3EBB323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0.1313</w:t>
            </w:r>
          </w:p>
        </w:tc>
      </w:tr>
      <w:tr w:rsidR="00621D7C" w:rsidRPr="00621D7C" w14:paraId="6C1BCBC0" w14:textId="77777777" w:rsidTr="00547078">
        <w:trPr>
          <w:trHeight w:val="306"/>
        </w:trPr>
        <w:tc>
          <w:tcPr>
            <w:tcW w:w="0" w:type="auto"/>
            <w:noWrap/>
            <w:vAlign w:val="bottom"/>
            <w:hideMark/>
          </w:tcPr>
          <w:p w14:paraId="4A766D76"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ANN-TC-EC</w:t>
            </w:r>
          </w:p>
        </w:tc>
        <w:tc>
          <w:tcPr>
            <w:tcW w:w="0" w:type="auto"/>
            <w:noWrap/>
            <w:vAlign w:val="bottom"/>
            <w:hideMark/>
          </w:tcPr>
          <w:p w14:paraId="3C52167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0.0261</w:t>
            </w:r>
          </w:p>
        </w:tc>
        <w:tc>
          <w:tcPr>
            <w:tcW w:w="0" w:type="auto"/>
            <w:noWrap/>
            <w:vAlign w:val="bottom"/>
            <w:hideMark/>
          </w:tcPr>
          <w:p w14:paraId="3434C1D3"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0.0268</w:t>
            </w:r>
          </w:p>
        </w:tc>
        <w:tc>
          <w:tcPr>
            <w:tcW w:w="0" w:type="auto"/>
            <w:noWrap/>
            <w:vAlign w:val="bottom"/>
            <w:hideMark/>
          </w:tcPr>
          <w:p w14:paraId="66FC9963"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0.0055</w:t>
            </w:r>
          </w:p>
        </w:tc>
        <w:tc>
          <w:tcPr>
            <w:tcW w:w="0" w:type="auto"/>
            <w:noWrap/>
            <w:vAlign w:val="bottom"/>
            <w:hideMark/>
          </w:tcPr>
          <w:p w14:paraId="03954DB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0.1616</w:t>
            </w:r>
          </w:p>
        </w:tc>
        <w:tc>
          <w:tcPr>
            <w:tcW w:w="0" w:type="auto"/>
            <w:noWrap/>
            <w:vAlign w:val="bottom"/>
            <w:hideMark/>
          </w:tcPr>
          <w:p w14:paraId="11D3751F"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0.1638</w:t>
            </w:r>
          </w:p>
        </w:tc>
        <w:tc>
          <w:tcPr>
            <w:tcW w:w="0" w:type="auto"/>
            <w:noWrap/>
            <w:vAlign w:val="bottom"/>
            <w:hideMark/>
          </w:tcPr>
          <w:p w14:paraId="7840E19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0.0745</w:t>
            </w:r>
          </w:p>
        </w:tc>
      </w:tr>
      <w:tr w:rsidR="00621D7C" w:rsidRPr="00621D7C" w14:paraId="4ED6EB7B" w14:textId="77777777" w:rsidTr="00547078">
        <w:trPr>
          <w:trHeight w:val="306"/>
        </w:trPr>
        <w:tc>
          <w:tcPr>
            <w:tcW w:w="0" w:type="auto"/>
            <w:noWrap/>
            <w:vAlign w:val="bottom"/>
            <w:hideMark/>
          </w:tcPr>
          <w:p w14:paraId="016479DE"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ANN-TMAB-EA</w:t>
            </w:r>
          </w:p>
        </w:tc>
        <w:tc>
          <w:tcPr>
            <w:tcW w:w="0" w:type="auto"/>
            <w:noWrap/>
            <w:vAlign w:val="bottom"/>
            <w:hideMark/>
          </w:tcPr>
          <w:p w14:paraId="06A3E98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0.1031</w:t>
            </w:r>
          </w:p>
        </w:tc>
        <w:tc>
          <w:tcPr>
            <w:tcW w:w="0" w:type="auto"/>
            <w:noWrap/>
            <w:vAlign w:val="bottom"/>
            <w:hideMark/>
          </w:tcPr>
          <w:p w14:paraId="5942BC8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0.0506</w:t>
            </w:r>
          </w:p>
        </w:tc>
        <w:tc>
          <w:tcPr>
            <w:tcW w:w="0" w:type="auto"/>
            <w:noWrap/>
            <w:vAlign w:val="bottom"/>
            <w:hideMark/>
          </w:tcPr>
          <w:p w14:paraId="70468BBE"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0.0590</w:t>
            </w:r>
          </w:p>
        </w:tc>
        <w:tc>
          <w:tcPr>
            <w:tcW w:w="0" w:type="auto"/>
            <w:noWrap/>
            <w:vAlign w:val="bottom"/>
            <w:hideMark/>
          </w:tcPr>
          <w:p w14:paraId="5D6BE1AC"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0.3211</w:t>
            </w:r>
          </w:p>
        </w:tc>
        <w:tc>
          <w:tcPr>
            <w:tcW w:w="0" w:type="auto"/>
            <w:noWrap/>
            <w:vAlign w:val="bottom"/>
            <w:hideMark/>
          </w:tcPr>
          <w:p w14:paraId="0EBD61D3"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0.2250</w:t>
            </w:r>
          </w:p>
        </w:tc>
        <w:tc>
          <w:tcPr>
            <w:tcW w:w="0" w:type="auto"/>
            <w:noWrap/>
            <w:vAlign w:val="bottom"/>
            <w:hideMark/>
          </w:tcPr>
          <w:p w14:paraId="125E831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0.2428</w:t>
            </w:r>
          </w:p>
        </w:tc>
      </w:tr>
      <w:tr w:rsidR="00621D7C" w:rsidRPr="00621D7C" w14:paraId="7F3BDDA6" w14:textId="77777777" w:rsidTr="00547078">
        <w:trPr>
          <w:trHeight w:val="306"/>
        </w:trPr>
        <w:tc>
          <w:tcPr>
            <w:tcW w:w="0" w:type="auto"/>
            <w:noWrap/>
            <w:vAlign w:val="bottom"/>
            <w:hideMark/>
          </w:tcPr>
          <w:p w14:paraId="2614B264"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ANN-TMAB-EB</w:t>
            </w:r>
          </w:p>
        </w:tc>
        <w:tc>
          <w:tcPr>
            <w:tcW w:w="0" w:type="auto"/>
            <w:noWrap/>
            <w:vAlign w:val="bottom"/>
            <w:hideMark/>
          </w:tcPr>
          <w:p w14:paraId="030C5E9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0.3051</w:t>
            </w:r>
          </w:p>
        </w:tc>
        <w:tc>
          <w:tcPr>
            <w:tcW w:w="0" w:type="auto"/>
            <w:noWrap/>
            <w:vAlign w:val="bottom"/>
            <w:hideMark/>
          </w:tcPr>
          <w:p w14:paraId="0C95FD3C"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0.1291</w:t>
            </w:r>
          </w:p>
        </w:tc>
        <w:tc>
          <w:tcPr>
            <w:tcW w:w="0" w:type="auto"/>
            <w:noWrap/>
            <w:vAlign w:val="bottom"/>
            <w:hideMark/>
          </w:tcPr>
          <w:p w14:paraId="71209E9E"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0.1077</w:t>
            </w:r>
          </w:p>
        </w:tc>
        <w:tc>
          <w:tcPr>
            <w:tcW w:w="0" w:type="auto"/>
            <w:noWrap/>
            <w:vAlign w:val="bottom"/>
            <w:hideMark/>
          </w:tcPr>
          <w:p w14:paraId="0B72109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0.5523</w:t>
            </w:r>
          </w:p>
        </w:tc>
        <w:tc>
          <w:tcPr>
            <w:tcW w:w="0" w:type="auto"/>
            <w:noWrap/>
            <w:vAlign w:val="bottom"/>
            <w:hideMark/>
          </w:tcPr>
          <w:p w14:paraId="31F375DB"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0.3593</w:t>
            </w:r>
          </w:p>
        </w:tc>
        <w:tc>
          <w:tcPr>
            <w:tcW w:w="0" w:type="auto"/>
            <w:noWrap/>
            <w:vAlign w:val="bottom"/>
            <w:hideMark/>
          </w:tcPr>
          <w:p w14:paraId="63FD15D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0.3282</w:t>
            </w:r>
          </w:p>
        </w:tc>
      </w:tr>
      <w:tr w:rsidR="00621D7C" w:rsidRPr="00621D7C" w14:paraId="148C2789" w14:textId="77777777" w:rsidTr="00547078">
        <w:trPr>
          <w:trHeight w:val="306"/>
        </w:trPr>
        <w:tc>
          <w:tcPr>
            <w:tcW w:w="0" w:type="auto"/>
            <w:noWrap/>
            <w:vAlign w:val="bottom"/>
            <w:hideMark/>
          </w:tcPr>
          <w:p w14:paraId="36B335DF"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ANN-TMAB-EC</w:t>
            </w:r>
          </w:p>
        </w:tc>
        <w:tc>
          <w:tcPr>
            <w:tcW w:w="0" w:type="auto"/>
            <w:noWrap/>
            <w:vAlign w:val="bottom"/>
            <w:hideMark/>
          </w:tcPr>
          <w:p w14:paraId="14267C9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0.2508</w:t>
            </w:r>
          </w:p>
        </w:tc>
        <w:tc>
          <w:tcPr>
            <w:tcW w:w="0" w:type="auto"/>
            <w:noWrap/>
            <w:vAlign w:val="bottom"/>
            <w:hideMark/>
          </w:tcPr>
          <w:p w14:paraId="23855DE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0.0373</w:t>
            </w:r>
          </w:p>
        </w:tc>
        <w:tc>
          <w:tcPr>
            <w:tcW w:w="0" w:type="auto"/>
            <w:noWrap/>
            <w:vAlign w:val="bottom"/>
            <w:hideMark/>
          </w:tcPr>
          <w:p w14:paraId="4E704C9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0.0191</w:t>
            </w:r>
          </w:p>
        </w:tc>
        <w:tc>
          <w:tcPr>
            <w:tcW w:w="0" w:type="auto"/>
            <w:noWrap/>
            <w:vAlign w:val="bottom"/>
            <w:hideMark/>
          </w:tcPr>
          <w:p w14:paraId="45374FB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0.5008</w:t>
            </w:r>
          </w:p>
        </w:tc>
        <w:tc>
          <w:tcPr>
            <w:tcW w:w="0" w:type="auto"/>
            <w:noWrap/>
            <w:vAlign w:val="bottom"/>
            <w:hideMark/>
          </w:tcPr>
          <w:p w14:paraId="75F9F9E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0.1931</w:t>
            </w:r>
          </w:p>
        </w:tc>
        <w:tc>
          <w:tcPr>
            <w:tcW w:w="0" w:type="auto"/>
            <w:noWrap/>
            <w:vAlign w:val="bottom"/>
            <w:hideMark/>
          </w:tcPr>
          <w:p w14:paraId="11F58F6E"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0.1382</w:t>
            </w:r>
          </w:p>
        </w:tc>
      </w:tr>
      <w:tr w:rsidR="00621D7C" w:rsidRPr="00621D7C" w14:paraId="18D7F71E" w14:textId="77777777" w:rsidTr="00547078">
        <w:trPr>
          <w:trHeight w:val="306"/>
        </w:trPr>
        <w:tc>
          <w:tcPr>
            <w:tcW w:w="0" w:type="auto"/>
            <w:noWrap/>
            <w:vAlign w:val="bottom"/>
            <w:hideMark/>
          </w:tcPr>
          <w:p w14:paraId="5FD56B90"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ANN-TPAB-EA</w:t>
            </w:r>
          </w:p>
        </w:tc>
        <w:tc>
          <w:tcPr>
            <w:tcW w:w="0" w:type="auto"/>
            <w:noWrap/>
            <w:vAlign w:val="bottom"/>
            <w:hideMark/>
          </w:tcPr>
          <w:p w14:paraId="198C676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0.1406</w:t>
            </w:r>
          </w:p>
        </w:tc>
        <w:tc>
          <w:tcPr>
            <w:tcW w:w="0" w:type="auto"/>
            <w:noWrap/>
            <w:vAlign w:val="bottom"/>
            <w:hideMark/>
          </w:tcPr>
          <w:p w14:paraId="3A66B594"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0.0706</w:t>
            </w:r>
          </w:p>
        </w:tc>
        <w:tc>
          <w:tcPr>
            <w:tcW w:w="0" w:type="auto"/>
            <w:noWrap/>
            <w:vAlign w:val="bottom"/>
            <w:hideMark/>
          </w:tcPr>
          <w:p w14:paraId="1150B13B"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0.1249</w:t>
            </w:r>
          </w:p>
        </w:tc>
        <w:tc>
          <w:tcPr>
            <w:tcW w:w="0" w:type="auto"/>
            <w:noWrap/>
            <w:vAlign w:val="bottom"/>
            <w:hideMark/>
          </w:tcPr>
          <w:p w14:paraId="5FABDC54"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0.3750</w:t>
            </w:r>
          </w:p>
        </w:tc>
        <w:tc>
          <w:tcPr>
            <w:tcW w:w="0" w:type="auto"/>
            <w:noWrap/>
            <w:vAlign w:val="bottom"/>
            <w:hideMark/>
          </w:tcPr>
          <w:p w14:paraId="5F306FAF"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0.2657</w:t>
            </w:r>
          </w:p>
        </w:tc>
        <w:tc>
          <w:tcPr>
            <w:tcW w:w="0" w:type="auto"/>
            <w:noWrap/>
            <w:vAlign w:val="bottom"/>
            <w:hideMark/>
          </w:tcPr>
          <w:p w14:paraId="60397F5D"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0.3534</w:t>
            </w:r>
          </w:p>
        </w:tc>
      </w:tr>
      <w:tr w:rsidR="00621D7C" w:rsidRPr="00621D7C" w14:paraId="33EE209E" w14:textId="77777777" w:rsidTr="00547078">
        <w:trPr>
          <w:trHeight w:val="306"/>
        </w:trPr>
        <w:tc>
          <w:tcPr>
            <w:tcW w:w="0" w:type="auto"/>
            <w:noWrap/>
            <w:vAlign w:val="bottom"/>
            <w:hideMark/>
          </w:tcPr>
          <w:p w14:paraId="302FF5B1"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ANN-TPAB-EB</w:t>
            </w:r>
          </w:p>
        </w:tc>
        <w:tc>
          <w:tcPr>
            <w:tcW w:w="0" w:type="auto"/>
            <w:noWrap/>
            <w:vAlign w:val="bottom"/>
            <w:hideMark/>
          </w:tcPr>
          <w:p w14:paraId="3AF15F3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0.1741</w:t>
            </w:r>
          </w:p>
        </w:tc>
        <w:tc>
          <w:tcPr>
            <w:tcW w:w="0" w:type="auto"/>
            <w:noWrap/>
            <w:vAlign w:val="bottom"/>
            <w:hideMark/>
          </w:tcPr>
          <w:p w14:paraId="58DDB71C"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0.1669</w:t>
            </w:r>
          </w:p>
        </w:tc>
        <w:tc>
          <w:tcPr>
            <w:tcW w:w="0" w:type="auto"/>
            <w:noWrap/>
            <w:vAlign w:val="bottom"/>
            <w:hideMark/>
          </w:tcPr>
          <w:p w14:paraId="4CC6A4FB"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0.0788</w:t>
            </w:r>
          </w:p>
        </w:tc>
        <w:tc>
          <w:tcPr>
            <w:tcW w:w="0" w:type="auto"/>
            <w:noWrap/>
            <w:vAlign w:val="bottom"/>
            <w:hideMark/>
          </w:tcPr>
          <w:p w14:paraId="7BB41C0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0.4173</w:t>
            </w:r>
          </w:p>
        </w:tc>
        <w:tc>
          <w:tcPr>
            <w:tcW w:w="0" w:type="auto"/>
            <w:noWrap/>
            <w:vAlign w:val="bottom"/>
            <w:hideMark/>
          </w:tcPr>
          <w:p w14:paraId="47A4397F"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0.4085</w:t>
            </w:r>
          </w:p>
        </w:tc>
        <w:tc>
          <w:tcPr>
            <w:tcW w:w="0" w:type="auto"/>
            <w:noWrap/>
            <w:vAlign w:val="bottom"/>
            <w:hideMark/>
          </w:tcPr>
          <w:p w14:paraId="023E87D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0.2807</w:t>
            </w:r>
          </w:p>
        </w:tc>
      </w:tr>
      <w:tr w:rsidR="00621D7C" w:rsidRPr="00621D7C" w14:paraId="21039422" w14:textId="77777777" w:rsidTr="00547078">
        <w:trPr>
          <w:trHeight w:val="306"/>
        </w:trPr>
        <w:tc>
          <w:tcPr>
            <w:tcW w:w="0" w:type="auto"/>
            <w:noWrap/>
            <w:vAlign w:val="bottom"/>
            <w:hideMark/>
          </w:tcPr>
          <w:p w14:paraId="51661B40"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ANN-TPAB-EC</w:t>
            </w:r>
          </w:p>
        </w:tc>
        <w:tc>
          <w:tcPr>
            <w:tcW w:w="0" w:type="auto"/>
            <w:noWrap/>
            <w:vAlign w:val="bottom"/>
            <w:hideMark/>
          </w:tcPr>
          <w:p w14:paraId="55304C8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0.0505</w:t>
            </w:r>
          </w:p>
        </w:tc>
        <w:tc>
          <w:tcPr>
            <w:tcW w:w="0" w:type="auto"/>
            <w:noWrap/>
            <w:vAlign w:val="bottom"/>
            <w:hideMark/>
          </w:tcPr>
          <w:p w14:paraId="38F4AE8F"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0.0841</w:t>
            </w:r>
          </w:p>
        </w:tc>
        <w:tc>
          <w:tcPr>
            <w:tcW w:w="0" w:type="auto"/>
            <w:noWrap/>
            <w:vAlign w:val="bottom"/>
            <w:hideMark/>
          </w:tcPr>
          <w:p w14:paraId="1DD983C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0.0312</w:t>
            </w:r>
          </w:p>
        </w:tc>
        <w:tc>
          <w:tcPr>
            <w:tcW w:w="0" w:type="auto"/>
            <w:noWrap/>
            <w:vAlign w:val="bottom"/>
            <w:hideMark/>
          </w:tcPr>
          <w:p w14:paraId="3CA175B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0.2248</w:t>
            </w:r>
          </w:p>
        </w:tc>
        <w:tc>
          <w:tcPr>
            <w:tcW w:w="0" w:type="auto"/>
            <w:noWrap/>
            <w:vAlign w:val="bottom"/>
            <w:hideMark/>
          </w:tcPr>
          <w:p w14:paraId="192D89BB"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0.2901</w:t>
            </w:r>
          </w:p>
        </w:tc>
        <w:tc>
          <w:tcPr>
            <w:tcW w:w="0" w:type="auto"/>
            <w:noWrap/>
            <w:vAlign w:val="bottom"/>
            <w:hideMark/>
          </w:tcPr>
          <w:p w14:paraId="030990C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0.1767</w:t>
            </w:r>
          </w:p>
        </w:tc>
      </w:tr>
      <w:tr w:rsidR="00621D7C" w:rsidRPr="00621D7C" w14:paraId="564F85D7" w14:textId="77777777" w:rsidTr="00547078">
        <w:trPr>
          <w:trHeight w:val="306"/>
        </w:trPr>
        <w:tc>
          <w:tcPr>
            <w:tcW w:w="0" w:type="auto"/>
            <w:noWrap/>
            <w:vAlign w:val="bottom"/>
            <w:hideMark/>
          </w:tcPr>
          <w:p w14:paraId="2156A988"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ANN-SA-EA</w:t>
            </w:r>
          </w:p>
        </w:tc>
        <w:tc>
          <w:tcPr>
            <w:tcW w:w="0" w:type="auto"/>
            <w:noWrap/>
            <w:vAlign w:val="bottom"/>
            <w:hideMark/>
          </w:tcPr>
          <w:p w14:paraId="14B2945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0.0193</w:t>
            </w:r>
          </w:p>
        </w:tc>
        <w:tc>
          <w:tcPr>
            <w:tcW w:w="0" w:type="auto"/>
            <w:noWrap/>
            <w:vAlign w:val="bottom"/>
            <w:hideMark/>
          </w:tcPr>
          <w:p w14:paraId="21F1572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0.0088</w:t>
            </w:r>
          </w:p>
        </w:tc>
        <w:tc>
          <w:tcPr>
            <w:tcW w:w="0" w:type="auto"/>
            <w:noWrap/>
            <w:vAlign w:val="bottom"/>
            <w:hideMark/>
          </w:tcPr>
          <w:p w14:paraId="42A81CB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0.0049</w:t>
            </w:r>
          </w:p>
        </w:tc>
        <w:tc>
          <w:tcPr>
            <w:tcW w:w="0" w:type="auto"/>
            <w:noWrap/>
            <w:vAlign w:val="bottom"/>
            <w:hideMark/>
          </w:tcPr>
          <w:p w14:paraId="4662C49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0.1390</w:t>
            </w:r>
          </w:p>
        </w:tc>
        <w:tc>
          <w:tcPr>
            <w:tcW w:w="0" w:type="auto"/>
            <w:noWrap/>
            <w:vAlign w:val="bottom"/>
            <w:hideMark/>
          </w:tcPr>
          <w:p w14:paraId="561CB77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0.0939</w:t>
            </w:r>
          </w:p>
        </w:tc>
        <w:tc>
          <w:tcPr>
            <w:tcW w:w="0" w:type="auto"/>
            <w:noWrap/>
            <w:vAlign w:val="bottom"/>
            <w:hideMark/>
          </w:tcPr>
          <w:p w14:paraId="26B7053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0.0701</w:t>
            </w:r>
          </w:p>
        </w:tc>
      </w:tr>
      <w:tr w:rsidR="00621D7C" w:rsidRPr="00621D7C" w14:paraId="4A619590" w14:textId="77777777" w:rsidTr="00547078">
        <w:trPr>
          <w:trHeight w:val="306"/>
        </w:trPr>
        <w:tc>
          <w:tcPr>
            <w:tcW w:w="0" w:type="auto"/>
            <w:noWrap/>
            <w:vAlign w:val="bottom"/>
            <w:hideMark/>
          </w:tcPr>
          <w:p w14:paraId="43CE5CCD"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ANN-SA-EB</w:t>
            </w:r>
          </w:p>
        </w:tc>
        <w:tc>
          <w:tcPr>
            <w:tcW w:w="0" w:type="auto"/>
            <w:noWrap/>
            <w:vAlign w:val="bottom"/>
            <w:hideMark/>
          </w:tcPr>
          <w:p w14:paraId="5ECAFA3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0.0028</w:t>
            </w:r>
          </w:p>
        </w:tc>
        <w:tc>
          <w:tcPr>
            <w:tcW w:w="0" w:type="auto"/>
            <w:noWrap/>
            <w:vAlign w:val="bottom"/>
            <w:hideMark/>
          </w:tcPr>
          <w:p w14:paraId="2BECFBD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0.0024</w:t>
            </w:r>
          </w:p>
        </w:tc>
        <w:tc>
          <w:tcPr>
            <w:tcW w:w="0" w:type="auto"/>
            <w:noWrap/>
            <w:vAlign w:val="bottom"/>
            <w:hideMark/>
          </w:tcPr>
          <w:p w14:paraId="3D8689B3"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0.0021</w:t>
            </w:r>
          </w:p>
        </w:tc>
        <w:tc>
          <w:tcPr>
            <w:tcW w:w="0" w:type="auto"/>
            <w:noWrap/>
            <w:vAlign w:val="bottom"/>
            <w:hideMark/>
          </w:tcPr>
          <w:p w14:paraId="6D5D7802"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0.0527</w:t>
            </w:r>
          </w:p>
        </w:tc>
        <w:tc>
          <w:tcPr>
            <w:tcW w:w="0" w:type="auto"/>
            <w:noWrap/>
            <w:vAlign w:val="bottom"/>
            <w:hideMark/>
          </w:tcPr>
          <w:p w14:paraId="35D1D8B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0.0489</w:t>
            </w:r>
          </w:p>
        </w:tc>
        <w:tc>
          <w:tcPr>
            <w:tcW w:w="0" w:type="auto"/>
            <w:noWrap/>
            <w:vAlign w:val="bottom"/>
            <w:hideMark/>
          </w:tcPr>
          <w:p w14:paraId="4E73C53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0.0459</w:t>
            </w:r>
          </w:p>
        </w:tc>
      </w:tr>
      <w:tr w:rsidR="00621D7C" w:rsidRPr="00621D7C" w14:paraId="45A66E74" w14:textId="77777777" w:rsidTr="00547078">
        <w:trPr>
          <w:trHeight w:val="306"/>
        </w:trPr>
        <w:tc>
          <w:tcPr>
            <w:tcW w:w="0" w:type="auto"/>
            <w:noWrap/>
            <w:vAlign w:val="bottom"/>
            <w:hideMark/>
          </w:tcPr>
          <w:p w14:paraId="1CB39333"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ANN-SA-EC</w:t>
            </w:r>
          </w:p>
        </w:tc>
        <w:tc>
          <w:tcPr>
            <w:tcW w:w="0" w:type="auto"/>
            <w:noWrap/>
            <w:vAlign w:val="bottom"/>
            <w:hideMark/>
          </w:tcPr>
          <w:p w14:paraId="3022D5DC"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0.4741</w:t>
            </w:r>
          </w:p>
        </w:tc>
        <w:tc>
          <w:tcPr>
            <w:tcW w:w="0" w:type="auto"/>
            <w:noWrap/>
            <w:vAlign w:val="bottom"/>
            <w:hideMark/>
          </w:tcPr>
          <w:p w14:paraId="4373139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0.1510</w:t>
            </w:r>
          </w:p>
        </w:tc>
        <w:tc>
          <w:tcPr>
            <w:tcW w:w="0" w:type="auto"/>
            <w:noWrap/>
            <w:vAlign w:val="bottom"/>
            <w:hideMark/>
          </w:tcPr>
          <w:p w14:paraId="30C36A5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0.0243</w:t>
            </w:r>
          </w:p>
        </w:tc>
        <w:tc>
          <w:tcPr>
            <w:tcW w:w="0" w:type="auto"/>
            <w:noWrap/>
            <w:vAlign w:val="bottom"/>
            <w:hideMark/>
          </w:tcPr>
          <w:p w14:paraId="53D24C7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0.6885</w:t>
            </w:r>
          </w:p>
        </w:tc>
        <w:tc>
          <w:tcPr>
            <w:tcW w:w="0" w:type="auto"/>
            <w:noWrap/>
            <w:vAlign w:val="bottom"/>
            <w:hideMark/>
          </w:tcPr>
          <w:p w14:paraId="45CC3D0F"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0.3885</w:t>
            </w:r>
          </w:p>
        </w:tc>
        <w:tc>
          <w:tcPr>
            <w:tcW w:w="0" w:type="auto"/>
            <w:noWrap/>
            <w:vAlign w:val="bottom"/>
            <w:hideMark/>
          </w:tcPr>
          <w:p w14:paraId="474F3B6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0.1558</w:t>
            </w:r>
          </w:p>
        </w:tc>
      </w:tr>
      <w:tr w:rsidR="00621D7C" w:rsidRPr="00621D7C" w14:paraId="36DE2712" w14:textId="77777777" w:rsidTr="00547078">
        <w:trPr>
          <w:trHeight w:val="306"/>
        </w:trPr>
        <w:tc>
          <w:tcPr>
            <w:tcW w:w="0" w:type="auto"/>
            <w:noWrap/>
            <w:vAlign w:val="bottom"/>
            <w:hideMark/>
          </w:tcPr>
          <w:p w14:paraId="1CE82D09"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ANN-YM-EA</w:t>
            </w:r>
          </w:p>
        </w:tc>
        <w:tc>
          <w:tcPr>
            <w:tcW w:w="0" w:type="auto"/>
            <w:noWrap/>
            <w:vAlign w:val="bottom"/>
            <w:hideMark/>
          </w:tcPr>
          <w:p w14:paraId="1214846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0.6515</w:t>
            </w:r>
          </w:p>
        </w:tc>
        <w:tc>
          <w:tcPr>
            <w:tcW w:w="0" w:type="auto"/>
            <w:noWrap/>
            <w:vAlign w:val="bottom"/>
            <w:hideMark/>
          </w:tcPr>
          <w:p w14:paraId="3827CD2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0.0594</w:t>
            </w:r>
          </w:p>
        </w:tc>
        <w:tc>
          <w:tcPr>
            <w:tcW w:w="0" w:type="auto"/>
            <w:noWrap/>
            <w:vAlign w:val="bottom"/>
            <w:hideMark/>
          </w:tcPr>
          <w:p w14:paraId="69F6A01E"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0.0300</w:t>
            </w:r>
          </w:p>
        </w:tc>
        <w:tc>
          <w:tcPr>
            <w:tcW w:w="0" w:type="auto"/>
            <w:noWrap/>
            <w:vAlign w:val="bottom"/>
            <w:hideMark/>
          </w:tcPr>
          <w:p w14:paraId="35699343"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0.8072</w:t>
            </w:r>
          </w:p>
        </w:tc>
        <w:tc>
          <w:tcPr>
            <w:tcW w:w="0" w:type="auto"/>
            <w:noWrap/>
            <w:vAlign w:val="bottom"/>
            <w:hideMark/>
          </w:tcPr>
          <w:p w14:paraId="2E434E8D"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0.2508</w:t>
            </w:r>
          </w:p>
        </w:tc>
        <w:tc>
          <w:tcPr>
            <w:tcW w:w="0" w:type="auto"/>
            <w:noWrap/>
            <w:vAlign w:val="bottom"/>
            <w:hideMark/>
          </w:tcPr>
          <w:p w14:paraId="67294F9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0.1732</w:t>
            </w:r>
          </w:p>
        </w:tc>
      </w:tr>
      <w:tr w:rsidR="00621D7C" w:rsidRPr="00621D7C" w14:paraId="2691475A" w14:textId="77777777" w:rsidTr="00547078">
        <w:trPr>
          <w:trHeight w:val="306"/>
        </w:trPr>
        <w:tc>
          <w:tcPr>
            <w:tcW w:w="0" w:type="auto"/>
            <w:noWrap/>
            <w:vAlign w:val="bottom"/>
            <w:hideMark/>
          </w:tcPr>
          <w:p w14:paraId="038DBCA1"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ANN-YM-EB</w:t>
            </w:r>
          </w:p>
        </w:tc>
        <w:tc>
          <w:tcPr>
            <w:tcW w:w="0" w:type="auto"/>
            <w:noWrap/>
            <w:vAlign w:val="bottom"/>
            <w:hideMark/>
          </w:tcPr>
          <w:p w14:paraId="6F8A0CDB"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0.1931</w:t>
            </w:r>
          </w:p>
        </w:tc>
        <w:tc>
          <w:tcPr>
            <w:tcW w:w="0" w:type="auto"/>
            <w:noWrap/>
            <w:vAlign w:val="bottom"/>
            <w:hideMark/>
          </w:tcPr>
          <w:p w14:paraId="1E1C1962"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0.2578</w:t>
            </w:r>
          </w:p>
        </w:tc>
        <w:tc>
          <w:tcPr>
            <w:tcW w:w="0" w:type="auto"/>
            <w:noWrap/>
            <w:vAlign w:val="bottom"/>
            <w:hideMark/>
          </w:tcPr>
          <w:p w14:paraId="370686C4"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0.0639</w:t>
            </w:r>
          </w:p>
        </w:tc>
        <w:tc>
          <w:tcPr>
            <w:tcW w:w="0" w:type="auto"/>
            <w:noWrap/>
            <w:vAlign w:val="bottom"/>
            <w:hideMark/>
          </w:tcPr>
          <w:p w14:paraId="106CCF9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0.4394</w:t>
            </w:r>
          </w:p>
        </w:tc>
        <w:tc>
          <w:tcPr>
            <w:tcW w:w="0" w:type="auto"/>
            <w:noWrap/>
            <w:vAlign w:val="bottom"/>
            <w:hideMark/>
          </w:tcPr>
          <w:p w14:paraId="3964AB2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0.5077</w:t>
            </w:r>
          </w:p>
        </w:tc>
        <w:tc>
          <w:tcPr>
            <w:tcW w:w="0" w:type="auto"/>
            <w:noWrap/>
            <w:vAlign w:val="bottom"/>
            <w:hideMark/>
          </w:tcPr>
          <w:p w14:paraId="66069BBB"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0.2528</w:t>
            </w:r>
          </w:p>
        </w:tc>
      </w:tr>
      <w:tr w:rsidR="00621D7C" w:rsidRPr="00621D7C" w14:paraId="22ACACA3" w14:textId="77777777" w:rsidTr="00547078">
        <w:trPr>
          <w:trHeight w:val="306"/>
        </w:trPr>
        <w:tc>
          <w:tcPr>
            <w:tcW w:w="0" w:type="auto"/>
            <w:noWrap/>
            <w:vAlign w:val="bottom"/>
            <w:hideMark/>
          </w:tcPr>
          <w:p w14:paraId="2E6B092F"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ANN-YM-EC</w:t>
            </w:r>
          </w:p>
        </w:tc>
        <w:tc>
          <w:tcPr>
            <w:tcW w:w="0" w:type="auto"/>
            <w:noWrap/>
            <w:vAlign w:val="bottom"/>
            <w:hideMark/>
          </w:tcPr>
          <w:p w14:paraId="5B4C207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0.0177</w:t>
            </w:r>
          </w:p>
        </w:tc>
        <w:tc>
          <w:tcPr>
            <w:tcW w:w="0" w:type="auto"/>
            <w:noWrap/>
            <w:vAlign w:val="bottom"/>
            <w:hideMark/>
          </w:tcPr>
          <w:p w14:paraId="128697F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0.0517</w:t>
            </w:r>
          </w:p>
        </w:tc>
        <w:tc>
          <w:tcPr>
            <w:tcW w:w="0" w:type="auto"/>
            <w:noWrap/>
            <w:vAlign w:val="bottom"/>
            <w:hideMark/>
          </w:tcPr>
          <w:p w14:paraId="5081196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0.0194</w:t>
            </w:r>
          </w:p>
        </w:tc>
        <w:tc>
          <w:tcPr>
            <w:tcW w:w="0" w:type="auto"/>
            <w:noWrap/>
            <w:vAlign w:val="bottom"/>
            <w:hideMark/>
          </w:tcPr>
          <w:p w14:paraId="03B763A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0.1329</w:t>
            </w:r>
          </w:p>
        </w:tc>
        <w:tc>
          <w:tcPr>
            <w:tcW w:w="0" w:type="auto"/>
            <w:noWrap/>
            <w:vAlign w:val="bottom"/>
            <w:hideMark/>
          </w:tcPr>
          <w:p w14:paraId="2D75AC3F"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0.2273</w:t>
            </w:r>
          </w:p>
        </w:tc>
        <w:tc>
          <w:tcPr>
            <w:tcW w:w="0" w:type="auto"/>
            <w:noWrap/>
            <w:vAlign w:val="bottom"/>
            <w:hideMark/>
          </w:tcPr>
          <w:p w14:paraId="165DAC6E"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0.1393</w:t>
            </w:r>
          </w:p>
        </w:tc>
      </w:tr>
      <w:tr w:rsidR="00621D7C" w:rsidRPr="00621D7C" w14:paraId="06EF7611" w14:textId="77777777" w:rsidTr="00547078">
        <w:trPr>
          <w:trHeight w:val="306"/>
        </w:trPr>
        <w:tc>
          <w:tcPr>
            <w:tcW w:w="0" w:type="auto"/>
            <w:gridSpan w:val="7"/>
            <w:tcBorders>
              <w:top w:val="single" w:sz="4" w:space="0" w:color="auto"/>
              <w:left w:val="nil"/>
              <w:bottom w:val="single" w:sz="4" w:space="0" w:color="auto"/>
              <w:right w:val="nil"/>
            </w:tcBorders>
            <w:noWrap/>
            <w:vAlign w:val="bottom"/>
            <w:hideMark/>
          </w:tcPr>
          <w:p w14:paraId="5567B74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Testing</w:t>
            </w:r>
          </w:p>
        </w:tc>
      </w:tr>
      <w:tr w:rsidR="00621D7C" w:rsidRPr="00621D7C" w14:paraId="57282A9C" w14:textId="77777777" w:rsidTr="00547078">
        <w:trPr>
          <w:trHeight w:val="306"/>
        </w:trPr>
        <w:tc>
          <w:tcPr>
            <w:tcW w:w="0" w:type="auto"/>
            <w:noWrap/>
            <w:vAlign w:val="bottom"/>
            <w:hideMark/>
          </w:tcPr>
          <w:p w14:paraId="2B911809"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ANN-TC-EA</w:t>
            </w:r>
          </w:p>
        </w:tc>
        <w:tc>
          <w:tcPr>
            <w:tcW w:w="0" w:type="auto"/>
            <w:noWrap/>
            <w:vAlign w:val="bottom"/>
            <w:hideMark/>
          </w:tcPr>
          <w:p w14:paraId="7853CB0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0.0451</w:t>
            </w:r>
          </w:p>
        </w:tc>
        <w:tc>
          <w:tcPr>
            <w:tcW w:w="0" w:type="auto"/>
            <w:noWrap/>
            <w:vAlign w:val="bottom"/>
            <w:hideMark/>
          </w:tcPr>
          <w:p w14:paraId="41A11A32"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0.0314</w:t>
            </w:r>
          </w:p>
        </w:tc>
        <w:tc>
          <w:tcPr>
            <w:tcW w:w="0" w:type="auto"/>
            <w:noWrap/>
            <w:vAlign w:val="bottom"/>
            <w:hideMark/>
          </w:tcPr>
          <w:p w14:paraId="5C76C8CE"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0.0304</w:t>
            </w:r>
          </w:p>
        </w:tc>
        <w:tc>
          <w:tcPr>
            <w:tcW w:w="0" w:type="auto"/>
            <w:noWrap/>
            <w:vAlign w:val="bottom"/>
            <w:hideMark/>
          </w:tcPr>
          <w:p w14:paraId="54025C1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0.2124</w:t>
            </w:r>
          </w:p>
        </w:tc>
        <w:tc>
          <w:tcPr>
            <w:tcW w:w="0" w:type="auto"/>
            <w:noWrap/>
            <w:vAlign w:val="bottom"/>
            <w:hideMark/>
          </w:tcPr>
          <w:p w14:paraId="7994466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0.1773</w:t>
            </w:r>
          </w:p>
        </w:tc>
        <w:tc>
          <w:tcPr>
            <w:tcW w:w="0" w:type="auto"/>
            <w:noWrap/>
            <w:vAlign w:val="bottom"/>
            <w:hideMark/>
          </w:tcPr>
          <w:p w14:paraId="485DF26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0.1744</w:t>
            </w:r>
          </w:p>
        </w:tc>
      </w:tr>
      <w:tr w:rsidR="00621D7C" w:rsidRPr="00621D7C" w14:paraId="30733301" w14:textId="77777777" w:rsidTr="00547078">
        <w:trPr>
          <w:trHeight w:val="306"/>
        </w:trPr>
        <w:tc>
          <w:tcPr>
            <w:tcW w:w="0" w:type="auto"/>
            <w:noWrap/>
            <w:vAlign w:val="bottom"/>
            <w:hideMark/>
          </w:tcPr>
          <w:p w14:paraId="3AF7856E"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ANN-TC-EB</w:t>
            </w:r>
          </w:p>
        </w:tc>
        <w:tc>
          <w:tcPr>
            <w:tcW w:w="0" w:type="auto"/>
            <w:noWrap/>
            <w:vAlign w:val="bottom"/>
            <w:hideMark/>
          </w:tcPr>
          <w:p w14:paraId="44C68FDF"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0.0592</w:t>
            </w:r>
          </w:p>
        </w:tc>
        <w:tc>
          <w:tcPr>
            <w:tcW w:w="0" w:type="auto"/>
            <w:noWrap/>
            <w:vAlign w:val="bottom"/>
            <w:hideMark/>
          </w:tcPr>
          <w:p w14:paraId="108A3FB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0.0102</w:t>
            </w:r>
          </w:p>
        </w:tc>
        <w:tc>
          <w:tcPr>
            <w:tcW w:w="0" w:type="auto"/>
            <w:noWrap/>
            <w:vAlign w:val="bottom"/>
            <w:hideMark/>
          </w:tcPr>
          <w:p w14:paraId="22BB4A4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0.0146</w:t>
            </w:r>
          </w:p>
        </w:tc>
        <w:tc>
          <w:tcPr>
            <w:tcW w:w="0" w:type="auto"/>
            <w:noWrap/>
            <w:vAlign w:val="bottom"/>
            <w:hideMark/>
          </w:tcPr>
          <w:p w14:paraId="061DC79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0.2434</w:t>
            </w:r>
          </w:p>
        </w:tc>
        <w:tc>
          <w:tcPr>
            <w:tcW w:w="0" w:type="auto"/>
            <w:noWrap/>
            <w:vAlign w:val="bottom"/>
            <w:hideMark/>
          </w:tcPr>
          <w:p w14:paraId="3F7D882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0.1008</w:t>
            </w:r>
          </w:p>
        </w:tc>
        <w:tc>
          <w:tcPr>
            <w:tcW w:w="0" w:type="auto"/>
            <w:noWrap/>
            <w:vAlign w:val="bottom"/>
            <w:hideMark/>
          </w:tcPr>
          <w:p w14:paraId="4DDCF36B"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0.1209</w:t>
            </w:r>
          </w:p>
        </w:tc>
      </w:tr>
      <w:tr w:rsidR="00621D7C" w:rsidRPr="00621D7C" w14:paraId="68F1BEAF" w14:textId="77777777" w:rsidTr="00547078">
        <w:trPr>
          <w:trHeight w:val="306"/>
        </w:trPr>
        <w:tc>
          <w:tcPr>
            <w:tcW w:w="0" w:type="auto"/>
            <w:noWrap/>
            <w:vAlign w:val="bottom"/>
            <w:hideMark/>
          </w:tcPr>
          <w:p w14:paraId="4E786CC1"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ANN-TC-EC</w:t>
            </w:r>
          </w:p>
        </w:tc>
        <w:tc>
          <w:tcPr>
            <w:tcW w:w="0" w:type="auto"/>
            <w:noWrap/>
            <w:vAlign w:val="bottom"/>
            <w:hideMark/>
          </w:tcPr>
          <w:p w14:paraId="7CF0F53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0.0061</w:t>
            </w:r>
          </w:p>
        </w:tc>
        <w:tc>
          <w:tcPr>
            <w:tcW w:w="0" w:type="auto"/>
            <w:noWrap/>
            <w:vAlign w:val="bottom"/>
            <w:hideMark/>
          </w:tcPr>
          <w:p w14:paraId="42FC154C"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0.0143</w:t>
            </w:r>
          </w:p>
        </w:tc>
        <w:tc>
          <w:tcPr>
            <w:tcW w:w="0" w:type="auto"/>
            <w:noWrap/>
            <w:vAlign w:val="bottom"/>
            <w:hideMark/>
          </w:tcPr>
          <w:p w14:paraId="5BC9E80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0.0045</w:t>
            </w:r>
          </w:p>
        </w:tc>
        <w:tc>
          <w:tcPr>
            <w:tcW w:w="0" w:type="auto"/>
            <w:noWrap/>
            <w:vAlign w:val="bottom"/>
            <w:hideMark/>
          </w:tcPr>
          <w:p w14:paraId="6BD7A2E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0.0779</w:t>
            </w:r>
          </w:p>
        </w:tc>
        <w:tc>
          <w:tcPr>
            <w:tcW w:w="0" w:type="auto"/>
            <w:noWrap/>
            <w:vAlign w:val="bottom"/>
            <w:hideMark/>
          </w:tcPr>
          <w:p w14:paraId="4A910E2C"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0.1195</w:t>
            </w:r>
          </w:p>
        </w:tc>
        <w:tc>
          <w:tcPr>
            <w:tcW w:w="0" w:type="auto"/>
            <w:noWrap/>
            <w:vAlign w:val="bottom"/>
            <w:hideMark/>
          </w:tcPr>
          <w:p w14:paraId="39D985E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0.0673</w:t>
            </w:r>
          </w:p>
        </w:tc>
      </w:tr>
      <w:tr w:rsidR="00621D7C" w:rsidRPr="00621D7C" w14:paraId="20F92A58" w14:textId="77777777" w:rsidTr="00547078">
        <w:trPr>
          <w:trHeight w:val="306"/>
        </w:trPr>
        <w:tc>
          <w:tcPr>
            <w:tcW w:w="0" w:type="auto"/>
            <w:noWrap/>
            <w:vAlign w:val="bottom"/>
            <w:hideMark/>
          </w:tcPr>
          <w:p w14:paraId="1D2D3763"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ANN-TMAB-EA</w:t>
            </w:r>
          </w:p>
        </w:tc>
        <w:tc>
          <w:tcPr>
            <w:tcW w:w="0" w:type="auto"/>
            <w:noWrap/>
            <w:vAlign w:val="bottom"/>
            <w:hideMark/>
          </w:tcPr>
          <w:p w14:paraId="6AB29572"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0.0601</w:t>
            </w:r>
          </w:p>
        </w:tc>
        <w:tc>
          <w:tcPr>
            <w:tcW w:w="0" w:type="auto"/>
            <w:noWrap/>
            <w:vAlign w:val="bottom"/>
            <w:hideMark/>
          </w:tcPr>
          <w:p w14:paraId="601C375D"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0.1373</w:t>
            </w:r>
          </w:p>
        </w:tc>
        <w:tc>
          <w:tcPr>
            <w:tcW w:w="0" w:type="auto"/>
            <w:noWrap/>
            <w:vAlign w:val="bottom"/>
            <w:hideMark/>
          </w:tcPr>
          <w:p w14:paraId="3584DBC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0.1573</w:t>
            </w:r>
          </w:p>
        </w:tc>
        <w:tc>
          <w:tcPr>
            <w:tcW w:w="0" w:type="auto"/>
            <w:noWrap/>
            <w:vAlign w:val="bottom"/>
            <w:hideMark/>
          </w:tcPr>
          <w:p w14:paraId="44F037D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0.2451</w:t>
            </w:r>
          </w:p>
        </w:tc>
        <w:tc>
          <w:tcPr>
            <w:tcW w:w="0" w:type="auto"/>
            <w:noWrap/>
            <w:vAlign w:val="bottom"/>
            <w:hideMark/>
          </w:tcPr>
          <w:p w14:paraId="4E9ADEB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0.3705</w:t>
            </w:r>
          </w:p>
        </w:tc>
        <w:tc>
          <w:tcPr>
            <w:tcW w:w="0" w:type="auto"/>
            <w:noWrap/>
            <w:vAlign w:val="bottom"/>
            <w:hideMark/>
          </w:tcPr>
          <w:p w14:paraId="265EE162"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0.3967</w:t>
            </w:r>
          </w:p>
        </w:tc>
      </w:tr>
      <w:tr w:rsidR="00621D7C" w:rsidRPr="00621D7C" w14:paraId="0117828C" w14:textId="77777777" w:rsidTr="00547078">
        <w:trPr>
          <w:trHeight w:val="306"/>
        </w:trPr>
        <w:tc>
          <w:tcPr>
            <w:tcW w:w="0" w:type="auto"/>
            <w:noWrap/>
            <w:vAlign w:val="bottom"/>
            <w:hideMark/>
          </w:tcPr>
          <w:p w14:paraId="11DA3F39"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ANN-TMAB-EB</w:t>
            </w:r>
          </w:p>
        </w:tc>
        <w:tc>
          <w:tcPr>
            <w:tcW w:w="0" w:type="auto"/>
            <w:noWrap/>
            <w:vAlign w:val="bottom"/>
            <w:hideMark/>
          </w:tcPr>
          <w:p w14:paraId="7CB82B9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0.1343</w:t>
            </w:r>
          </w:p>
        </w:tc>
        <w:tc>
          <w:tcPr>
            <w:tcW w:w="0" w:type="auto"/>
            <w:noWrap/>
            <w:vAlign w:val="bottom"/>
            <w:hideMark/>
          </w:tcPr>
          <w:p w14:paraId="406D67C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0.0185</w:t>
            </w:r>
          </w:p>
        </w:tc>
        <w:tc>
          <w:tcPr>
            <w:tcW w:w="0" w:type="auto"/>
            <w:noWrap/>
            <w:vAlign w:val="bottom"/>
            <w:hideMark/>
          </w:tcPr>
          <w:p w14:paraId="4032CCA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0.0159</w:t>
            </w:r>
          </w:p>
        </w:tc>
        <w:tc>
          <w:tcPr>
            <w:tcW w:w="0" w:type="auto"/>
            <w:noWrap/>
            <w:vAlign w:val="bottom"/>
            <w:hideMark/>
          </w:tcPr>
          <w:p w14:paraId="77E20592"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0.3664</w:t>
            </w:r>
          </w:p>
        </w:tc>
        <w:tc>
          <w:tcPr>
            <w:tcW w:w="0" w:type="auto"/>
            <w:noWrap/>
            <w:vAlign w:val="bottom"/>
            <w:hideMark/>
          </w:tcPr>
          <w:p w14:paraId="34FCA94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0.1361</w:t>
            </w:r>
          </w:p>
        </w:tc>
        <w:tc>
          <w:tcPr>
            <w:tcW w:w="0" w:type="auto"/>
            <w:noWrap/>
            <w:vAlign w:val="bottom"/>
            <w:hideMark/>
          </w:tcPr>
          <w:p w14:paraId="5BF5D5C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0.1260</w:t>
            </w:r>
          </w:p>
        </w:tc>
      </w:tr>
      <w:tr w:rsidR="00621D7C" w:rsidRPr="00621D7C" w14:paraId="6D979398" w14:textId="77777777" w:rsidTr="00547078">
        <w:trPr>
          <w:trHeight w:val="306"/>
        </w:trPr>
        <w:tc>
          <w:tcPr>
            <w:tcW w:w="0" w:type="auto"/>
            <w:noWrap/>
            <w:vAlign w:val="bottom"/>
            <w:hideMark/>
          </w:tcPr>
          <w:p w14:paraId="7DF7F85E"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ANN-TMAB-EC</w:t>
            </w:r>
          </w:p>
        </w:tc>
        <w:tc>
          <w:tcPr>
            <w:tcW w:w="0" w:type="auto"/>
            <w:noWrap/>
            <w:vAlign w:val="bottom"/>
            <w:hideMark/>
          </w:tcPr>
          <w:p w14:paraId="2D00213E"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0.3656</w:t>
            </w:r>
          </w:p>
        </w:tc>
        <w:tc>
          <w:tcPr>
            <w:tcW w:w="0" w:type="auto"/>
            <w:noWrap/>
            <w:vAlign w:val="bottom"/>
            <w:hideMark/>
          </w:tcPr>
          <w:p w14:paraId="7908068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0.3033</w:t>
            </w:r>
          </w:p>
        </w:tc>
        <w:tc>
          <w:tcPr>
            <w:tcW w:w="0" w:type="auto"/>
            <w:noWrap/>
            <w:vAlign w:val="bottom"/>
            <w:hideMark/>
          </w:tcPr>
          <w:p w14:paraId="43EFACC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0.0812</w:t>
            </w:r>
          </w:p>
        </w:tc>
        <w:tc>
          <w:tcPr>
            <w:tcW w:w="0" w:type="auto"/>
            <w:noWrap/>
            <w:vAlign w:val="bottom"/>
            <w:hideMark/>
          </w:tcPr>
          <w:p w14:paraId="5CC3530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0.6046</w:t>
            </w:r>
          </w:p>
        </w:tc>
        <w:tc>
          <w:tcPr>
            <w:tcW w:w="0" w:type="auto"/>
            <w:noWrap/>
            <w:vAlign w:val="bottom"/>
            <w:hideMark/>
          </w:tcPr>
          <w:p w14:paraId="4C5561D3"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0.5507</w:t>
            </w:r>
          </w:p>
        </w:tc>
        <w:tc>
          <w:tcPr>
            <w:tcW w:w="0" w:type="auto"/>
            <w:noWrap/>
            <w:vAlign w:val="bottom"/>
            <w:hideMark/>
          </w:tcPr>
          <w:p w14:paraId="0296C88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0.2850</w:t>
            </w:r>
          </w:p>
        </w:tc>
      </w:tr>
      <w:tr w:rsidR="00621D7C" w:rsidRPr="00621D7C" w14:paraId="5CBF565A" w14:textId="77777777" w:rsidTr="00547078">
        <w:trPr>
          <w:trHeight w:val="306"/>
        </w:trPr>
        <w:tc>
          <w:tcPr>
            <w:tcW w:w="0" w:type="auto"/>
            <w:noWrap/>
            <w:vAlign w:val="bottom"/>
            <w:hideMark/>
          </w:tcPr>
          <w:p w14:paraId="6B062308"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ANN-TPAB-EA</w:t>
            </w:r>
          </w:p>
        </w:tc>
        <w:tc>
          <w:tcPr>
            <w:tcW w:w="0" w:type="auto"/>
            <w:noWrap/>
            <w:vAlign w:val="bottom"/>
            <w:hideMark/>
          </w:tcPr>
          <w:p w14:paraId="657AE19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0.4066</w:t>
            </w:r>
          </w:p>
        </w:tc>
        <w:tc>
          <w:tcPr>
            <w:tcW w:w="0" w:type="auto"/>
            <w:noWrap/>
            <w:vAlign w:val="bottom"/>
            <w:hideMark/>
          </w:tcPr>
          <w:p w14:paraId="362C54A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0.1372</w:t>
            </w:r>
          </w:p>
        </w:tc>
        <w:tc>
          <w:tcPr>
            <w:tcW w:w="0" w:type="auto"/>
            <w:noWrap/>
            <w:vAlign w:val="bottom"/>
            <w:hideMark/>
          </w:tcPr>
          <w:p w14:paraId="5DB8C13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0.0696</w:t>
            </w:r>
          </w:p>
        </w:tc>
        <w:tc>
          <w:tcPr>
            <w:tcW w:w="0" w:type="auto"/>
            <w:noWrap/>
            <w:vAlign w:val="bottom"/>
            <w:hideMark/>
          </w:tcPr>
          <w:p w14:paraId="13D860ED"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0.6376</w:t>
            </w:r>
          </w:p>
        </w:tc>
        <w:tc>
          <w:tcPr>
            <w:tcW w:w="0" w:type="auto"/>
            <w:noWrap/>
            <w:vAlign w:val="bottom"/>
            <w:hideMark/>
          </w:tcPr>
          <w:p w14:paraId="6F0B1BB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0.3704</w:t>
            </w:r>
          </w:p>
        </w:tc>
        <w:tc>
          <w:tcPr>
            <w:tcW w:w="0" w:type="auto"/>
            <w:noWrap/>
            <w:vAlign w:val="bottom"/>
            <w:hideMark/>
          </w:tcPr>
          <w:p w14:paraId="18324CF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0.2638</w:t>
            </w:r>
          </w:p>
        </w:tc>
      </w:tr>
      <w:tr w:rsidR="00621D7C" w:rsidRPr="00621D7C" w14:paraId="083D8445" w14:textId="77777777" w:rsidTr="00547078">
        <w:trPr>
          <w:trHeight w:val="306"/>
        </w:trPr>
        <w:tc>
          <w:tcPr>
            <w:tcW w:w="0" w:type="auto"/>
            <w:noWrap/>
            <w:vAlign w:val="bottom"/>
            <w:hideMark/>
          </w:tcPr>
          <w:p w14:paraId="3360A47F"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ANN-TPAB-EB</w:t>
            </w:r>
          </w:p>
        </w:tc>
        <w:tc>
          <w:tcPr>
            <w:tcW w:w="0" w:type="auto"/>
            <w:noWrap/>
            <w:vAlign w:val="bottom"/>
            <w:hideMark/>
          </w:tcPr>
          <w:p w14:paraId="1D9361E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0.2381</w:t>
            </w:r>
          </w:p>
        </w:tc>
        <w:tc>
          <w:tcPr>
            <w:tcW w:w="0" w:type="auto"/>
            <w:noWrap/>
            <w:vAlign w:val="bottom"/>
            <w:hideMark/>
          </w:tcPr>
          <w:p w14:paraId="3A1F6C2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0.5373</w:t>
            </w:r>
          </w:p>
        </w:tc>
        <w:tc>
          <w:tcPr>
            <w:tcW w:w="0" w:type="auto"/>
            <w:noWrap/>
            <w:vAlign w:val="bottom"/>
            <w:hideMark/>
          </w:tcPr>
          <w:p w14:paraId="6284E577"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0.1563</w:t>
            </w:r>
          </w:p>
        </w:tc>
        <w:tc>
          <w:tcPr>
            <w:tcW w:w="0" w:type="auto"/>
            <w:noWrap/>
            <w:vAlign w:val="bottom"/>
            <w:hideMark/>
          </w:tcPr>
          <w:p w14:paraId="1F63E32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0.4879</w:t>
            </w:r>
          </w:p>
        </w:tc>
        <w:tc>
          <w:tcPr>
            <w:tcW w:w="0" w:type="auto"/>
            <w:noWrap/>
            <w:vAlign w:val="bottom"/>
            <w:hideMark/>
          </w:tcPr>
          <w:p w14:paraId="560DBEE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0.7330</w:t>
            </w:r>
          </w:p>
        </w:tc>
        <w:tc>
          <w:tcPr>
            <w:tcW w:w="0" w:type="auto"/>
            <w:noWrap/>
            <w:vAlign w:val="bottom"/>
            <w:hideMark/>
          </w:tcPr>
          <w:p w14:paraId="6861BA8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0.3953</w:t>
            </w:r>
          </w:p>
        </w:tc>
      </w:tr>
      <w:tr w:rsidR="00621D7C" w:rsidRPr="00621D7C" w14:paraId="0C8D91D6" w14:textId="77777777" w:rsidTr="00547078">
        <w:trPr>
          <w:trHeight w:val="306"/>
        </w:trPr>
        <w:tc>
          <w:tcPr>
            <w:tcW w:w="0" w:type="auto"/>
            <w:noWrap/>
            <w:vAlign w:val="bottom"/>
            <w:hideMark/>
          </w:tcPr>
          <w:p w14:paraId="3B07F986"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ANN-TPAB-EC</w:t>
            </w:r>
          </w:p>
        </w:tc>
        <w:tc>
          <w:tcPr>
            <w:tcW w:w="0" w:type="auto"/>
            <w:noWrap/>
            <w:vAlign w:val="bottom"/>
            <w:hideMark/>
          </w:tcPr>
          <w:p w14:paraId="3BFC54D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0.0300</w:t>
            </w:r>
          </w:p>
        </w:tc>
        <w:tc>
          <w:tcPr>
            <w:tcW w:w="0" w:type="auto"/>
            <w:noWrap/>
            <w:vAlign w:val="bottom"/>
            <w:hideMark/>
          </w:tcPr>
          <w:p w14:paraId="5A4F505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0.0753</w:t>
            </w:r>
          </w:p>
        </w:tc>
        <w:tc>
          <w:tcPr>
            <w:tcW w:w="0" w:type="auto"/>
            <w:noWrap/>
            <w:vAlign w:val="bottom"/>
            <w:hideMark/>
          </w:tcPr>
          <w:p w14:paraId="2FC9CEBB"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0.0037</w:t>
            </w:r>
          </w:p>
        </w:tc>
        <w:tc>
          <w:tcPr>
            <w:tcW w:w="0" w:type="auto"/>
            <w:noWrap/>
            <w:vAlign w:val="bottom"/>
            <w:hideMark/>
          </w:tcPr>
          <w:p w14:paraId="6C0CAD74"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0.1732</w:t>
            </w:r>
          </w:p>
        </w:tc>
        <w:tc>
          <w:tcPr>
            <w:tcW w:w="0" w:type="auto"/>
            <w:noWrap/>
            <w:vAlign w:val="bottom"/>
            <w:hideMark/>
          </w:tcPr>
          <w:p w14:paraId="3D672CF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0.2745</w:t>
            </w:r>
          </w:p>
        </w:tc>
        <w:tc>
          <w:tcPr>
            <w:tcW w:w="0" w:type="auto"/>
            <w:noWrap/>
            <w:vAlign w:val="bottom"/>
            <w:hideMark/>
          </w:tcPr>
          <w:p w14:paraId="3A34898C"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0.0609</w:t>
            </w:r>
          </w:p>
        </w:tc>
      </w:tr>
      <w:tr w:rsidR="00621D7C" w:rsidRPr="00621D7C" w14:paraId="5FC73FAC" w14:textId="77777777" w:rsidTr="00547078">
        <w:trPr>
          <w:trHeight w:val="306"/>
        </w:trPr>
        <w:tc>
          <w:tcPr>
            <w:tcW w:w="0" w:type="auto"/>
            <w:noWrap/>
            <w:vAlign w:val="bottom"/>
            <w:hideMark/>
          </w:tcPr>
          <w:p w14:paraId="2E206748"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ANN-SA-EA</w:t>
            </w:r>
          </w:p>
        </w:tc>
        <w:tc>
          <w:tcPr>
            <w:tcW w:w="0" w:type="auto"/>
            <w:noWrap/>
            <w:vAlign w:val="bottom"/>
            <w:hideMark/>
          </w:tcPr>
          <w:p w14:paraId="2C26F2E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0.0111</w:t>
            </w:r>
          </w:p>
        </w:tc>
        <w:tc>
          <w:tcPr>
            <w:tcW w:w="0" w:type="auto"/>
            <w:noWrap/>
            <w:vAlign w:val="bottom"/>
            <w:hideMark/>
          </w:tcPr>
          <w:p w14:paraId="6D412ECE"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0.0045</w:t>
            </w:r>
          </w:p>
        </w:tc>
        <w:tc>
          <w:tcPr>
            <w:tcW w:w="0" w:type="auto"/>
            <w:noWrap/>
            <w:vAlign w:val="bottom"/>
            <w:hideMark/>
          </w:tcPr>
          <w:p w14:paraId="78AD791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0.0026</w:t>
            </w:r>
          </w:p>
        </w:tc>
        <w:tc>
          <w:tcPr>
            <w:tcW w:w="0" w:type="auto"/>
            <w:noWrap/>
            <w:vAlign w:val="bottom"/>
            <w:hideMark/>
          </w:tcPr>
          <w:p w14:paraId="320B42B2"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0.1056</w:t>
            </w:r>
          </w:p>
        </w:tc>
        <w:tc>
          <w:tcPr>
            <w:tcW w:w="0" w:type="auto"/>
            <w:noWrap/>
            <w:vAlign w:val="bottom"/>
            <w:hideMark/>
          </w:tcPr>
          <w:p w14:paraId="750A6A52"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0.0674</w:t>
            </w:r>
          </w:p>
        </w:tc>
        <w:tc>
          <w:tcPr>
            <w:tcW w:w="0" w:type="auto"/>
            <w:noWrap/>
            <w:vAlign w:val="bottom"/>
            <w:hideMark/>
          </w:tcPr>
          <w:p w14:paraId="2B9DCCD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0.0510</w:t>
            </w:r>
          </w:p>
        </w:tc>
      </w:tr>
      <w:tr w:rsidR="00621D7C" w:rsidRPr="00621D7C" w14:paraId="50569976" w14:textId="77777777" w:rsidTr="00547078">
        <w:trPr>
          <w:trHeight w:val="306"/>
        </w:trPr>
        <w:tc>
          <w:tcPr>
            <w:tcW w:w="0" w:type="auto"/>
            <w:noWrap/>
            <w:vAlign w:val="bottom"/>
            <w:hideMark/>
          </w:tcPr>
          <w:p w14:paraId="79E289D7"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ANN-SA-EB</w:t>
            </w:r>
          </w:p>
        </w:tc>
        <w:tc>
          <w:tcPr>
            <w:tcW w:w="0" w:type="auto"/>
            <w:noWrap/>
            <w:vAlign w:val="bottom"/>
            <w:hideMark/>
          </w:tcPr>
          <w:p w14:paraId="02CEED94"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0.0078</w:t>
            </w:r>
          </w:p>
        </w:tc>
        <w:tc>
          <w:tcPr>
            <w:tcW w:w="0" w:type="auto"/>
            <w:noWrap/>
            <w:vAlign w:val="bottom"/>
            <w:hideMark/>
          </w:tcPr>
          <w:p w14:paraId="577CEC9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0.0086</w:t>
            </w:r>
          </w:p>
        </w:tc>
        <w:tc>
          <w:tcPr>
            <w:tcW w:w="0" w:type="auto"/>
            <w:noWrap/>
            <w:vAlign w:val="bottom"/>
            <w:hideMark/>
          </w:tcPr>
          <w:p w14:paraId="6E8DC5BB"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0.0032</w:t>
            </w:r>
          </w:p>
        </w:tc>
        <w:tc>
          <w:tcPr>
            <w:tcW w:w="0" w:type="auto"/>
            <w:noWrap/>
            <w:vAlign w:val="bottom"/>
            <w:hideMark/>
          </w:tcPr>
          <w:p w14:paraId="4FE79C7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0.0885</w:t>
            </w:r>
          </w:p>
        </w:tc>
        <w:tc>
          <w:tcPr>
            <w:tcW w:w="0" w:type="auto"/>
            <w:noWrap/>
            <w:vAlign w:val="bottom"/>
            <w:hideMark/>
          </w:tcPr>
          <w:p w14:paraId="036A025C"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0.0925</w:t>
            </w:r>
          </w:p>
        </w:tc>
        <w:tc>
          <w:tcPr>
            <w:tcW w:w="0" w:type="auto"/>
            <w:noWrap/>
            <w:vAlign w:val="bottom"/>
            <w:hideMark/>
          </w:tcPr>
          <w:p w14:paraId="14E92C5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0.0563</w:t>
            </w:r>
          </w:p>
        </w:tc>
      </w:tr>
      <w:tr w:rsidR="00621D7C" w:rsidRPr="00621D7C" w14:paraId="5AE91419" w14:textId="77777777" w:rsidTr="00547078">
        <w:trPr>
          <w:trHeight w:val="306"/>
        </w:trPr>
        <w:tc>
          <w:tcPr>
            <w:tcW w:w="0" w:type="auto"/>
            <w:noWrap/>
            <w:vAlign w:val="bottom"/>
            <w:hideMark/>
          </w:tcPr>
          <w:p w14:paraId="254A22E1"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ANN-SA-EC</w:t>
            </w:r>
          </w:p>
        </w:tc>
        <w:tc>
          <w:tcPr>
            <w:tcW w:w="0" w:type="auto"/>
            <w:noWrap/>
            <w:vAlign w:val="bottom"/>
            <w:hideMark/>
          </w:tcPr>
          <w:p w14:paraId="2828D18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0.0489</w:t>
            </w:r>
          </w:p>
        </w:tc>
        <w:tc>
          <w:tcPr>
            <w:tcW w:w="0" w:type="auto"/>
            <w:noWrap/>
            <w:vAlign w:val="bottom"/>
            <w:hideMark/>
          </w:tcPr>
          <w:p w14:paraId="40FA0B71"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0.0116</w:t>
            </w:r>
          </w:p>
        </w:tc>
        <w:tc>
          <w:tcPr>
            <w:tcW w:w="0" w:type="auto"/>
            <w:noWrap/>
            <w:vAlign w:val="bottom"/>
            <w:hideMark/>
          </w:tcPr>
          <w:p w14:paraId="5395D620"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0.0038</w:t>
            </w:r>
          </w:p>
        </w:tc>
        <w:tc>
          <w:tcPr>
            <w:tcW w:w="0" w:type="auto"/>
            <w:noWrap/>
            <w:vAlign w:val="bottom"/>
            <w:hideMark/>
          </w:tcPr>
          <w:p w14:paraId="36446EEE"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0.2211</w:t>
            </w:r>
          </w:p>
        </w:tc>
        <w:tc>
          <w:tcPr>
            <w:tcW w:w="0" w:type="auto"/>
            <w:noWrap/>
            <w:vAlign w:val="bottom"/>
            <w:hideMark/>
          </w:tcPr>
          <w:p w14:paraId="7A606A1D"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0.1078</w:t>
            </w:r>
          </w:p>
        </w:tc>
        <w:tc>
          <w:tcPr>
            <w:tcW w:w="0" w:type="auto"/>
            <w:noWrap/>
            <w:vAlign w:val="bottom"/>
            <w:hideMark/>
          </w:tcPr>
          <w:p w14:paraId="5FD3C994"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0.0617</w:t>
            </w:r>
          </w:p>
        </w:tc>
      </w:tr>
      <w:tr w:rsidR="00621D7C" w:rsidRPr="00621D7C" w14:paraId="686B3DAF" w14:textId="77777777" w:rsidTr="00547078">
        <w:trPr>
          <w:trHeight w:val="306"/>
        </w:trPr>
        <w:tc>
          <w:tcPr>
            <w:tcW w:w="0" w:type="auto"/>
            <w:noWrap/>
            <w:vAlign w:val="bottom"/>
            <w:hideMark/>
          </w:tcPr>
          <w:p w14:paraId="3AB4DB0C"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ANN-YM-EA</w:t>
            </w:r>
          </w:p>
        </w:tc>
        <w:tc>
          <w:tcPr>
            <w:tcW w:w="0" w:type="auto"/>
            <w:noWrap/>
            <w:vAlign w:val="bottom"/>
            <w:hideMark/>
          </w:tcPr>
          <w:p w14:paraId="47443EA4"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0.7019</w:t>
            </w:r>
          </w:p>
        </w:tc>
        <w:tc>
          <w:tcPr>
            <w:tcW w:w="0" w:type="auto"/>
            <w:noWrap/>
            <w:vAlign w:val="bottom"/>
            <w:hideMark/>
          </w:tcPr>
          <w:p w14:paraId="2023E6E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0.0410</w:t>
            </w:r>
          </w:p>
        </w:tc>
        <w:tc>
          <w:tcPr>
            <w:tcW w:w="0" w:type="auto"/>
            <w:noWrap/>
            <w:vAlign w:val="bottom"/>
            <w:hideMark/>
          </w:tcPr>
          <w:p w14:paraId="1C5E172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0.0134</w:t>
            </w:r>
          </w:p>
        </w:tc>
        <w:tc>
          <w:tcPr>
            <w:tcW w:w="0" w:type="auto"/>
            <w:noWrap/>
            <w:vAlign w:val="bottom"/>
            <w:hideMark/>
          </w:tcPr>
          <w:p w14:paraId="60AA972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0.8378</w:t>
            </w:r>
          </w:p>
        </w:tc>
        <w:tc>
          <w:tcPr>
            <w:tcW w:w="0" w:type="auto"/>
            <w:noWrap/>
            <w:vAlign w:val="bottom"/>
            <w:hideMark/>
          </w:tcPr>
          <w:p w14:paraId="0B7542D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0.2024</w:t>
            </w:r>
          </w:p>
        </w:tc>
        <w:tc>
          <w:tcPr>
            <w:tcW w:w="0" w:type="auto"/>
            <w:noWrap/>
            <w:vAlign w:val="bottom"/>
            <w:hideMark/>
          </w:tcPr>
          <w:p w14:paraId="2C91976F"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0.1158</w:t>
            </w:r>
          </w:p>
        </w:tc>
      </w:tr>
      <w:tr w:rsidR="00621D7C" w:rsidRPr="00621D7C" w14:paraId="0257ECDB" w14:textId="77777777" w:rsidTr="00547078">
        <w:trPr>
          <w:trHeight w:val="306"/>
        </w:trPr>
        <w:tc>
          <w:tcPr>
            <w:tcW w:w="0" w:type="auto"/>
            <w:noWrap/>
            <w:vAlign w:val="bottom"/>
            <w:hideMark/>
          </w:tcPr>
          <w:p w14:paraId="752A63E6"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ANN-YM-EB</w:t>
            </w:r>
          </w:p>
        </w:tc>
        <w:tc>
          <w:tcPr>
            <w:tcW w:w="0" w:type="auto"/>
            <w:noWrap/>
            <w:vAlign w:val="bottom"/>
            <w:hideMark/>
          </w:tcPr>
          <w:p w14:paraId="76475C0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0.0307</w:t>
            </w:r>
          </w:p>
        </w:tc>
        <w:tc>
          <w:tcPr>
            <w:tcW w:w="0" w:type="auto"/>
            <w:noWrap/>
            <w:vAlign w:val="bottom"/>
            <w:hideMark/>
          </w:tcPr>
          <w:p w14:paraId="2AA23A8E"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0.0466</w:t>
            </w:r>
          </w:p>
        </w:tc>
        <w:tc>
          <w:tcPr>
            <w:tcW w:w="0" w:type="auto"/>
            <w:noWrap/>
            <w:vAlign w:val="bottom"/>
            <w:hideMark/>
          </w:tcPr>
          <w:p w14:paraId="2CAD347A"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0.0525</w:t>
            </w:r>
          </w:p>
        </w:tc>
        <w:tc>
          <w:tcPr>
            <w:tcW w:w="0" w:type="auto"/>
            <w:noWrap/>
            <w:vAlign w:val="bottom"/>
            <w:hideMark/>
          </w:tcPr>
          <w:p w14:paraId="0BC2EC76"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0.1753</w:t>
            </w:r>
          </w:p>
        </w:tc>
        <w:tc>
          <w:tcPr>
            <w:tcW w:w="0" w:type="auto"/>
            <w:noWrap/>
            <w:vAlign w:val="bottom"/>
            <w:hideMark/>
          </w:tcPr>
          <w:p w14:paraId="4FF630ED"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0.2158</w:t>
            </w:r>
          </w:p>
        </w:tc>
        <w:tc>
          <w:tcPr>
            <w:tcW w:w="0" w:type="auto"/>
            <w:noWrap/>
            <w:vAlign w:val="bottom"/>
            <w:hideMark/>
          </w:tcPr>
          <w:p w14:paraId="32BFC792"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0.2291</w:t>
            </w:r>
          </w:p>
        </w:tc>
      </w:tr>
      <w:tr w:rsidR="00621D7C" w:rsidRPr="00621D7C" w14:paraId="3B144FF6" w14:textId="77777777" w:rsidTr="00547078">
        <w:trPr>
          <w:trHeight w:val="306"/>
        </w:trPr>
        <w:tc>
          <w:tcPr>
            <w:tcW w:w="0" w:type="auto"/>
            <w:tcBorders>
              <w:top w:val="nil"/>
              <w:left w:val="nil"/>
              <w:bottom w:val="single" w:sz="4" w:space="0" w:color="auto"/>
              <w:right w:val="nil"/>
            </w:tcBorders>
            <w:noWrap/>
            <w:vAlign w:val="bottom"/>
            <w:hideMark/>
          </w:tcPr>
          <w:p w14:paraId="0226459C" w14:textId="77777777" w:rsidR="00621D7C" w:rsidRPr="00621D7C" w:rsidRDefault="00621D7C" w:rsidP="00547078">
            <w:pPr>
              <w:spacing w:after="0" w:line="276" w:lineRule="auto"/>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ANN-YM-EC</w:t>
            </w:r>
          </w:p>
        </w:tc>
        <w:tc>
          <w:tcPr>
            <w:tcW w:w="0" w:type="auto"/>
            <w:tcBorders>
              <w:top w:val="nil"/>
              <w:left w:val="nil"/>
              <w:bottom w:val="single" w:sz="4" w:space="0" w:color="auto"/>
              <w:right w:val="nil"/>
            </w:tcBorders>
            <w:noWrap/>
            <w:vAlign w:val="bottom"/>
            <w:hideMark/>
          </w:tcPr>
          <w:p w14:paraId="1149200F"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0.0131</w:t>
            </w:r>
          </w:p>
        </w:tc>
        <w:tc>
          <w:tcPr>
            <w:tcW w:w="0" w:type="auto"/>
            <w:tcBorders>
              <w:top w:val="nil"/>
              <w:left w:val="nil"/>
              <w:bottom w:val="single" w:sz="4" w:space="0" w:color="auto"/>
              <w:right w:val="nil"/>
            </w:tcBorders>
            <w:noWrap/>
            <w:vAlign w:val="bottom"/>
            <w:hideMark/>
          </w:tcPr>
          <w:p w14:paraId="3D5F944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0.0092</w:t>
            </w:r>
          </w:p>
        </w:tc>
        <w:tc>
          <w:tcPr>
            <w:tcW w:w="0" w:type="auto"/>
            <w:tcBorders>
              <w:top w:val="nil"/>
              <w:left w:val="nil"/>
              <w:bottom w:val="single" w:sz="4" w:space="0" w:color="auto"/>
              <w:right w:val="nil"/>
            </w:tcBorders>
            <w:noWrap/>
            <w:vAlign w:val="bottom"/>
            <w:hideMark/>
          </w:tcPr>
          <w:p w14:paraId="16C7EF75"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0.0308</w:t>
            </w:r>
          </w:p>
        </w:tc>
        <w:tc>
          <w:tcPr>
            <w:tcW w:w="0" w:type="auto"/>
            <w:tcBorders>
              <w:top w:val="nil"/>
              <w:left w:val="nil"/>
              <w:bottom w:val="single" w:sz="4" w:space="0" w:color="auto"/>
              <w:right w:val="nil"/>
            </w:tcBorders>
            <w:noWrap/>
            <w:vAlign w:val="bottom"/>
            <w:hideMark/>
          </w:tcPr>
          <w:p w14:paraId="0F3A1B59"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0.1143</w:t>
            </w:r>
          </w:p>
        </w:tc>
        <w:tc>
          <w:tcPr>
            <w:tcW w:w="0" w:type="auto"/>
            <w:tcBorders>
              <w:top w:val="nil"/>
              <w:left w:val="nil"/>
              <w:bottom w:val="single" w:sz="4" w:space="0" w:color="auto"/>
              <w:right w:val="nil"/>
            </w:tcBorders>
            <w:noWrap/>
            <w:vAlign w:val="bottom"/>
            <w:hideMark/>
          </w:tcPr>
          <w:p w14:paraId="4337CF84"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0.0958</w:t>
            </w:r>
          </w:p>
        </w:tc>
        <w:tc>
          <w:tcPr>
            <w:tcW w:w="0" w:type="auto"/>
            <w:tcBorders>
              <w:top w:val="nil"/>
              <w:left w:val="nil"/>
              <w:bottom w:val="single" w:sz="4" w:space="0" w:color="auto"/>
              <w:right w:val="nil"/>
            </w:tcBorders>
            <w:noWrap/>
            <w:vAlign w:val="bottom"/>
            <w:hideMark/>
          </w:tcPr>
          <w:p w14:paraId="4F20DEE8" w14:textId="77777777" w:rsidR="00621D7C" w:rsidRPr="00621D7C" w:rsidRDefault="00621D7C" w:rsidP="00547078">
            <w:pPr>
              <w:spacing w:after="0" w:line="276" w:lineRule="auto"/>
              <w:jc w:val="center"/>
              <w:rPr>
                <w:rFonts w:ascii="Times New Roman" w:eastAsia="Calibri" w:hAnsi="Times New Roman" w:cs="Times New Roman"/>
                <w:noProof/>
                <w:sz w:val="24"/>
                <w:szCs w:val="24"/>
                <w:lang w:val="en-US"/>
              </w:rPr>
            </w:pPr>
            <w:r w:rsidRPr="00621D7C">
              <w:rPr>
                <w:rFonts w:ascii="Times New Roman" w:eastAsia="Calibri" w:hAnsi="Times New Roman" w:cs="Times New Roman"/>
                <w:noProof/>
                <w:sz w:val="24"/>
                <w:szCs w:val="24"/>
                <w:lang w:val="en-US"/>
              </w:rPr>
              <w:t>0.1756</w:t>
            </w:r>
          </w:p>
        </w:tc>
      </w:tr>
    </w:tbl>
    <w:p w14:paraId="3FABDD86" w14:textId="77777777" w:rsidR="004D692A" w:rsidRPr="006A50A6" w:rsidRDefault="004D692A" w:rsidP="004D692A">
      <w:pPr>
        <w:spacing w:line="360" w:lineRule="auto"/>
        <w:rPr>
          <w:rFonts w:ascii="Times New Roman" w:hAnsi="Times New Roman" w:cs="Times New Roman"/>
          <w:noProof/>
        </w:rPr>
      </w:pPr>
    </w:p>
    <w:p w14:paraId="196578D3" w14:textId="77777777" w:rsidR="003C4F6D" w:rsidRDefault="003C4F6D">
      <w:pPr>
        <w:rPr>
          <w:rFonts w:ascii="Times New Roman" w:eastAsia="Times New Roman" w:hAnsi="Times New Roman" w:cs="Times New Roman"/>
          <w:sz w:val="24"/>
          <w:szCs w:val="24"/>
          <w:lang w:val="en-US"/>
        </w:rPr>
      </w:pPr>
      <w:bookmarkStart w:id="492" w:name="_Toc91761439"/>
      <w:bookmarkStart w:id="493" w:name="_Toc91881117"/>
      <w:r>
        <w:rPr>
          <w:rFonts w:ascii="Times New Roman" w:eastAsia="Times New Roman" w:hAnsi="Times New Roman" w:cs="Times New Roman"/>
        </w:rPr>
        <w:br w:type="page"/>
      </w:r>
    </w:p>
    <w:p w14:paraId="3F5E4335" w14:textId="220E4B24" w:rsidR="004D692A" w:rsidRDefault="004D692A" w:rsidP="004D692A">
      <w:pPr>
        <w:pStyle w:val="Heading3"/>
        <w:spacing w:line="360" w:lineRule="auto"/>
        <w:ind w:left="720"/>
        <w:rPr>
          <w:rFonts w:ascii="Times New Roman" w:eastAsia="Times New Roman" w:hAnsi="Times New Roman" w:cs="Times New Roman"/>
          <w:color w:val="auto"/>
        </w:rPr>
      </w:pPr>
      <w:r w:rsidRPr="006A50A6">
        <w:rPr>
          <w:rFonts w:ascii="Times New Roman" w:eastAsia="Times New Roman" w:hAnsi="Times New Roman" w:cs="Times New Roman"/>
          <w:color w:val="auto"/>
        </w:rPr>
        <w:lastRenderedPageBreak/>
        <w:t xml:space="preserve">Table 20. </w:t>
      </w:r>
    </w:p>
    <w:p w14:paraId="6A207493" w14:textId="06814FA9" w:rsidR="00CE2309" w:rsidRDefault="004D692A" w:rsidP="003C4F6D">
      <w:pPr>
        <w:pStyle w:val="Heading3"/>
        <w:spacing w:line="360" w:lineRule="auto"/>
        <w:ind w:left="720"/>
        <w:rPr>
          <w:rFonts w:ascii="Times New Roman" w:eastAsia="Times New Roman" w:hAnsi="Times New Roman" w:cs="Times New Roman"/>
          <w:i/>
          <w:iCs/>
          <w:color w:val="auto"/>
        </w:rPr>
      </w:pPr>
      <w:r w:rsidRPr="00C57B3C">
        <w:rPr>
          <w:rFonts w:ascii="Times New Roman" w:eastAsia="Times New Roman" w:hAnsi="Times New Roman" w:cs="Times New Roman"/>
          <w:i/>
          <w:iCs/>
          <w:color w:val="auto"/>
        </w:rPr>
        <w:t>Summary of ANFIS model MSE and RMSE in all the simulation of S. platensis extracts antimicrobial activity over TC, TMAB, TPAB, SA and YM</w:t>
      </w:r>
      <w:r w:rsidR="00CE2309">
        <w:rPr>
          <w:rFonts w:ascii="Times New Roman" w:eastAsia="Times New Roman" w:hAnsi="Times New Roman" w:cs="Times New Roman"/>
          <w:i/>
          <w:iCs/>
          <w:color w:val="auto"/>
        </w:rPr>
        <w:t xml:space="preserve"> </w:t>
      </w:r>
      <w:r w:rsidR="00CE2309" w:rsidRPr="00C57B3C">
        <w:rPr>
          <w:rFonts w:ascii="Times New Roman" w:eastAsia="Times New Roman" w:hAnsi="Times New Roman" w:cs="Times New Roman"/>
          <w:i/>
          <w:iCs/>
          <w:color w:val="auto"/>
        </w:rPr>
        <w:t>modeling along the time duration</w:t>
      </w:r>
      <w:r w:rsidRPr="00C57B3C">
        <w:rPr>
          <w:rFonts w:ascii="Times New Roman" w:eastAsia="Times New Roman" w:hAnsi="Times New Roman" w:cs="Times New Roman"/>
          <w:i/>
          <w:iCs/>
          <w:color w:val="auto"/>
        </w:rPr>
        <w:t xml:space="preserve"> </w:t>
      </w:r>
    </w:p>
    <w:p w14:paraId="7BCB8EB2" w14:textId="7B97128D" w:rsidR="00772BD0" w:rsidRDefault="00772BD0" w:rsidP="00CE2309">
      <w:pPr>
        <w:pStyle w:val="Heading3"/>
        <w:spacing w:line="360" w:lineRule="auto"/>
        <w:ind w:left="720"/>
        <w:jc w:val="both"/>
        <w:rPr>
          <w:rFonts w:ascii="Times New Roman" w:eastAsia="Times New Roman" w:hAnsi="Times New Roman" w:cs="Times New Roman"/>
          <w:i/>
          <w:iCs/>
          <w:color w:val="auto"/>
        </w:rPr>
      </w:pPr>
    </w:p>
    <w:tbl>
      <w:tblPr>
        <w:tblpPr w:leftFromText="180" w:rightFromText="180" w:bottomFromText="200" w:vertAnchor="page" w:horzAnchor="margin" w:tblpY="3001"/>
        <w:tblW w:w="0" w:type="auto"/>
        <w:tblLook w:val="04A0" w:firstRow="1" w:lastRow="0" w:firstColumn="1" w:lastColumn="0" w:noHBand="0" w:noVBand="1"/>
      </w:tblPr>
      <w:tblGrid>
        <w:gridCol w:w="2083"/>
        <w:gridCol w:w="876"/>
        <w:gridCol w:w="876"/>
        <w:gridCol w:w="876"/>
        <w:gridCol w:w="876"/>
        <w:gridCol w:w="876"/>
        <w:gridCol w:w="876"/>
      </w:tblGrid>
      <w:tr w:rsidR="00621D7C" w:rsidRPr="00621D7C" w14:paraId="4818A1C8" w14:textId="77777777" w:rsidTr="00CE2309">
        <w:trPr>
          <w:trHeight w:val="317"/>
        </w:trPr>
        <w:tc>
          <w:tcPr>
            <w:tcW w:w="0" w:type="auto"/>
            <w:gridSpan w:val="7"/>
            <w:tcBorders>
              <w:top w:val="single" w:sz="4" w:space="0" w:color="auto"/>
              <w:left w:val="nil"/>
              <w:bottom w:val="single" w:sz="4" w:space="0" w:color="auto"/>
              <w:right w:val="nil"/>
            </w:tcBorders>
            <w:noWrap/>
            <w:vAlign w:val="bottom"/>
            <w:hideMark/>
          </w:tcPr>
          <w:p w14:paraId="07C5BE0D" w14:textId="77777777" w:rsidR="00621D7C" w:rsidRPr="00621D7C" w:rsidRDefault="00621D7C" w:rsidP="00CE2309">
            <w:pPr>
              <w:spacing w:after="0" w:line="276" w:lineRule="auto"/>
              <w:jc w:val="center"/>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Training</w:t>
            </w:r>
          </w:p>
        </w:tc>
      </w:tr>
      <w:tr w:rsidR="00621D7C" w:rsidRPr="00621D7C" w14:paraId="385238C9" w14:textId="77777777" w:rsidTr="00CE2309">
        <w:trPr>
          <w:trHeight w:val="317"/>
        </w:trPr>
        <w:tc>
          <w:tcPr>
            <w:tcW w:w="0" w:type="auto"/>
            <w:tcBorders>
              <w:top w:val="nil"/>
              <w:left w:val="nil"/>
              <w:bottom w:val="single" w:sz="4" w:space="0" w:color="auto"/>
              <w:right w:val="nil"/>
            </w:tcBorders>
            <w:noWrap/>
            <w:vAlign w:val="bottom"/>
            <w:hideMark/>
          </w:tcPr>
          <w:p w14:paraId="7403642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 </w:t>
            </w:r>
          </w:p>
        </w:tc>
        <w:tc>
          <w:tcPr>
            <w:tcW w:w="0" w:type="auto"/>
            <w:gridSpan w:val="3"/>
            <w:tcBorders>
              <w:top w:val="single" w:sz="4" w:space="0" w:color="auto"/>
              <w:left w:val="nil"/>
              <w:bottom w:val="single" w:sz="4" w:space="0" w:color="auto"/>
              <w:right w:val="nil"/>
            </w:tcBorders>
            <w:noWrap/>
            <w:vAlign w:val="bottom"/>
            <w:hideMark/>
          </w:tcPr>
          <w:p w14:paraId="4126E91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MSE</w:t>
            </w:r>
          </w:p>
        </w:tc>
        <w:tc>
          <w:tcPr>
            <w:tcW w:w="0" w:type="auto"/>
            <w:gridSpan w:val="3"/>
            <w:tcBorders>
              <w:top w:val="single" w:sz="4" w:space="0" w:color="auto"/>
              <w:left w:val="nil"/>
              <w:bottom w:val="single" w:sz="4" w:space="0" w:color="auto"/>
              <w:right w:val="nil"/>
            </w:tcBorders>
            <w:noWrap/>
            <w:vAlign w:val="bottom"/>
            <w:hideMark/>
          </w:tcPr>
          <w:p w14:paraId="0CC9E49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RMSE</w:t>
            </w:r>
          </w:p>
        </w:tc>
      </w:tr>
      <w:tr w:rsidR="00621D7C" w:rsidRPr="00621D7C" w14:paraId="09ABFC65" w14:textId="77777777" w:rsidTr="00CE2309">
        <w:trPr>
          <w:trHeight w:val="317"/>
        </w:trPr>
        <w:tc>
          <w:tcPr>
            <w:tcW w:w="0" w:type="auto"/>
            <w:tcBorders>
              <w:top w:val="nil"/>
              <w:left w:val="nil"/>
              <w:bottom w:val="single" w:sz="4" w:space="0" w:color="auto"/>
              <w:right w:val="nil"/>
            </w:tcBorders>
            <w:noWrap/>
            <w:vAlign w:val="bottom"/>
            <w:hideMark/>
          </w:tcPr>
          <w:p w14:paraId="4559540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 </w:t>
            </w:r>
          </w:p>
        </w:tc>
        <w:tc>
          <w:tcPr>
            <w:tcW w:w="0" w:type="auto"/>
            <w:tcBorders>
              <w:top w:val="nil"/>
              <w:left w:val="nil"/>
              <w:bottom w:val="single" w:sz="4" w:space="0" w:color="auto"/>
              <w:right w:val="nil"/>
            </w:tcBorders>
            <w:noWrap/>
            <w:vAlign w:val="bottom"/>
            <w:hideMark/>
          </w:tcPr>
          <w:p w14:paraId="0EF8942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1h</w:t>
            </w:r>
          </w:p>
        </w:tc>
        <w:tc>
          <w:tcPr>
            <w:tcW w:w="0" w:type="auto"/>
            <w:tcBorders>
              <w:top w:val="nil"/>
              <w:left w:val="nil"/>
              <w:bottom w:val="single" w:sz="4" w:space="0" w:color="auto"/>
              <w:right w:val="nil"/>
            </w:tcBorders>
            <w:noWrap/>
            <w:vAlign w:val="bottom"/>
            <w:hideMark/>
          </w:tcPr>
          <w:p w14:paraId="7158D50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24h</w:t>
            </w:r>
          </w:p>
        </w:tc>
        <w:tc>
          <w:tcPr>
            <w:tcW w:w="0" w:type="auto"/>
            <w:tcBorders>
              <w:top w:val="nil"/>
              <w:left w:val="nil"/>
              <w:bottom w:val="single" w:sz="4" w:space="0" w:color="auto"/>
              <w:right w:val="nil"/>
            </w:tcBorders>
            <w:noWrap/>
            <w:vAlign w:val="bottom"/>
            <w:hideMark/>
          </w:tcPr>
          <w:p w14:paraId="77F0D86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48h</w:t>
            </w:r>
          </w:p>
        </w:tc>
        <w:tc>
          <w:tcPr>
            <w:tcW w:w="0" w:type="auto"/>
            <w:tcBorders>
              <w:top w:val="nil"/>
              <w:left w:val="nil"/>
              <w:bottom w:val="single" w:sz="4" w:space="0" w:color="auto"/>
              <w:right w:val="nil"/>
            </w:tcBorders>
            <w:noWrap/>
            <w:vAlign w:val="bottom"/>
            <w:hideMark/>
          </w:tcPr>
          <w:p w14:paraId="6DAB2BF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1h</w:t>
            </w:r>
          </w:p>
        </w:tc>
        <w:tc>
          <w:tcPr>
            <w:tcW w:w="0" w:type="auto"/>
            <w:tcBorders>
              <w:top w:val="nil"/>
              <w:left w:val="nil"/>
              <w:bottom w:val="single" w:sz="4" w:space="0" w:color="auto"/>
              <w:right w:val="nil"/>
            </w:tcBorders>
            <w:noWrap/>
            <w:vAlign w:val="bottom"/>
            <w:hideMark/>
          </w:tcPr>
          <w:p w14:paraId="5AC21A90"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24h</w:t>
            </w:r>
          </w:p>
        </w:tc>
        <w:tc>
          <w:tcPr>
            <w:tcW w:w="0" w:type="auto"/>
            <w:tcBorders>
              <w:top w:val="nil"/>
              <w:left w:val="nil"/>
              <w:bottom w:val="single" w:sz="4" w:space="0" w:color="auto"/>
              <w:right w:val="nil"/>
            </w:tcBorders>
            <w:noWrap/>
            <w:vAlign w:val="bottom"/>
            <w:hideMark/>
          </w:tcPr>
          <w:p w14:paraId="6381E7F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48h</w:t>
            </w:r>
          </w:p>
        </w:tc>
      </w:tr>
      <w:tr w:rsidR="00621D7C" w:rsidRPr="00621D7C" w14:paraId="60D80129" w14:textId="77777777" w:rsidTr="00CE2309">
        <w:trPr>
          <w:trHeight w:val="317"/>
        </w:trPr>
        <w:tc>
          <w:tcPr>
            <w:tcW w:w="0" w:type="auto"/>
            <w:noWrap/>
            <w:vAlign w:val="bottom"/>
            <w:hideMark/>
          </w:tcPr>
          <w:p w14:paraId="25FE5B20"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ANFIS-TC-EA</w:t>
            </w:r>
          </w:p>
        </w:tc>
        <w:tc>
          <w:tcPr>
            <w:tcW w:w="0" w:type="auto"/>
            <w:noWrap/>
            <w:vAlign w:val="bottom"/>
            <w:hideMark/>
          </w:tcPr>
          <w:p w14:paraId="29FAA97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0.5099</w:t>
            </w:r>
          </w:p>
        </w:tc>
        <w:tc>
          <w:tcPr>
            <w:tcW w:w="0" w:type="auto"/>
            <w:noWrap/>
            <w:vAlign w:val="bottom"/>
            <w:hideMark/>
          </w:tcPr>
          <w:p w14:paraId="10437DE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0.2149</w:t>
            </w:r>
          </w:p>
        </w:tc>
        <w:tc>
          <w:tcPr>
            <w:tcW w:w="0" w:type="auto"/>
            <w:noWrap/>
            <w:vAlign w:val="bottom"/>
            <w:hideMark/>
          </w:tcPr>
          <w:p w14:paraId="08424B6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0.0221</w:t>
            </w:r>
          </w:p>
        </w:tc>
        <w:tc>
          <w:tcPr>
            <w:tcW w:w="0" w:type="auto"/>
            <w:noWrap/>
            <w:vAlign w:val="bottom"/>
            <w:hideMark/>
          </w:tcPr>
          <w:p w14:paraId="7252AC1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0.7141</w:t>
            </w:r>
          </w:p>
        </w:tc>
        <w:tc>
          <w:tcPr>
            <w:tcW w:w="0" w:type="auto"/>
            <w:noWrap/>
            <w:vAlign w:val="bottom"/>
            <w:hideMark/>
          </w:tcPr>
          <w:p w14:paraId="68A1D99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0.4635</w:t>
            </w:r>
          </w:p>
        </w:tc>
        <w:tc>
          <w:tcPr>
            <w:tcW w:w="0" w:type="auto"/>
            <w:noWrap/>
            <w:vAlign w:val="bottom"/>
            <w:hideMark/>
          </w:tcPr>
          <w:p w14:paraId="2425FFEE"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0.1487</w:t>
            </w:r>
          </w:p>
        </w:tc>
      </w:tr>
      <w:tr w:rsidR="00621D7C" w:rsidRPr="00621D7C" w14:paraId="43348CC1" w14:textId="77777777" w:rsidTr="00CE2309">
        <w:trPr>
          <w:trHeight w:val="317"/>
        </w:trPr>
        <w:tc>
          <w:tcPr>
            <w:tcW w:w="0" w:type="auto"/>
            <w:noWrap/>
            <w:vAlign w:val="bottom"/>
            <w:hideMark/>
          </w:tcPr>
          <w:p w14:paraId="59B16878"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ANFIS-TC-EB</w:t>
            </w:r>
          </w:p>
        </w:tc>
        <w:tc>
          <w:tcPr>
            <w:tcW w:w="0" w:type="auto"/>
            <w:noWrap/>
            <w:vAlign w:val="bottom"/>
            <w:hideMark/>
          </w:tcPr>
          <w:p w14:paraId="0601B6F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0.2424</w:t>
            </w:r>
          </w:p>
        </w:tc>
        <w:tc>
          <w:tcPr>
            <w:tcW w:w="0" w:type="auto"/>
            <w:noWrap/>
            <w:vAlign w:val="bottom"/>
            <w:hideMark/>
          </w:tcPr>
          <w:p w14:paraId="0AD5B0E6"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0.0445</w:t>
            </w:r>
          </w:p>
        </w:tc>
        <w:tc>
          <w:tcPr>
            <w:tcW w:w="0" w:type="auto"/>
            <w:noWrap/>
            <w:vAlign w:val="bottom"/>
            <w:hideMark/>
          </w:tcPr>
          <w:p w14:paraId="42F028BE"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0.0029</w:t>
            </w:r>
          </w:p>
        </w:tc>
        <w:tc>
          <w:tcPr>
            <w:tcW w:w="0" w:type="auto"/>
            <w:noWrap/>
            <w:vAlign w:val="bottom"/>
            <w:hideMark/>
          </w:tcPr>
          <w:p w14:paraId="1257DBE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0.4923</w:t>
            </w:r>
          </w:p>
        </w:tc>
        <w:tc>
          <w:tcPr>
            <w:tcW w:w="0" w:type="auto"/>
            <w:noWrap/>
            <w:vAlign w:val="bottom"/>
            <w:hideMark/>
          </w:tcPr>
          <w:p w14:paraId="4F9C602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0.2109</w:t>
            </w:r>
          </w:p>
        </w:tc>
        <w:tc>
          <w:tcPr>
            <w:tcW w:w="0" w:type="auto"/>
            <w:noWrap/>
            <w:vAlign w:val="bottom"/>
            <w:hideMark/>
          </w:tcPr>
          <w:p w14:paraId="3D2157D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0.0535</w:t>
            </w:r>
          </w:p>
        </w:tc>
      </w:tr>
      <w:tr w:rsidR="00621D7C" w:rsidRPr="00621D7C" w14:paraId="7D85FEBB" w14:textId="77777777" w:rsidTr="00CE2309">
        <w:trPr>
          <w:trHeight w:val="317"/>
        </w:trPr>
        <w:tc>
          <w:tcPr>
            <w:tcW w:w="0" w:type="auto"/>
            <w:noWrap/>
            <w:vAlign w:val="bottom"/>
            <w:hideMark/>
          </w:tcPr>
          <w:p w14:paraId="5208AF4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ANFIS-TC-EC</w:t>
            </w:r>
          </w:p>
        </w:tc>
        <w:tc>
          <w:tcPr>
            <w:tcW w:w="0" w:type="auto"/>
            <w:noWrap/>
            <w:vAlign w:val="bottom"/>
            <w:hideMark/>
          </w:tcPr>
          <w:p w14:paraId="3239884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0.1511</w:t>
            </w:r>
          </w:p>
        </w:tc>
        <w:tc>
          <w:tcPr>
            <w:tcW w:w="0" w:type="auto"/>
            <w:noWrap/>
            <w:vAlign w:val="bottom"/>
            <w:hideMark/>
          </w:tcPr>
          <w:p w14:paraId="642E79F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0.0184</w:t>
            </w:r>
          </w:p>
        </w:tc>
        <w:tc>
          <w:tcPr>
            <w:tcW w:w="0" w:type="auto"/>
            <w:noWrap/>
            <w:vAlign w:val="bottom"/>
            <w:hideMark/>
          </w:tcPr>
          <w:p w14:paraId="660AC97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0.0523</w:t>
            </w:r>
          </w:p>
        </w:tc>
        <w:tc>
          <w:tcPr>
            <w:tcW w:w="0" w:type="auto"/>
            <w:noWrap/>
            <w:vAlign w:val="bottom"/>
            <w:hideMark/>
          </w:tcPr>
          <w:p w14:paraId="46DF729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0.3887</w:t>
            </w:r>
          </w:p>
        </w:tc>
        <w:tc>
          <w:tcPr>
            <w:tcW w:w="0" w:type="auto"/>
            <w:noWrap/>
            <w:vAlign w:val="bottom"/>
            <w:hideMark/>
          </w:tcPr>
          <w:p w14:paraId="053B993F"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0.1358</w:t>
            </w:r>
          </w:p>
        </w:tc>
        <w:tc>
          <w:tcPr>
            <w:tcW w:w="0" w:type="auto"/>
            <w:noWrap/>
            <w:vAlign w:val="bottom"/>
            <w:hideMark/>
          </w:tcPr>
          <w:p w14:paraId="5A72B49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0.2288</w:t>
            </w:r>
          </w:p>
        </w:tc>
      </w:tr>
      <w:tr w:rsidR="00621D7C" w:rsidRPr="00621D7C" w14:paraId="2C12B0D1" w14:textId="77777777" w:rsidTr="00CE2309">
        <w:trPr>
          <w:trHeight w:val="317"/>
        </w:trPr>
        <w:tc>
          <w:tcPr>
            <w:tcW w:w="0" w:type="auto"/>
            <w:noWrap/>
            <w:vAlign w:val="bottom"/>
            <w:hideMark/>
          </w:tcPr>
          <w:p w14:paraId="188A46E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ANFIS-TMAB-EA</w:t>
            </w:r>
          </w:p>
        </w:tc>
        <w:tc>
          <w:tcPr>
            <w:tcW w:w="0" w:type="auto"/>
            <w:noWrap/>
            <w:vAlign w:val="bottom"/>
            <w:hideMark/>
          </w:tcPr>
          <w:p w14:paraId="0BCE758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0.0400</w:t>
            </w:r>
          </w:p>
        </w:tc>
        <w:tc>
          <w:tcPr>
            <w:tcW w:w="0" w:type="auto"/>
            <w:noWrap/>
            <w:vAlign w:val="bottom"/>
            <w:hideMark/>
          </w:tcPr>
          <w:p w14:paraId="0A7F16E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0.0142</w:t>
            </w:r>
          </w:p>
        </w:tc>
        <w:tc>
          <w:tcPr>
            <w:tcW w:w="0" w:type="auto"/>
            <w:noWrap/>
            <w:vAlign w:val="bottom"/>
            <w:hideMark/>
          </w:tcPr>
          <w:p w14:paraId="489D8BF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0.0118</w:t>
            </w:r>
          </w:p>
        </w:tc>
        <w:tc>
          <w:tcPr>
            <w:tcW w:w="0" w:type="auto"/>
            <w:noWrap/>
            <w:vAlign w:val="bottom"/>
            <w:hideMark/>
          </w:tcPr>
          <w:p w14:paraId="5F0FF8A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0.2001</w:t>
            </w:r>
          </w:p>
        </w:tc>
        <w:tc>
          <w:tcPr>
            <w:tcW w:w="0" w:type="auto"/>
            <w:noWrap/>
            <w:vAlign w:val="bottom"/>
            <w:hideMark/>
          </w:tcPr>
          <w:p w14:paraId="02C2B15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0.1191</w:t>
            </w:r>
          </w:p>
        </w:tc>
        <w:tc>
          <w:tcPr>
            <w:tcW w:w="0" w:type="auto"/>
            <w:noWrap/>
            <w:vAlign w:val="bottom"/>
            <w:hideMark/>
          </w:tcPr>
          <w:p w14:paraId="02199FC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0.1085</w:t>
            </w:r>
          </w:p>
        </w:tc>
      </w:tr>
      <w:tr w:rsidR="00621D7C" w:rsidRPr="00621D7C" w14:paraId="6329D2E0" w14:textId="77777777" w:rsidTr="00CE2309">
        <w:trPr>
          <w:trHeight w:val="317"/>
        </w:trPr>
        <w:tc>
          <w:tcPr>
            <w:tcW w:w="0" w:type="auto"/>
            <w:noWrap/>
            <w:vAlign w:val="bottom"/>
            <w:hideMark/>
          </w:tcPr>
          <w:p w14:paraId="64161C8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ANFIS-TMAB-EB</w:t>
            </w:r>
          </w:p>
        </w:tc>
        <w:tc>
          <w:tcPr>
            <w:tcW w:w="0" w:type="auto"/>
            <w:noWrap/>
            <w:vAlign w:val="bottom"/>
            <w:hideMark/>
          </w:tcPr>
          <w:p w14:paraId="3F50909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0.0809</w:t>
            </w:r>
          </w:p>
        </w:tc>
        <w:tc>
          <w:tcPr>
            <w:tcW w:w="0" w:type="auto"/>
            <w:noWrap/>
            <w:vAlign w:val="bottom"/>
            <w:hideMark/>
          </w:tcPr>
          <w:p w14:paraId="10C7401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0.0323</w:t>
            </w:r>
          </w:p>
        </w:tc>
        <w:tc>
          <w:tcPr>
            <w:tcW w:w="0" w:type="auto"/>
            <w:noWrap/>
            <w:vAlign w:val="bottom"/>
            <w:hideMark/>
          </w:tcPr>
          <w:p w14:paraId="46F20F97"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0.0026</w:t>
            </w:r>
          </w:p>
        </w:tc>
        <w:tc>
          <w:tcPr>
            <w:tcW w:w="0" w:type="auto"/>
            <w:noWrap/>
            <w:vAlign w:val="bottom"/>
            <w:hideMark/>
          </w:tcPr>
          <w:p w14:paraId="4F4CE2E7"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0.2844</w:t>
            </w:r>
          </w:p>
        </w:tc>
        <w:tc>
          <w:tcPr>
            <w:tcW w:w="0" w:type="auto"/>
            <w:noWrap/>
            <w:vAlign w:val="bottom"/>
            <w:hideMark/>
          </w:tcPr>
          <w:p w14:paraId="53A9A9F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0.1797</w:t>
            </w:r>
          </w:p>
        </w:tc>
        <w:tc>
          <w:tcPr>
            <w:tcW w:w="0" w:type="auto"/>
            <w:noWrap/>
            <w:vAlign w:val="bottom"/>
            <w:hideMark/>
          </w:tcPr>
          <w:p w14:paraId="2EEA076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0.0508</w:t>
            </w:r>
          </w:p>
        </w:tc>
      </w:tr>
      <w:tr w:rsidR="00621D7C" w:rsidRPr="00621D7C" w14:paraId="51848664" w14:textId="77777777" w:rsidTr="00CE2309">
        <w:trPr>
          <w:trHeight w:val="317"/>
        </w:trPr>
        <w:tc>
          <w:tcPr>
            <w:tcW w:w="0" w:type="auto"/>
            <w:noWrap/>
            <w:vAlign w:val="bottom"/>
            <w:hideMark/>
          </w:tcPr>
          <w:p w14:paraId="568BD5E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ANFIS-TMAB-EC</w:t>
            </w:r>
          </w:p>
        </w:tc>
        <w:tc>
          <w:tcPr>
            <w:tcW w:w="0" w:type="auto"/>
            <w:noWrap/>
            <w:vAlign w:val="bottom"/>
            <w:hideMark/>
          </w:tcPr>
          <w:p w14:paraId="4D99184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0.0143</w:t>
            </w:r>
          </w:p>
        </w:tc>
        <w:tc>
          <w:tcPr>
            <w:tcW w:w="0" w:type="auto"/>
            <w:noWrap/>
            <w:vAlign w:val="bottom"/>
            <w:hideMark/>
          </w:tcPr>
          <w:p w14:paraId="0544C86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0.0063</w:t>
            </w:r>
          </w:p>
        </w:tc>
        <w:tc>
          <w:tcPr>
            <w:tcW w:w="0" w:type="auto"/>
            <w:noWrap/>
            <w:vAlign w:val="bottom"/>
            <w:hideMark/>
          </w:tcPr>
          <w:p w14:paraId="3AC8561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0.0009</w:t>
            </w:r>
          </w:p>
        </w:tc>
        <w:tc>
          <w:tcPr>
            <w:tcW w:w="0" w:type="auto"/>
            <w:noWrap/>
            <w:vAlign w:val="bottom"/>
            <w:hideMark/>
          </w:tcPr>
          <w:p w14:paraId="329B2E7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0.1196</w:t>
            </w:r>
          </w:p>
        </w:tc>
        <w:tc>
          <w:tcPr>
            <w:tcW w:w="0" w:type="auto"/>
            <w:noWrap/>
            <w:vAlign w:val="bottom"/>
            <w:hideMark/>
          </w:tcPr>
          <w:p w14:paraId="0653102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0.0795</w:t>
            </w:r>
          </w:p>
        </w:tc>
        <w:tc>
          <w:tcPr>
            <w:tcW w:w="0" w:type="auto"/>
            <w:noWrap/>
            <w:vAlign w:val="bottom"/>
            <w:hideMark/>
          </w:tcPr>
          <w:p w14:paraId="3B9EADF6"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0.0301</w:t>
            </w:r>
          </w:p>
        </w:tc>
      </w:tr>
      <w:tr w:rsidR="00621D7C" w:rsidRPr="00621D7C" w14:paraId="21F9963F" w14:textId="77777777" w:rsidTr="00CE2309">
        <w:trPr>
          <w:trHeight w:val="317"/>
        </w:trPr>
        <w:tc>
          <w:tcPr>
            <w:tcW w:w="0" w:type="auto"/>
            <w:noWrap/>
            <w:vAlign w:val="bottom"/>
            <w:hideMark/>
          </w:tcPr>
          <w:p w14:paraId="642483DE"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ANFIS-TPAB-EA</w:t>
            </w:r>
          </w:p>
        </w:tc>
        <w:tc>
          <w:tcPr>
            <w:tcW w:w="0" w:type="auto"/>
            <w:noWrap/>
            <w:vAlign w:val="bottom"/>
            <w:hideMark/>
          </w:tcPr>
          <w:p w14:paraId="67E3B7CF"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0.0500</w:t>
            </w:r>
          </w:p>
        </w:tc>
        <w:tc>
          <w:tcPr>
            <w:tcW w:w="0" w:type="auto"/>
            <w:noWrap/>
            <w:vAlign w:val="bottom"/>
            <w:hideMark/>
          </w:tcPr>
          <w:p w14:paraId="260F6A1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0.0436</w:t>
            </w:r>
          </w:p>
        </w:tc>
        <w:tc>
          <w:tcPr>
            <w:tcW w:w="0" w:type="auto"/>
            <w:noWrap/>
            <w:vAlign w:val="bottom"/>
            <w:hideMark/>
          </w:tcPr>
          <w:p w14:paraId="386527A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0.0304</w:t>
            </w:r>
          </w:p>
        </w:tc>
        <w:tc>
          <w:tcPr>
            <w:tcW w:w="0" w:type="auto"/>
            <w:noWrap/>
            <w:vAlign w:val="bottom"/>
            <w:hideMark/>
          </w:tcPr>
          <w:p w14:paraId="1BAE255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0.2235</w:t>
            </w:r>
          </w:p>
        </w:tc>
        <w:tc>
          <w:tcPr>
            <w:tcW w:w="0" w:type="auto"/>
            <w:noWrap/>
            <w:vAlign w:val="bottom"/>
            <w:hideMark/>
          </w:tcPr>
          <w:p w14:paraId="02DAD93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0.2089</w:t>
            </w:r>
          </w:p>
        </w:tc>
        <w:tc>
          <w:tcPr>
            <w:tcW w:w="0" w:type="auto"/>
            <w:noWrap/>
            <w:vAlign w:val="bottom"/>
            <w:hideMark/>
          </w:tcPr>
          <w:p w14:paraId="20CADFD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0.1742</w:t>
            </w:r>
          </w:p>
        </w:tc>
      </w:tr>
      <w:tr w:rsidR="00621D7C" w:rsidRPr="00621D7C" w14:paraId="30F740AF" w14:textId="77777777" w:rsidTr="00CE2309">
        <w:trPr>
          <w:trHeight w:val="317"/>
        </w:trPr>
        <w:tc>
          <w:tcPr>
            <w:tcW w:w="0" w:type="auto"/>
            <w:noWrap/>
            <w:vAlign w:val="bottom"/>
            <w:hideMark/>
          </w:tcPr>
          <w:p w14:paraId="7F05AB47"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ANFIS-TPAB-EB</w:t>
            </w:r>
          </w:p>
        </w:tc>
        <w:tc>
          <w:tcPr>
            <w:tcW w:w="0" w:type="auto"/>
            <w:noWrap/>
            <w:vAlign w:val="bottom"/>
            <w:hideMark/>
          </w:tcPr>
          <w:p w14:paraId="1788AC1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0.0570</w:t>
            </w:r>
          </w:p>
        </w:tc>
        <w:tc>
          <w:tcPr>
            <w:tcW w:w="0" w:type="auto"/>
            <w:noWrap/>
            <w:vAlign w:val="bottom"/>
            <w:hideMark/>
          </w:tcPr>
          <w:p w14:paraId="713DE9F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0.0508</w:t>
            </w:r>
          </w:p>
        </w:tc>
        <w:tc>
          <w:tcPr>
            <w:tcW w:w="0" w:type="auto"/>
            <w:noWrap/>
            <w:vAlign w:val="bottom"/>
            <w:hideMark/>
          </w:tcPr>
          <w:p w14:paraId="6F45376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0.0124</w:t>
            </w:r>
          </w:p>
        </w:tc>
        <w:tc>
          <w:tcPr>
            <w:tcW w:w="0" w:type="auto"/>
            <w:noWrap/>
            <w:vAlign w:val="bottom"/>
            <w:hideMark/>
          </w:tcPr>
          <w:p w14:paraId="4D6BCE6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0.2388</w:t>
            </w:r>
          </w:p>
        </w:tc>
        <w:tc>
          <w:tcPr>
            <w:tcW w:w="0" w:type="auto"/>
            <w:noWrap/>
            <w:vAlign w:val="bottom"/>
            <w:hideMark/>
          </w:tcPr>
          <w:p w14:paraId="3BDAFB3F"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0.2255</w:t>
            </w:r>
          </w:p>
        </w:tc>
        <w:tc>
          <w:tcPr>
            <w:tcW w:w="0" w:type="auto"/>
            <w:noWrap/>
            <w:vAlign w:val="bottom"/>
            <w:hideMark/>
          </w:tcPr>
          <w:p w14:paraId="5AE57CF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0.1115</w:t>
            </w:r>
          </w:p>
        </w:tc>
      </w:tr>
      <w:tr w:rsidR="00621D7C" w:rsidRPr="00621D7C" w14:paraId="541C3BAD" w14:textId="77777777" w:rsidTr="00CE2309">
        <w:trPr>
          <w:trHeight w:val="317"/>
        </w:trPr>
        <w:tc>
          <w:tcPr>
            <w:tcW w:w="0" w:type="auto"/>
            <w:noWrap/>
            <w:vAlign w:val="bottom"/>
            <w:hideMark/>
          </w:tcPr>
          <w:p w14:paraId="18793B37"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ANFIS-TPAB-EC</w:t>
            </w:r>
          </w:p>
        </w:tc>
        <w:tc>
          <w:tcPr>
            <w:tcW w:w="0" w:type="auto"/>
            <w:noWrap/>
            <w:vAlign w:val="bottom"/>
            <w:hideMark/>
          </w:tcPr>
          <w:p w14:paraId="7DE164F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0.0014</w:t>
            </w:r>
          </w:p>
        </w:tc>
        <w:tc>
          <w:tcPr>
            <w:tcW w:w="0" w:type="auto"/>
            <w:noWrap/>
            <w:vAlign w:val="bottom"/>
            <w:hideMark/>
          </w:tcPr>
          <w:p w14:paraId="4AEAB26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0.0046</w:t>
            </w:r>
          </w:p>
        </w:tc>
        <w:tc>
          <w:tcPr>
            <w:tcW w:w="0" w:type="auto"/>
            <w:noWrap/>
            <w:vAlign w:val="bottom"/>
            <w:hideMark/>
          </w:tcPr>
          <w:p w14:paraId="28CB7B5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0.0000</w:t>
            </w:r>
          </w:p>
        </w:tc>
        <w:tc>
          <w:tcPr>
            <w:tcW w:w="0" w:type="auto"/>
            <w:noWrap/>
            <w:vAlign w:val="bottom"/>
            <w:hideMark/>
          </w:tcPr>
          <w:p w14:paraId="214711C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0.0377</w:t>
            </w:r>
          </w:p>
        </w:tc>
        <w:tc>
          <w:tcPr>
            <w:tcW w:w="0" w:type="auto"/>
            <w:noWrap/>
            <w:vAlign w:val="bottom"/>
            <w:hideMark/>
          </w:tcPr>
          <w:p w14:paraId="3E826F2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0.0675</w:t>
            </w:r>
          </w:p>
        </w:tc>
        <w:tc>
          <w:tcPr>
            <w:tcW w:w="0" w:type="auto"/>
            <w:noWrap/>
            <w:vAlign w:val="bottom"/>
            <w:hideMark/>
          </w:tcPr>
          <w:p w14:paraId="2CEE7C1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0.0000</w:t>
            </w:r>
          </w:p>
        </w:tc>
      </w:tr>
      <w:tr w:rsidR="00621D7C" w:rsidRPr="00621D7C" w14:paraId="0E0AFE5C" w14:textId="77777777" w:rsidTr="00CE2309">
        <w:trPr>
          <w:trHeight w:val="317"/>
        </w:trPr>
        <w:tc>
          <w:tcPr>
            <w:tcW w:w="0" w:type="auto"/>
            <w:noWrap/>
            <w:vAlign w:val="bottom"/>
            <w:hideMark/>
          </w:tcPr>
          <w:p w14:paraId="5A2A3F3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ANFIS-SA-EA</w:t>
            </w:r>
          </w:p>
        </w:tc>
        <w:tc>
          <w:tcPr>
            <w:tcW w:w="0" w:type="auto"/>
            <w:noWrap/>
            <w:vAlign w:val="bottom"/>
            <w:hideMark/>
          </w:tcPr>
          <w:p w14:paraId="21C78230"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0.0022</w:t>
            </w:r>
          </w:p>
        </w:tc>
        <w:tc>
          <w:tcPr>
            <w:tcW w:w="0" w:type="auto"/>
            <w:noWrap/>
            <w:vAlign w:val="bottom"/>
            <w:hideMark/>
          </w:tcPr>
          <w:p w14:paraId="7DDA2C2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0.0014</w:t>
            </w:r>
          </w:p>
        </w:tc>
        <w:tc>
          <w:tcPr>
            <w:tcW w:w="0" w:type="auto"/>
            <w:noWrap/>
            <w:vAlign w:val="bottom"/>
            <w:hideMark/>
          </w:tcPr>
          <w:p w14:paraId="35DD91C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0.0006</w:t>
            </w:r>
          </w:p>
        </w:tc>
        <w:tc>
          <w:tcPr>
            <w:tcW w:w="0" w:type="auto"/>
            <w:noWrap/>
            <w:vAlign w:val="bottom"/>
            <w:hideMark/>
          </w:tcPr>
          <w:p w14:paraId="102ECB5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0.0465</w:t>
            </w:r>
          </w:p>
        </w:tc>
        <w:tc>
          <w:tcPr>
            <w:tcW w:w="0" w:type="auto"/>
            <w:noWrap/>
            <w:vAlign w:val="bottom"/>
            <w:hideMark/>
          </w:tcPr>
          <w:p w14:paraId="6E3AF9EE"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0.0374</w:t>
            </w:r>
          </w:p>
        </w:tc>
        <w:tc>
          <w:tcPr>
            <w:tcW w:w="0" w:type="auto"/>
            <w:noWrap/>
            <w:vAlign w:val="bottom"/>
            <w:hideMark/>
          </w:tcPr>
          <w:p w14:paraId="679303F0"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0.0239</w:t>
            </w:r>
          </w:p>
        </w:tc>
      </w:tr>
      <w:tr w:rsidR="00621D7C" w:rsidRPr="00621D7C" w14:paraId="563F1894" w14:textId="77777777" w:rsidTr="00CE2309">
        <w:trPr>
          <w:trHeight w:val="317"/>
        </w:trPr>
        <w:tc>
          <w:tcPr>
            <w:tcW w:w="0" w:type="auto"/>
            <w:noWrap/>
            <w:vAlign w:val="bottom"/>
            <w:hideMark/>
          </w:tcPr>
          <w:p w14:paraId="56CCBFA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ANFIS-SA-EB</w:t>
            </w:r>
          </w:p>
        </w:tc>
        <w:tc>
          <w:tcPr>
            <w:tcW w:w="0" w:type="auto"/>
            <w:noWrap/>
            <w:vAlign w:val="bottom"/>
            <w:hideMark/>
          </w:tcPr>
          <w:p w14:paraId="07E228C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0.0022</w:t>
            </w:r>
          </w:p>
        </w:tc>
        <w:tc>
          <w:tcPr>
            <w:tcW w:w="0" w:type="auto"/>
            <w:noWrap/>
            <w:vAlign w:val="bottom"/>
            <w:hideMark/>
          </w:tcPr>
          <w:p w14:paraId="0A43982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0.0178</w:t>
            </w:r>
          </w:p>
        </w:tc>
        <w:tc>
          <w:tcPr>
            <w:tcW w:w="0" w:type="auto"/>
            <w:noWrap/>
            <w:vAlign w:val="bottom"/>
            <w:hideMark/>
          </w:tcPr>
          <w:p w14:paraId="5E31415F"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0.0006</w:t>
            </w:r>
          </w:p>
        </w:tc>
        <w:tc>
          <w:tcPr>
            <w:tcW w:w="0" w:type="auto"/>
            <w:noWrap/>
            <w:vAlign w:val="bottom"/>
            <w:hideMark/>
          </w:tcPr>
          <w:p w14:paraId="22A5C99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0.0465</w:t>
            </w:r>
          </w:p>
        </w:tc>
        <w:tc>
          <w:tcPr>
            <w:tcW w:w="0" w:type="auto"/>
            <w:noWrap/>
            <w:vAlign w:val="bottom"/>
            <w:hideMark/>
          </w:tcPr>
          <w:p w14:paraId="4D340EF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0.1333</w:t>
            </w:r>
          </w:p>
        </w:tc>
        <w:tc>
          <w:tcPr>
            <w:tcW w:w="0" w:type="auto"/>
            <w:noWrap/>
            <w:vAlign w:val="bottom"/>
            <w:hideMark/>
          </w:tcPr>
          <w:p w14:paraId="612EAA10"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0.0239</w:t>
            </w:r>
          </w:p>
        </w:tc>
      </w:tr>
      <w:tr w:rsidR="00621D7C" w:rsidRPr="00621D7C" w14:paraId="42354500" w14:textId="77777777" w:rsidTr="00CE2309">
        <w:trPr>
          <w:trHeight w:val="317"/>
        </w:trPr>
        <w:tc>
          <w:tcPr>
            <w:tcW w:w="0" w:type="auto"/>
            <w:noWrap/>
            <w:vAlign w:val="bottom"/>
            <w:hideMark/>
          </w:tcPr>
          <w:p w14:paraId="4D9ECDC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ANFIS-SA-EC</w:t>
            </w:r>
          </w:p>
        </w:tc>
        <w:tc>
          <w:tcPr>
            <w:tcW w:w="0" w:type="auto"/>
            <w:noWrap/>
            <w:vAlign w:val="bottom"/>
            <w:hideMark/>
          </w:tcPr>
          <w:p w14:paraId="6048B68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0.0019</w:t>
            </w:r>
          </w:p>
        </w:tc>
        <w:tc>
          <w:tcPr>
            <w:tcW w:w="0" w:type="auto"/>
            <w:noWrap/>
            <w:vAlign w:val="bottom"/>
            <w:hideMark/>
          </w:tcPr>
          <w:p w14:paraId="608F99E8"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0.0021</w:t>
            </w:r>
          </w:p>
        </w:tc>
        <w:tc>
          <w:tcPr>
            <w:tcW w:w="0" w:type="auto"/>
            <w:noWrap/>
            <w:vAlign w:val="bottom"/>
            <w:hideMark/>
          </w:tcPr>
          <w:p w14:paraId="001047F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0.0008</w:t>
            </w:r>
          </w:p>
        </w:tc>
        <w:tc>
          <w:tcPr>
            <w:tcW w:w="0" w:type="auto"/>
            <w:noWrap/>
            <w:vAlign w:val="bottom"/>
            <w:hideMark/>
          </w:tcPr>
          <w:p w14:paraId="0BA519F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0.0437</w:t>
            </w:r>
          </w:p>
        </w:tc>
        <w:tc>
          <w:tcPr>
            <w:tcW w:w="0" w:type="auto"/>
            <w:noWrap/>
            <w:vAlign w:val="bottom"/>
            <w:hideMark/>
          </w:tcPr>
          <w:p w14:paraId="57E290D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0.0457</w:t>
            </w:r>
          </w:p>
        </w:tc>
        <w:tc>
          <w:tcPr>
            <w:tcW w:w="0" w:type="auto"/>
            <w:noWrap/>
            <w:vAlign w:val="bottom"/>
            <w:hideMark/>
          </w:tcPr>
          <w:p w14:paraId="29DA993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0.0291</w:t>
            </w:r>
          </w:p>
        </w:tc>
      </w:tr>
      <w:tr w:rsidR="00621D7C" w:rsidRPr="00621D7C" w14:paraId="4F01DAE1" w14:textId="77777777" w:rsidTr="00CE2309">
        <w:trPr>
          <w:trHeight w:val="317"/>
        </w:trPr>
        <w:tc>
          <w:tcPr>
            <w:tcW w:w="0" w:type="auto"/>
            <w:noWrap/>
            <w:vAlign w:val="bottom"/>
            <w:hideMark/>
          </w:tcPr>
          <w:p w14:paraId="10A4DF4E"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ANFIS-YM-EA</w:t>
            </w:r>
          </w:p>
        </w:tc>
        <w:tc>
          <w:tcPr>
            <w:tcW w:w="0" w:type="auto"/>
            <w:noWrap/>
            <w:vAlign w:val="bottom"/>
            <w:hideMark/>
          </w:tcPr>
          <w:p w14:paraId="20175FB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0.0105</w:t>
            </w:r>
          </w:p>
        </w:tc>
        <w:tc>
          <w:tcPr>
            <w:tcW w:w="0" w:type="auto"/>
            <w:noWrap/>
            <w:vAlign w:val="bottom"/>
            <w:hideMark/>
          </w:tcPr>
          <w:p w14:paraId="3BBEF78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0.0674</w:t>
            </w:r>
          </w:p>
        </w:tc>
        <w:tc>
          <w:tcPr>
            <w:tcW w:w="0" w:type="auto"/>
            <w:noWrap/>
            <w:vAlign w:val="bottom"/>
            <w:hideMark/>
          </w:tcPr>
          <w:p w14:paraId="282A8A9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0.0963</w:t>
            </w:r>
          </w:p>
        </w:tc>
        <w:tc>
          <w:tcPr>
            <w:tcW w:w="0" w:type="auto"/>
            <w:noWrap/>
            <w:vAlign w:val="bottom"/>
            <w:hideMark/>
          </w:tcPr>
          <w:p w14:paraId="0312FA67"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0.1025</w:t>
            </w:r>
          </w:p>
        </w:tc>
        <w:tc>
          <w:tcPr>
            <w:tcW w:w="0" w:type="auto"/>
            <w:noWrap/>
            <w:vAlign w:val="bottom"/>
            <w:hideMark/>
          </w:tcPr>
          <w:p w14:paraId="0A1D0276"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0.2597</w:t>
            </w:r>
          </w:p>
        </w:tc>
        <w:tc>
          <w:tcPr>
            <w:tcW w:w="0" w:type="auto"/>
            <w:noWrap/>
            <w:vAlign w:val="bottom"/>
            <w:hideMark/>
          </w:tcPr>
          <w:p w14:paraId="15F40F76"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0.3103</w:t>
            </w:r>
          </w:p>
        </w:tc>
      </w:tr>
      <w:tr w:rsidR="00621D7C" w:rsidRPr="00621D7C" w14:paraId="26747E59" w14:textId="77777777" w:rsidTr="00CE2309">
        <w:trPr>
          <w:trHeight w:val="317"/>
        </w:trPr>
        <w:tc>
          <w:tcPr>
            <w:tcW w:w="0" w:type="auto"/>
            <w:noWrap/>
            <w:vAlign w:val="bottom"/>
            <w:hideMark/>
          </w:tcPr>
          <w:p w14:paraId="1536BD1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ANFIS-YM-EB</w:t>
            </w:r>
          </w:p>
        </w:tc>
        <w:tc>
          <w:tcPr>
            <w:tcW w:w="0" w:type="auto"/>
            <w:noWrap/>
            <w:vAlign w:val="bottom"/>
            <w:hideMark/>
          </w:tcPr>
          <w:p w14:paraId="700131A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0.6029</w:t>
            </w:r>
          </w:p>
        </w:tc>
        <w:tc>
          <w:tcPr>
            <w:tcW w:w="0" w:type="auto"/>
            <w:noWrap/>
            <w:vAlign w:val="bottom"/>
            <w:hideMark/>
          </w:tcPr>
          <w:p w14:paraId="78DB0877"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0.2578</w:t>
            </w:r>
          </w:p>
        </w:tc>
        <w:tc>
          <w:tcPr>
            <w:tcW w:w="0" w:type="auto"/>
            <w:noWrap/>
            <w:vAlign w:val="bottom"/>
            <w:hideMark/>
          </w:tcPr>
          <w:p w14:paraId="05E0C8F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0.0024</w:t>
            </w:r>
          </w:p>
        </w:tc>
        <w:tc>
          <w:tcPr>
            <w:tcW w:w="0" w:type="auto"/>
            <w:noWrap/>
            <w:vAlign w:val="bottom"/>
            <w:hideMark/>
          </w:tcPr>
          <w:p w14:paraId="1B8AC928"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0.7765</w:t>
            </w:r>
          </w:p>
        </w:tc>
        <w:tc>
          <w:tcPr>
            <w:tcW w:w="0" w:type="auto"/>
            <w:noWrap/>
            <w:vAlign w:val="bottom"/>
            <w:hideMark/>
          </w:tcPr>
          <w:p w14:paraId="3653CF0F"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0.5077</w:t>
            </w:r>
          </w:p>
        </w:tc>
        <w:tc>
          <w:tcPr>
            <w:tcW w:w="0" w:type="auto"/>
            <w:noWrap/>
            <w:vAlign w:val="bottom"/>
            <w:hideMark/>
          </w:tcPr>
          <w:p w14:paraId="483B4FE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0.0488</w:t>
            </w:r>
          </w:p>
        </w:tc>
      </w:tr>
      <w:tr w:rsidR="00621D7C" w:rsidRPr="00621D7C" w14:paraId="48894585" w14:textId="77777777" w:rsidTr="00CE2309">
        <w:trPr>
          <w:trHeight w:val="317"/>
        </w:trPr>
        <w:tc>
          <w:tcPr>
            <w:tcW w:w="0" w:type="auto"/>
            <w:noWrap/>
            <w:vAlign w:val="bottom"/>
            <w:hideMark/>
          </w:tcPr>
          <w:p w14:paraId="5E1FEFB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ANFIS-YM-EC</w:t>
            </w:r>
          </w:p>
        </w:tc>
        <w:tc>
          <w:tcPr>
            <w:tcW w:w="0" w:type="auto"/>
            <w:noWrap/>
            <w:vAlign w:val="bottom"/>
            <w:hideMark/>
          </w:tcPr>
          <w:p w14:paraId="0A3C92C8"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0.0026</w:t>
            </w:r>
          </w:p>
        </w:tc>
        <w:tc>
          <w:tcPr>
            <w:tcW w:w="0" w:type="auto"/>
            <w:noWrap/>
            <w:vAlign w:val="bottom"/>
            <w:hideMark/>
          </w:tcPr>
          <w:p w14:paraId="50D7BED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0.0023</w:t>
            </w:r>
          </w:p>
        </w:tc>
        <w:tc>
          <w:tcPr>
            <w:tcW w:w="0" w:type="auto"/>
            <w:noWrap/>
            <w:vAlign w:val="bottom"/>
            <w:hideMark/>
          </w:tcPr>
          <w:p w14:paraId="7FC0790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0.0041</w:t>
            </w:r>
          </w:p>
        </w:tc>
        <w:tc>
          <w:tcPr>
            <w:tcW w:w="0" w:type="auto"/>
            <w:noWrap/>
            <w:vAlign w:val="bottom"/>
            <w:hideMark/>
          </w:tcPr>
          <w:p w14:paraId="15EFA2E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0.0511</w:t>
            </w:r>
          </w:p>
        </w:tc>
        <w:tc>
          <w:tcPr>
            <w:tcW w:w="0" w:type="auto"/>
            <w:noWrap/>
            <w:vAlign w:val="bottom"/>
            <w:hideMark/>
          </w:tcPr>
          <w:p w14:paraId="2548B1D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0.0478</w:t>
            </w:r>
          </w:p>
        </w:tc>
        <w:tc>
          <w:tcPr>
            <w:tcW w:w="0" w:type="auto"/>
            <w:noWrap/>
            <w:vAlign w:val="bottom"/>
            <w:hideMark/>
          </w:tcPr>
          <w:p w14:paraId="70DC252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0.0637</w:t>
            </w:r>
          </w:p>
        </w:tc>
      </w:tr>
      <w:tr w:rsidR="00621D7C" w:rsidRPr="00621D7C" w14:paraId="1994AE84" w14:textId="77777777" w:rsidTr="00CE2309">
        <w:trPr>
          <w:trHeight w:val="317"/>
        </w:trPr>
        <w:tc>
          <w:tcPr>
            <w:tcW w:w="0" w:type="auto"/>
            <w:gridSpan w:val="7"/>
            <w:tcBorders>
              <w:top w:val="single" w:sz="4" w:space="0" w:color="auto"/>
              <w:left w:val="nil"/>
              <w:bottom w:val="single" w:sz="4" w:space="0" w:color="auto"/>
              <w:right w:val="nil"/>
            </w:tcBorders>
            <w:noWrap/>
            <w:vAlign w:val="bottom"/>
            <w:hideMark/>
          </w:tcPr>
          <w:p w14:paraId="553CD3C2" w14:textId="77777777" w:rsidR="00621D7C" w:rsidRPr="00621D7C" w:rsidRDefault="00621D7C" w:rsidP="00CE2309">
            <w:pPr>
              <w:spacing w:after="0" w:line="276" w:lineRule="auto"/>
              <w:jc w:val="center"/>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Testing</w:t>
            </w:r>
          </w:p>
        </w:tc>
      </w:tr>
      <w:tr w:rsidR="00621D7C" w:rsidRPr="00621D7C" w14:paraId="794B896C" w14:textId="77777777" w:rsidTr="00CE2309">
        <w:trPr>
          <w:trHeight w:val="317"/>
        </w:trPr>
        <w:tc>
          <w:tcPr>
            <w:tcW w:w="0" w:type="auto"/>
            <w:noWrap/>
            <w:vAlign w:val="bottom"/>
            <w:hideMark/>
          </w:tcPr>
          <w:p w14:paraId="77F7CD26"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ANFIS-TC-EA</w:t>
            </w:r>
          </w:p>
        </w:tc>
        <w:tc>
          <w:tcPr>
            <w:tcW w:w="0" w:type="auto"/>
            <w:noWrap/>
            <w:vAlign w:val="bottom"/>
            <w:hideMark/>
          </w:tcPr>
          <w:p w14:paraId="78862AC7"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1.9045</w:t>
            </w:r>
          </w:p>
        </w:tc>
        <w:tc>
          <w:tcPr>
            <w:tcW w:w="0" w:type="auto"/>
            <w:noWrap/>
            <w:vAlign w:val="bottom"/>
            <w:hideMark/>
          </w:tcPr>
          <w:p w14:paraId="4E241DC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0.8359</w:t>
            </w:r>
          </w:p>
        </w:tc>
        <w:tc>
          <w:tcPr>
            <w:tcW w:w="0" w:type="auto"/>
            <w:noWrap/>
            <w:vAlign w:val="bottom"/>
            <w:hideMark/>
          </w:tcPr>
          <w:p w14:paraId="5A978DD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0.0846</w:t>
            </w:r>
          </w:p>
        </w:tc>
        <w:tc>
          <w:tcPr>
            <w:tcW w:w="0" w:type="auto"/>
            <w:noWrap/>
            <w:vAlign w:val="bottom"/>
            <w:hideMark/>
          </w:tcPr>
          <w:p w14:paraId="032991E8"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1.3800</w:t>
            </w:r>
          </w:p>
        </w:tc>
        <w:tc>
          <w:tcPr>
            <w:tcW w:w="0" w:type="auto"/>
            <w:noWrap/>
            <w:vAlign w:val="bottom"/>
            <w:hideMark/>
          </w:tcPr>
          <w:p w14:paraId="6CCF1D1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0.9143</w:t>
            </w:r>
          </w:p>
        </w:tc>
        <w:tc>
          <w:tcPr>
            <w:tcW w:w="0" w:type="auto"/>
            <w:noWrap/>
            <w:vAlign w:val="bottom"/>
            <w:hideMark/>
          </w:tcPr>
          <w:p w14:paraId="609CC557"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0.2908</w:t>
            </w:r>
          </w:p>
        </w:tc>
      </w:tr>
      <w:tr w:rsidR="00621D7C" w:rsidRPr="00621D7C" w14:paraId="5367B68F" w14:textId="77777777" w:rsidTr="00CE2309">
        <w:trPr>
          <w:trHeight w:val="317"/>
        </w:trPr>
        <w:tc>
          <w:tcPr>
            <w:tcW w:w="0" w:type="auto"/>
            <w:noWrap/>
            <w:vAlign w:val="bottom"/>
            <w:hideMark/>
          </w:tcPr>
          <w:p w14:paraId="61E3E6DF"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ANFIS-TC-EB</w:t>
            </w:r>
          </w:p>
        </w:tc>
        <w:tc>
          <w:tcPr>
            <w:tcW w:w="0" w:type="auto"/>
            <w:noWrap/>
            <w:vAlign w:val="bottom"/>
            <w:hideMark/>
          </w:tcPr>
          <w:p w14:paraId="7F1CF5E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0.7768</w:t>
            </w:r>
          </w:p>
        </w:tc>
        <w:tc>
          <w:tcPr>
            <w:tcW w:w="0" w:type="auto"/>
            <w:noWrap/>
            <w:vAlign w:val="bottom"/>
            <w:hideMark/>
          </w:tcPr>
          <w:p w14:paraId="15130A58"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0.1511</w:t>
            </w:r>
          </w:p>
        </w:tc>
        <w:tc>
          <w:tcPr>
            <w:tcW w:w="0" w:type="auto"/>
            <w:noWrap/>
            <w:vAlign w:val="bottom"/>
            <w:hideMark/>
          </w:tcPr>
          <w:p w14:paraId="1680A10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0.0094</w:t>
            </w:r>
          </w:p>
        </w:tc>
        <w:tc>
          <w:tcPr>
            <w:tcW w:w="0" w:type="auto"/>
            <w:noWrap/>
            <w:vAlign w:val="bottom"/>
            <w:hideMark/>
          </w:tcPr>
          <w:p w14:paraId="5FAE087E"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0.8813</w:t>
            </w:r>
          </w:p>
        </w:tc>
        <w:tc>
          <w:tcPr>
            <w:tcW w:w="0" w:type="auto"/>
            <w:noWrap/>
            <w:vAlign w:val="bottom"/>
            <w:hideMark/>
          </w:tcPr>
          <w:p w14:paraId="3288B526"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0.3887</w:t>
            </w:r>
          </w:p>
        </w:tc>
        <w:tc>
          <w:tcPr>
            <w:tcW w:w="0" w:type="auto"/>
            <w:noWrap/>
            <w:vAlign w:val="bottom"/>
            <w:hideMark/>
          </w:tcPr>
          <w:p w14:paraId="419A317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0.0967</w:t>
            </w:r>
          </w:p>
        </w:tc>
      </w:tr>
      <w:tr w:rsidR="00621D7C" w:rsidRPr="00621D7C" w14:paraId="7F23C8AA" w14:textId="77777777" w:rsidTr="00CE2309">
        <w:trPr>
          <w:trHeight w:val="317"/>
        </w:trPr>
        <w:tc>
          <w:tcPr>
            <w:tcW w:w="0" w:type="auto"/>
            <w:noWrap/>
            <w:vAlign w:val="bottom"/>
            <w:hideMark/>
          </w:tcPr>
          <w:p w14:paraId="4CD3651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ANFIS-TC-EC</w:t>
            </w:r>
          </w:p>
        </w:tc>
        <w:tc>
          <w:tcPr>
            <w:tcW w:w="0" w:type="auto"/>
            <w:noWrap/>
            <w:vAlign w:val="bottom"/>
            <w:hideMark/>
          </w:tcPr>
          <w:p w14:paraId="64DAE937"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0.1274</w:t>
            </w:r>
          </w:p>
        </w:tc>
        <w:tc>
          <w:tcPr>
            <w:tcW w:w="0" w:type="auto"/>
            <w:noWrap/>
            <w:vAlign w:val="bottom"/>
            <w:hideMark/>
          </w:tcPr>
          <w:p w14:paraId="3D31E176"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0.1345</w:t>
            </w:r>
          </w:p>
        </w:tc>
        <w:tc>
          <w:tcPr>
            <w:tcW w:w="0" w:type="auto"/>
            <w:noWrap/>
            <w:vAlign w:val="bottom"/>
            <w:hideMark/>
          </w:tcPr>
          <w:p w14:paraId="3DA336B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0.0177</w:t>
            </w:r>
          </w:p>
        </w:tc>
        <w:tc>
          <w:tcPr>
            <w:tcW w:w="0" w:type="auto"/>
            <w:noWrap/>
            <w:vAlign w:val="bottom"/>
            <w:hideMark/>
          </w:tcPr>
          <w:p w14:paraId="39771C4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0.3570</w:t>
            </w:r>
          </w:p>
        </w:tc>
        <w:tc>
          <w:tcPr>
            <w:tcW w:w="0" w:type="auto"/>
            <w:noWrap/>
            <w:vAlign w:val="bottom"/>
            <w:hideMark/>
          </w:tcPr>
          <w:p w14:paraId="29852ED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0.3667</w:t>
            </w:r>
          </w:p>
        </w:tc>
        <w:tc>
          <w:tcPr>
            <w:tcW w:w="0" w:type="auto"/>
            <w:noWrap/>
            <w:vAlign w:val="bottom"/>
            <w:hideMark/>
          </w:tcPr>
          <w:p w14:paraId="7563579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0.1332</w:t>
            </w:r>
          </w:p>
        </w:tc>
      </w:tr>
      <w:tr w:rsidR="00621D7C" w:rsidRPr="00621D7C" w14:paraId="63528E7B" w14:textId="77777777" w:rsidTr="00CE2309">
        <w:trPr>
          <w:trHeight w:val="317"/>
        </w:trPr>
        <w:tc>
          <w:tcPr>
            <w:tcW w:w="0" w:type="auto"/>
            <w:noWrap/>
            <w:vAlign w:val="bottom"/>
            <w:hideMark/>
          </w:tcPr>
          <w:p w14:paraId="1AD6245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ANFIS-TMAB-EA</w:t>
            </w:r>
          </w:p>
        </w:tc>
        <w:tc>
          <w:tcPr>
            <w:tcW w:w="0" w:type="auto"/>
            <w:noWrap/>
            <w:vAlign w:val="bottom"/>
            <w:hideMark/>
          </w:tcPr>
          <w:p w14:paraId="243DA7F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0.0144</w:t>
            </w:r>
          </w:p>
        </w:tc>
        <w:tc>
          <w:tcPr>
            <w:tcW w:w="0" w:type="auto"/>
            <w:noWrap/>
            <w:vAlign w:val="bottom"/>
            <w:hideMark/>
          </w:tcPr>
          <w:p w14:paraId="6C61F16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0.0325</w:t>
            </w:r>
          </w:p>
        </w:tc>
        <w:tc>
          <w:tcPr>
            <w:tcW w:w="0" w:type="auto"/>
            <w:noWrap/>
            <w:vAlign w:val="bottom"/>
            <w:hideMark/>
          </w:tcPr>
          <w:p w14:paraId="047685C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0.0033</w:t>
            </w:r>
          </w:p>
        </w:tc>
        <w:tc>
          <w:tcPr>
            <w:tcW w:w="0" w:type="auto"/>
            <w:noWrap/>
            <w:vAlign w:val="bottom"/>
            <w:hideMark/>
          </w:tcPr>
          <w:p w14:paraId="51F73E9E"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0.1201</w:t>
            </w:r>
          </w:p>
        </w:tc>
        <w:tc>
          <w:tcPr>
            <w:tcW w:w="0" w:type="auto"/>
            <w:noWrap/>
            <w:vAlign w:val="bottom"/>
            <w:hideMark/>
          </w:tcPr>
          <w:p w14:paraId="152A21FF"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0.1803</w:t>
            </w:r>
          </w:p>
        </w:tc>
        <w:tc>
          <w:tcPr>
            <w:tcW w:w="0" w:type="auto"/>
            <w:noWrap/>
            <w:vAlign w:val="bottom"/>
            <w:hideMark/>
          </w:tcPr>
          <w:p w14:paraId="0C66EB0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0.0577</w:t>
            </w:r>
          </w:p>
        </w:tc>
      </w:tr>
      <w:tr w:rsidR="00621D7C" w:rsidRPr="00621D7C" w14:paraId="5DDBC5ED" w14:textId="77777777" w:rsidTr="00CE2309">
        <w:trPr>
          <w:trHeight w:val="317"/>
        </w:trPr>
        <w:tc>
          <w:tcPr>
            <w:tcW w:w="0" w:type="auto"/>
            <w:noWrap/>
            <w:vAlign w:val="bottom"/>
            <w:hideMark/>
          </w:tcPr>
          <w:p w14:paraId="7130EDF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ANFIS-TMAB-EB</w:t>
            </w:r>
          </w:p>
        </w:tc>
        <w:tc>
          <w:tcPr>
            <w:tcW w:w="0" w:type="auto"/>
            <w:noWrap/>
            <w:vAlign w:val="bottom"/>
            <w:hideMark/>
          </w:tcPr>
          <w:p w14:paraId="7D25B1B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0.0017</w:t>
            </w:r>
          </w:p>
        </w:tc>
        <w:tc>
          <w:tcPr>
            <w:tcW w:w="0" w:type="auto"/>
            <w:noWrap/>
            <w:vAlign w:val="bottom"/>
            <w:hideMark/>
          </w:tcPr>
          <w:p w14:paraId="2A1F6790"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0.0049</w:t>
            </w:r>
          </w:p>
        </w:tc>
        <w:tc>
          <w:tcPr>
            <w:tcW w:w="0" w:type="auto"/>
            <w:noWrap/>
            <w:vAlign w:val="bottom"/>
            <w:hideMark/>
          </w:tcPr>
          <w:p w14:paraId="11D4CE1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0.0011</w:t>
            </w:r>
          </w:p>
        </w:tc>
        <w:tc>
          <w:tcPr>
            <w:tcW w:w="0" w:type="auto"/>
            <w:noWrap/>
            <w:vAlign w:val="bottom"/>
            <w:hideMark/>
          </w:tcPr>
          <w:p w14:paraId="2BF211F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0.0417</w:t>
            </w:r>
          </w:p>
        </w:tc>
        <w:tc>
          <w:tcPr>
            <w:tcW w:w="0" w:type="auto"/>
            <w:noWrap/>
            <w:vAlign w:val="bottom"/>
            <w:hideMark/>
          </w:tcPr>
          <w:p w14:paraId="00A89FAE"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0.0702</w:t>
            </w:r>
          </w:p>
        </w:tc>
        <w:tc>
          <w:tcPr>
            <w:tcW w:w="0" w:type="auto"/>
            <w:noWrap/>
            <w:vAlign w:val="bottom"/>
            <w:hideMark/>
          </w:tcPr>
          <w:p w14:paraId="6002935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0.0333</w:t>
            </w:r>
          </w:p>
        </w:tc>
      </w:tr>
      <w:tr w:rsidR="00621D7C" w:rsidRPr="00621D7C" w14:paraId="5DCC722D" w14:textId="77777777" w:rsidTr="00CE2309">
        <w:trPr>
          <w:trHeight w:val="317"/>
        </w:trPr>
        <w:tc>
          <w:tcPr>
            <w:tcW w:w="0" w:type="auto"/>
            <w:noWrap/>
            <w:vAlign w:val="bottom"/>
            <w:hideMark/>
          </w:tcPr>
          <w:p w14:paraId="5344FF6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ANFIS-TMAB-EC</w:t>
            </w:r>
          </w:p>
        </w:tc>
        <w:tc>
          <w:tcPr>
            <w:tcW w:w="0" w:type="auto"/>
            <w:noWrap/>
            <w:vAlign w:val="bottom"/>
            <w:hideMark/>
          </w:tcPr>
          <w:p w14:paraId="1907A26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0.0283</w:t>
            </w:r>
          </w:p>
        </w:tc>
        <w:tc>
          <w:tcPr>
            <w:tcW w:w="0" w:type="auto"/>
            <w:noWrap/>
            <w:vAlign w:val="bottom"/>
            <w:hideMark/>
          </w:tcPr>
          <w:p w14:paraId="54EE574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0.0239</w:t>
            </w:r>
          </w:p>
        </w:tc>
        <w:tc>
          <w:tcPr>
            <w:tcW w:w="0" w:type="auto"/>
            <w:noWrap/>
            <w:vAlign w:val="bottom"/>
            <w:hideMark/>
          </w:tcPr>
          <w:p w14:paraId="569652E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0.0038</w:t>
            </w:r>
          </w:p>
        </w:tc>
        <w:tc>
          <w:tcPr>
            <w:tcW w:w="0" w:type="auto"/>
            <w:noWrap/>
            <w:vAlign w:val="bottom"/>
            <w:hideMark/>
          </w:tcPr>
          <w:p w14:paraId="5FF705D0"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0.1683</w:t>
            </w:r>
          </w:p>
        </w:tc>
        <w:tc>
          <w:tcPr>
            <w:tcW w:w="0" w:type="auto"/>
            <w:noWrap/>
            <w:vAlign w:val="bottom"/>
            <w:hideMark/>
          </w:tcPr>
          <w:p w14:paraId="22A6E89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0.1547</w:t>
            </w:r>
          </w:p>
        </w:tc>
        <w:tc>
          <w:tcPr>
            <w:tcW w:w="0" w:type="auto"/>
            <w:noWrap/>
            <w:vAlign w:val="bottom"/>
            <w:hideMark/>
          </w:tcPr>
          <w:p w14:paraId="78367FA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0.0614</w:t>
            </w:r>
          </w:p>
        </w:tc>
      </w:tr>
      <w:tr w:rsidR="00621D7C" w:rsidRPr="00621D7C" w14:paraId="1B1B53F2" w14:textId="77777777" w:rsidTr="00CE2309">
        <w:trPr>
          <w:trHeight w:val="317"/>
        </w:trPr>
        <w:tc>
          <w:tcPr>
            <w:tcW w:w="0" w:type="auto"/>
            <w:noWrap/>
            <w:vAlign w:val="bottom"/>
            <w:hideMark/>
          </w:tcPr>
          <w:p w14:paraId="074504E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ANFIS-TPAB-EA</w:t>
            </w:r>
          </w:p>
        </w:tc>
        <w:tc>
          <w:tcPr>
            <w:tcW w:w="0" w:type="auto"/>
            <w:noWrap/>
            <w:vAlign w:val="bottom"/>
            <w:hideMark/>
          </w:tcPr>
          <w:p w14:paraId="7DD9387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0.2634</w:t>
            </w:r>
          </w:p>
        </w:tc>
        <w:tc>
          <w:tcPr>
            <w:tcW w:w="0" w:type="auto"/>
            <w:noWrap/>
            <w:vAlign w:val="bottom"/>
            <w:hideMark/>
          </w:tcPr>
          <w:p w14:paraId="115798A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0.0518</w:t>
            </w:r>
          </w:p>
        </w:tc>
        <w:tc>
          <w:tcPr>
            <w:tcW w:w="0" w:type="auto"/>
            <w:noWrap/>
            <w:vAlign w:val="bottom"/>
            <w:hideMark/>
          </w:tcPr>
          <w:p w14:paraId="68870DE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0.0228</w:t>
            </w:r>
          </w:p>
        </w:tc>
        <w:tc>
          <w:tcPr>
            <w:tcW w:w="0" w:type="auto"/>
            <w:noWrap/>
            <w:vAlign w:val="bottom"/>
            <w:hideMark/>
          </w:tcPr>
          <w:p w14:paraId="202D910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0.5132</w:t>
            </w:r>
          </w:p>
        </w:tc>
        <w:tc>
          <w:tcPr>
            <w:tcW w:w="0" w:type="auto"/>
            <w:noWrap/>
            <w:vAlign w:val="bottom"/>
            <w:hideMark/>
          </w:tcPr>
          <w:p w14:paraId="0F220DF8"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0.2275</w:t>
            </w:r>
          </w:p>
        </w:tc>
        <w:tc>
          <w:tcPr>
            <w:tcW w:w="0" w:type="auto"/>
            <w:noWrap/>
            <w:vAlign w:val="bottom"/>
            <w:hideMark/>
          </w:tcPr>
          <w:p w14:paraId="287E94B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0.1509</w:t>
            </w:r>
          </w:p>
        </w:tc>
      </w:tr>
      <w:tr w:rsidR="00621D7C" w:rsidRPr="00621D7C" w14:paraId="7785D85C" w14:textId="77777777" w:rsidTr="00CE2309">
        <w:trPr>
          <w:trHeight w:val="317"/>
        </w:trPr>
        <w:tc>
          <w:tcPr>
            <w:tcW w:w="0" w:type="auto"/>
            <w:noWrap/>
            <w:vAlign w:val="bottom"/>
            <w:hideMark/>
          </w:tcPr>
          <w:p w14:paraId="0270383F"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ANFIS-TPAB-EB</w:t>
            </w:r>
          </w:p>
        </w:tc>
        <w:tc>
          <w:tcPr>
            <w:tcW w:w="0" w:type="auto"/>
            <w:noWrap/>
            <w:vAlign w:val="bottom"/>
            <w:hideMark/>
          </w:tcPr>
          <w:p w14:paraId="262A676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0.0182</w:t>
            </w:r>
          </w:p>
        </w:tc>
        <w:tc>
          <w:tcPr>
            <w:tcW w:w="0" w:type="auto"/>
            <w:noWrap/>
            <w:vAlign w:val="bottom"/>
            <w:hideMark/>
          </w:tcPr>
          <w:p w14:paraId="43CCF1A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0.0491</w:t>
            </w:r>
          </w:p>
        </w:tc>
        <w:tc>
          <w:tcPr>
            <w:tcW w:w="0" w:type="auto"/>
            <w:noWrap/>
            <w:vAlign w:val="bottom"/>
            <w:hideMark/>
          </w:tcPr>
          <w:p w14:paraId="2860208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0.0259</w:t>
            </w:r>
          </w:p>
        </w:tc>
        <w:tc>
          <w:tcPr>
            <w:tcW w:w="0" w:type="auto"/>
            <w:noWrap/>
            <w:vAlign w:val="bottom"/>
            <w:hideMark/>
          </w:tcPr>
          <w:p w14:paraId="0ACC10F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0.1350</w:t>
            </w:r>
          </w:p>
        </w:tc>
        <w:tc>
          <w:tcPr>
            <w:tcW w:w="0" w:type="auto"/>
            <w:noWrap/>
            <w:vAlign w:val="bottom"/>
            <w:hideMark/>
          </w:tcPr>
          <w:p w14:paraId="51B2AEB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0.2217</w:t>
            </w:r>
          </w:p>
        </w:tc>
        <w:tc>
          <w:tcPr>
            <w:tcW w:w="0" w:type="auto"/>
            <w:noWrap/>
            <w:vAlign w:val="bottom"/>
            <w:hideMark/>
          </w:tcPr>
          <w:p w14:paraId="4EE6638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0.1611</w:t>
            </w:r>
          </w:p>
        </w:tc>
      </w:tr>
      <w:tr w:rsidR="00621D7C" w:rsidRPr="00621D7C" w14:paraId="0BB53BDC" w14:textId="77777777" w:rsidTr="00CE2309">
        <w:trPr>
          <w:trHeight w:val="317"/>
        </w:trPr>
        <w:tc>
          <w:tcPr>
            <w:tcW w:w="0" w:type="auto"/>
            <w:noWrap/>
            <w:vAlign w:val="bottom"/>
            <w:hideMark/>
          </w:tcPr>
          <w:p w14:paraId="64CA2DD7"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ANFIS-TPAB-EC</w:t>
            </w:r>
          </w:p>
        </w:tc>
        <w:tc>
          <w:tcPr>
            <w:tcW w:w="0" w:type="auto"/>
            <w:noWrap/>
            <w:vAlign w:val="bottom"/>
            <w:hideMark/>
          </w:tcPr>
          <w:p w14:paraId="3B4D8B0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0.0000</w:t>
            </w:r>
          </w:p>
        </w:tc>
        <w:tc>
          <w:tcPr>
            <w:tcW w:w="0" w:type="auto"/>
            <w:noWrap/>
            <w:vAlign w:val="bottom"/>
            <w:hideMark/>
          </w:tcPr>
          <w:p w14:paraId="28DAE03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0.0000</w:t>
            </w:r>
          </w:p>
        </w:tc>
        <w:tc>
          <w:tcPr>
            <w:tcW w:w="0" w:type="auto"/>
            <w:noWrap/>
            <w:vAlign w:val="bottom"/>
            <w:hideMark/>
          </w:tcPr>
          <w:p w14:paraId="6FD9381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0.0000</w:t>
            </w:r>
          </w:p>
        </w:tc>
        <w:tc>
          <w:tcPr>
            <w:tcW w:w="0" w:type="auto"/>
            <w:noWrap/>
            <w:vAlign w:val="bottom"/>
            <w:hideMark/>
          </w:tcPr>
          <w:p w14:paraId="7B49791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0.0000</w:t>
            </w:r>
          </w:p>
        </w:tc>
        <w:tc>
          <w:tcPr>
            <w:tcW w:w="0" w:type="auto"/>
            <w:noWrap/>
            <w:vAlign w:val="bottom"/>
            <w:hideMark/>
          </w:tcPr>
          <w:p w14:paraId="4CB80E3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0.0000</w:t>
            </w:r>
          </w:p>
        </w:tc>
        <w:tc>
          <w:tcPr>
            <w:tcW w:w="0" w:type="auto"/>
            <w:noWrap/>
            <w:vAlign w:val="bottom"/>
            <w:hideMark/>
          </w:tcPr>
          <w:p w14:paraId="4C058B1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0.0000</w:t>
            </w:r>
          </w:p>
        </w:tc>
      </w:tr>
      <w:tr w:rsidR="00621D7C" w:rsidRPr="00621D7C" w14:paraId="414BD563" w14:textId="77777777" w:rsidTr="00CE2309">
        <w:trPr>
          <w:trHeight w:val="317"/>
        </w:trPr>
        <w:tc>
          <w:tcPr>
            <w:tcW w:w="0" w:type="auto"/>
            <w:noWrap/>
            <w:vAlign w:val="bottom"/>
            <w:hideMark/>
          </w:tcPr>
          <w:p w14:paraId="42C6263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ANFIS-SA-EA</w:t>
            </w:r>
          </w:p>
        </w:tc>
        <w:tc>
          <w:tcPr>
            <w:tcW w:w="0" w:type="auto"/>
            <w:noWrap/>
            <w:vAlign w:val="bottom"/>
            <w:hideMark/>
          </w:tcPr>
          <w:p w14:paraId="46B5B84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0.0002</w:t>
            </w:r>
          </w:p>
        </w:tc>
        <w:tc>
          <w:tcPr>
            <w:tcW w:w="0" w:type="auto"/>
            <w:noWrap/>
            <w:vAlign w:val="bottom"/>
            <w:hideMark/>
          </w:tcPr>
          <w:p w14:paraId="446BEFAF"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0.0021</w:t>
            </w:r>
          </w:p>
        </w:tc>
        <w:tc>
          <w:tcPr>
            <w:tcW w:w="0" w:type="auto"/>
            <w:noWrap/>
            <w:vAlign w:val="bottom"/>
            <w:hideMark/>
          </w:tcPr>
          <w:p w14:paraId="7BD6EFA0"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0.0009</w:t>
            </w:r>
          </w:p>
        </w:tc>
        <w:tc>
          <w:tcPr>
            <w:tcW w:w="0" w:type="auto"/>
            <w:noWrap/>
            <w:vAlign w:val="bottom"/>
            <w:hideMark/>
          </w:tcPr>
          <w:p w14:paraId="7FB3D24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0.0141</w:t>
            </w:r>
          </w:p>
        </w:tc>
        <w:tc>
          <w:tcPr>
            <w:tcW w:w="0" w:type="auto"/>
            <w:noWrap/>
            <w:vAlign w:val="bottom"/>
            <w:hideMark/>
          </w:tcPr>
          <w:p w14:paraId="309698B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0.0462</w:t>
            </w:r>
          </w:p>
        </w:tc>
        <w:tc>
          <w:tcPr>
            <w:tcW w:w="0" w:type="auto"/>
            <w:noWrap/>
            <w:vAlign w:val="bottom"/>
            <w:hideMark/>
          </w:tcPr>
          <w:p w14:paraId="1C6DF48F"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0.0301</w:t>
            </w:r>
          </w:p>
        </w:tc>
      </w:tr>
      <w:tr w:rsidR="00621D7C" w:rsidRPr="00621D7C" w14:paraId="087618FE" w14:textId="77777777" w:rsidTr="00CE2309">
        <w:trPr>
          <w:trHeight w:val="317"/>
        </w:trPr>
        <w:tc>
          <w:tcPr>
            <w:tcW w:w="0" w:type="auto"/>
            <w:noWrap/>
            <w:vAlign w:val="bottom"/>
            <w:hideMark/>
          </w:tcPr>
          <w:p w14:paraId="1545FCBA"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ANFIS-SA-EB</w:t>
            </w:r>
          </w:p>
        </w:tc>
        <w:tc>
          <w:tcPr>
            <w:tcW w:w="0" w:type="auto"/>
            <w:noWrap/>
            <w:vAlign w:val="bottom"/>
            <w:hideMark/>
          </w:tcPr>
          <w:p w14:paraId="38FD232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0.0002</w:t>
            </w:r>
          </w:p>
        </w:tc>
        <w:tc>
          <w:tcPr>
            <w:tcW w:w="0" w:type="auto"/>
            <w:noWrap/>
            <w:vAlign w:val="bottom"/>
            <w:hideMark/>
          </w:tcPr>
          <w:p w14:paraId="623AF9E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0.0021</w:t>
            </w:r>
          </w:p>
        </w:tc>
        <w:tc>
          <w:tcPr>
            <w:tcW w:w="0" w:type="auto"/>
            <w:noWrap/>
            <w:vAlign w:val="bottom"/>
            <w:hideMark/>
          </w:tcPr>
          <w:p w14:paraId="0B92894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0.0009</w:t>
            </w:r>
          </w:p>
        </w:tc>
        <w:tc>
          <w:tcPr>
            <w:tcW w:w="0" w:type="auto"/>
            <w:noWrap/>
            <w:vAlign w:val="bottom"/>
            <w:hideMark/>
          </w:tcPr>
          <w:p w14:paraId="0FA971F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0.0141</w:t>
            </w:r>
          </w:p>
        </w:tc>
        <w:tc>
          <w:tcPr>
            <w:tcW w:w="0" w:type="auto"/>
            <w:noWrap/>
            <w:vAlign w:val="bottom"/>
            <w:hideMark/>
          </w:tcPr>
          <w:p w14:paraId="7286C0C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0.0462</w:t>
            </w:r>
          </w:p>
        </w:tc>
        <w:tc>
          <w:tcPr>
            <w:tcW w:w="0" w:type="auto"/>
            <w:noWrap/>
            <w:vAlign w:val="bottom"/>
            <w:hideMark/>
          </w:tcPr>
          <w:p w14:paraId="369EE2F8"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0.0301</w:t>
            </w:r>
          </w:p>
        </w:tc>
      </w:tr>
      <w:tr w:rsidR="00621D7C" w:rsidRPr="00621D7C" w14:paraId="7AB90113" w14:textId="77777777" w:rsidTr="00CE2309">
        <w:trPr>
          <w:trHeight w:val="317"/>
        </w:trPr>
        <w:tc>
          <w:tcPr>
            <w:tcW w:w="0" w:type="auto"/>
            <w:noWrap/>
            <w:vAlign w:val="bottom"/>
            <w:hideMark/>
          </w:tcPr>
          <w:p w14:paraId="35A97408"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ANFIS-SA-EC</w:t>
            </w:r>
          </w:p>
        </w:tc>
        <w:tc>
          <w:tcPr>
            <w:tcW w:w="0" w:type="auto"/>
            <w:noWrap/>
            <w:vAlign w:val="bottom"/>
            <w:hideMark/>
          </w:tcPr>
          <w:p w14:paraId="40D533BE"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0.0018</w:t>
            </w:r>
          </w:p>
        </w:tc>
        <w:tc>
          <w:tcPr>
            <w:tcW w:w="0" w:type="auto"/>
            <w:noWrap/>
            <w:vAlign w:val="bottom"/>
            <w:hideMark/>
          </w:tcPr>
          <w:p w14:paraId="4E2EDBE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0.0009</w:t>
            </w:r>
          </w:p>
        </w:tc>
        <w:tc>
          <w:tcPr>
            <w:tcW w:w="0" w:type="auto"/>
            <w:noWrap/>
            <w:vAlign w:val="bottom"/>
            <w:hideMark/>
          </w:tcPr>
          <w:p w14:paraId="76B66176"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0.0002</w:t>
            </w:r>
          </w:p>
        </w:tc>
        <w:tc>
          <w:tcPr>
            <w:tcW w:w="0" w:type="auto"/>
            <w:noWrap/>
            <w:vAlign w:val="bottom"/>
            <w:hideMark/>
          </w:tcPr>
          <w:p w14:paraId="4DC5EF71"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0.0422</w:t>
            </w:r>
          </w:p>
        </w:tc>
        <w:tc>
          <w:tcPr>
            <w:tcW w:w="0" w:type="auto"/>
            <w:noWrap/>
            <w:vAlign w:val="bottom"/>
            <w:hideMark/>
          </w:tcPr>
          <w:p w14:paraId="3D7F9A6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0.0306</w:t>
            </w:r>
          </w:p>
        </w:tc>
        <w:tc>
          <w:tcPr>
            <w:tcW w:w="0" w:type="auto"/>
            <w:noWrap/>
            <w:vAlign w:val="bottom"/>
            <w:hideMark/>
          </w:tcPr>
          <w:p w14:paraId="6352CE16"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0.0155</w:t>
            </w:r>
          </w:p>
        </w:tc>
      </w:tr>
      <w:tr w:rsidR="00621D7C" w:rsidRPr="00621D7C" w14:paraId="1C1F35C0" w14:textId="77777777" w:rsidTr="00CE2309">
        <w:trPr>
          <w:trHeight w:val="317"/>
        </w:trPr>
        <w:tc>
          <w:tcPr>
            <w:tcW w:w="0" w:type="auto"/>
            <w:noWrap/>
            <w:vAlign w:val="bottom"/>
            <w:hideMark/>
          </w:tcPr>
          <w:p w14:paraId="266B2300"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ANFIS-YM-EA</w:t>
            </w:r>
          </w:p>
        </w:tc>
        <w:tc>
          <w:tcPr>
            <w:tcW w:w="0" w:type="auto"/>
            <w:noWrap/>
            <w:vAlign w:val="bottom"/>
            <w:hideMark/>
          </w:tcPr>
          <w:p w14:paraId="772A7C7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0.0374</w:t>
            </w:r>
          </w:p>
        </w:tc>
        <w:tc>
          <w:tcPr>
            <w:tcW w:w="0" w:type="auto"/>
            <w:noWrap/>
            <w:vAlign w:val="bottom"/>
            <w:hideMark/>
          </w:tcPr>
          <w:p w14:paraId="33F57CF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0.0932</w:t>
            </w:r>
          </w:p>
        </w:tc>
        <w:tc>
          <w:tcPr>
            <w:tcW w:w="0" w:type="auto"/>
            <w:noWrap/>
            <w:vAlign w:val="bottom"/>
            <w:hideMark/>
          </w:tcPr>
          <w:p w14:paraId="6BC77E92"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0.2470</w:t>
            </w:r>
          </w:p>
        </w:tc>
        <w:tc>
          <w:tcPr>
            <w:tcW w:w="0" w:type="auto"/>
            <w:noWrap/>
            <w:vAlign w:val="bottom"/>
            <w:hideMark/>
          </w:tcPr>
          <w:p w14:paraId="5F4F9063"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0.1934</w:t>
            </w:r>
          </w:p>
        </w:tc>
        <w:tc>
          <w:tcPr>
            <w:tcW w:w="0" w:type="auto"/>
            <w:noWrap/>
            <w:vAlign w:val="bottom"/>
            <w:hideMark/>
          </w:tcPr>
          <w:p w14:paraId="0A630EC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0.3052</w:t>
            </w:r>
          </w:p>
        </w:tc>
        <w:tc>
          <w:tcPr>
            <w:tcW w:w="0" w:type="auto"/>
            <w:noWrap/>
            <w:vAlign w:val="bottom"/>
            <w:hideMark/>
          </w:tcPr>
          <w:p w14:paraId="153B39A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0.4970</w:t>
            </w:r>
          </w:p>
        </w:tc>
      </w:tr>
      <w:tr w:rsidR="00621D7C" w:rsidRPr="00621D7C" w14:paraId="2B7B2CDF" w14:textId="77777777" w:rsidTr="00CE2309">
        <w:trPr>
          <w:trHeight w:val="317"/>
        </w:trPr>
        <w:tc>
          <w:tcPr>
            <w:tcW w:w="0" w:type="auto"/>
            <w:noWrap/>
            <w:vAlign w:val="bottom"/>
            <w:hideMark/>
          </w:tcPr>
          <w:p w14:paraId="745DD32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ANFIS-YM-EB</w:t>
            </w:r>
          </w:p>
        </w:tc>
        <w:tc>
          <w:tcPr>
            <w:tcW w:w="0" w:type="auto"/>
            <w:noWrap/>
            <w:vAlign w:val="bottom"/>
            <w:hideMark/>
          </w:tcPr>
          <w:p w14:paraId="4E7B49A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0.1174</w:t>
            </w:r>
          </w:p>
        </w:tc>
        <w:tc>
          <w:tcPr>
            <w:tcW w:w="0" w:type="auto"/>
            <w:noWrap/>
            <w:vAlign w:val="bottom"/>
            <w:hideMark/>
          </w:tcPr>
          <w:p w14:paraId="6AC65414"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0.0466</w:t>
            </w:r>
          </w:p>
        </w:tc>
        <w:tc>
          <w:tcPr>
            <w:tcW w:w="0" w:type="auto"/>
            <w:noWrap/>
            <w:vAlign w:val="bottom"/>
            <w:hideMark/>
          </w:tcPr>
          <w:p w14:paraId="55946220"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0.0064</w:t>
            </w:r>
          </w:p>
        </w:tc>
        <w:tc>
          <w:tcPr>
            <w:tcW w:w="0" w:type="auto"/>
            <w:noWrap/>
            <w:vAlign w:val="bottom"/>
            <w:hideMark/>
          </w:tcPr>
          <w:p w14:paraId="38853DF7"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0.3426</w:t>
            </w:r>
          </w:p>
        </w:tc>
        <w:tc>
          <w:tcPr>
            <w:tcW w:w="0" w:type="auto"/>
            <w:noWrap/>
            <w:vAlign w:val="bottom"/>
            <w:hideMark/>
          </w:tcPr>
          <w:p w14:paraId="6AA70C7D"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0.2158</w:t>
            </w:r>
          </w:p>
        </w:tc>
        <w:tc>
          <w:tcPr>
            <w:tcW w:w="0" w:type="auto"/>
            <w:noWrap/>
            <w:vAlign w:val="bottom"/>
            <w:hideMark/>
          </w:tcPr>
          <w:p w14:paraId="2596F67F"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0.0798</w:t>
            </w:r>
          </w:p>
        </w:tc>
      </w:tr>
      <w:tr w:rsidR="00621D7C" w:rsidRPr="00621D7C" w14:paraId="03EFC9F3" w14:textId="77777777" w:rsidTr="00CE2309">
        <w:trPr>
          <w:trHeight w:val="317"/>
        </w:trPr>
        <w:tc>
          <w:tcPr>
            <w:tcW w:w="0" w:type="auto"/>
            <w:tcBorders>
              <w:top w:val="nil"/>
              <w:left w:val="nil"/>
              <w:bottom w:val="single" w:sz="4" w:space="0" w:color="auto"/>
              <w:right w:val="nil"/>
            </w:tcBorders>
            <w:noWrap/>
            <w:vAlign w:val="bottom"/>
            <w:hideMark/>
          </w:tcPr>
          <w:p w14:paraId="2F752C79"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ANFIS-YM-EC</w:t>
            </w:r>
          </w:p>
        </w:tc>
        <w:tc>
          <w:tcPr>
            <w:tcW w:w="0" w:type="auto"/>
            <w:tcBorders>
              <w:top w:val="nil"/>
              <w:left w:val="nil"/>
              <w:bottom w:val="single" w:sz="4" w:space="0" w:color="auto"/>
              <w:right w:val="nil"/>
            </w:tcBorders>
            <w:noWrap/>
            <w:vAlign w:val="bottom"/>
            <w:hideMark/>
          </w:tcPr>
          <w:p w14:paraId="3D37E00B"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0.0111</w:t>
            </w:r>
          </w:p>
        </w:tc>
        <w:tc>
          <w:tcPr>
            <w:tcW w:w="0" w:type="auto"/>
            <w:tcBorders>
              <w:top w:val="nil"/>
              <w:left w:val="nil"/>
              <w:bottom w:val="single" w:sz="4" w:space="0" w:color="auto"/>
              <w:right w:val="nil"/>
            </w:tcBorders>
            <w:noWrap/>
            <w:vAlign w:val="bottom"/>
            <w:hideMark/>
          </w:tcPr>
          <w:p w14:paraId="239AE7C8"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0.0025</w:t>
            </w:r>
          </w:p>
        </w:tc>
        <w:tc>
          <w:tcPr>
            <w:tcW w:w="0" w:type="auto"/>
            <w:tcBorders>
              <w:top w:val="nil"/>
              <w:left w:val="nil"/>
              <w:bottom w:val="single" w:sz="4" w:space="0" w:color="auto"/>
              <w:right w:val="nil"/>
            </w:tcBorders>
            <w:noWrap/>
            <w:vAlign w:val="bottom"/>
            <w:hideMark/>
          </w:tcPr>
          <w:p w14:paraId="08BA98B6"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0.0047</w:t>
            </w:r>
          </w:p>
        </w:tc>
        <w:tc>
          <w:tcPr>
            <w:tcW w:w="0" w:type="auto"/>
            <w:tcBorders>
              <w:top w:val="nil"/>
              <w:left w:val="nil"/>
              <w:bottom w:val="single" w:sz="4" w:space="0" w:color="auto"/>
              <w:right w:val="nil"/>
            </w:tcBorders>
            <w:noWrap/>
            <w:vAlign w:val="bottom"/>
            <w:hideMark/>
          </w:tcPr>
          <w:p w14:paraId="7981224E"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0.1055</w:t>
            </w:r>
          </w:p>
        </w:tc>
        <w:tc>
          <w:tcPr>
            <w:tcW w:w="0" w:type="auto"/>
            <w:tcBorders>
              <w:top w:val="nil"/>
              <w:left w:val="nil"/>
              <w:bottom w:val="single" w:sz="4" w:space="0" w:color="auto"/>
              <w:right w:val="nil"/>
            </w:tcBorders>
            <w:noWrap/>
            <w:vAlign w:val="bottom"/>
            <w:hideMark/>
          </w:tcPr>
          <w:p w14:paraId="6A0E0045"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0.0505</w:t>
            </w:r>
          </w:p>
        </w:tc>
        <w:tc>
          <w:tcPr>
            <w:tcW w:w="0" w:type="auto"/>
            <w:tcBorders>
              <w:top w:val="nil"/>
              <w:left w:val="nil"/>
              <w:bottom w:val="single" w:sz="4" w:space="0" w:color="auto"/>
              <w:right w:val="nil"/>
            </w:tcBorders>
            <w:noWrap/>
            <w:vAlign w:val="bottom"/>
            <w:hideMark/>
          </w:tcPr>
          <w:p w14:paraId="362D53AC" w14:textId="77777777" w:rsidR="00621D7C" w:rsidRPr="00621D7C" w:rsidRDefault="00621D7C" w:rsidP="00CE2309">
            <w:pPr>
              <w:spacing w:after="0" w:line="276" w:lineRule="auto"/>
              <w:rPr>
                <w:rFonts w:ascii="Times New Roman" w:eastAsia="Calibri" w:hAnsi="Times New Roman" w:cs="Times New Roman"/>
                <w:sz w:val="24"/>
                <w:szCs w:val="24"/>
                <w:lang w:val="en-US"/>
              </w:rPr>
            </w:pPr>
            <w:r w:rsidRPr="00621D7C">
              <w:rPr>
                <w:rFonts w:ascii="Times New Roman" w:eastAsia="Calibri" w:hAnsi="Times New Roman" w:cs="Times New Roman"/>
                <w:sz w:val="24"/>
                <w:szCs w:val="24"/>
                <w:lang w:val="en-US"/>
              </w:rPr>
              <w:t>0.0682</w:t>
            </w:r>
          </w:p>
        </w:tc>
      </w:tr>
    </w:tbl>
    <w:p w14:paraId="6CDDF880" w14:textId="77777777" w:rsidR="00621D7C" w:rsidRPr="00621D7C" w:rsidRDefault="00621D7C" w:rsidP="00621D7C">
      <w:pPr>
        <w:rPr>
          <w:lang w:val="en-US"/>
        </w:rPr>
      </w:pPr>
    </w:p>
    <w:p w14:paraId="40F8D341" w14:textId="77777777" w:rsidR="004D692A" w:rsidRPr="004906EC" w:rsidRDefault="004D692A" w:rsidP="004D692A"/>
    <w:p w14:paraId="24CD4B0B" w14:textId="77777777" w:rsidR="004D692A" w:rsidRPr="00A877CA" w:rsidRDefault="004D692A" w:rsidP="004D692A"/>
    <w:p w14:paraId="72C4A415" w14:textId="77777777" w:rsidR="004D692A" w:rsidRPr="006A50A6" w:rsidRDefault="004D692A" w:rsidP="004D692A">
      <w:pPr>
        <w:spacing w:line="360" w:lineRule="auto"/>
        <w:rPr>
          <w:rFonts w:ascii="Times New Roman" w:eastAsiaTheme="majorEastAsia" w:hAnsi="Times New Roman" w:cs="Times New Roman"/>
        </w:rPr>
      </w:pPr>
      <w:r w:rsidRPr="006A50A6">
        <w:rPr>
          <w:rFonts w:ascii="Times New Roman" w:eastAsiaTheme="majorEastAsia" w:hAnsi="Times New Roman" w:cs="Times New Roman"/>
        </w:rPr>
        <w:br w:type="page"/>
      </w:r>
    </w:p>
    <w:p w14:paraId="7CD7B794" w14:textId="77777777" w:rsidR="004D692A" w:rsidRPr="00163538" w:rsidRDefault="004D692A" w:rsidP="004D692A">
      <w:pPr>
        <w:pStyle w:val="Heading2"/>
        <w:spacing w:line="360" w:lineRule="auto"/>
        <w:ind w:firstLine="720"/>
        <w:rPr>
          <w:rFonts w:ascii="Times New Roman" w:hAnsi="Times New Roman" w:cs="Times New Roman"/>
          <w:b/>
          <w:bCs/>
          <w:color w:val="auto"/>
          <w:sz w:val="24"/>
          <w:szCs w:val="24"/>
        </w:rPr>
      </w:pPr>
      <w:proofErr w:type="spellStart"/>
      <w:r w:rsidRPr="00163538">
        <w:rPr>
          <w:rFonts w:ascii="Times New Roman" w:hAnsi="Times New Roman" w:cs="Times New Roman"/>
          <w:b/>
          <w:bCs/>
          <w:color w:val="auto"/>
          <w:sz w:val="24"/>
          <w:szCs w:val="24"/>
        </w:rPr>
        <w:lastRenderedPageBreak/>
        <w:t>Sulphite</w:t>
      </w:r>
      <w:proofErr w:type="spellEnd"/>
      <w:r w:rsidRPr="00163538">
        <w:rPr>
          <w:rFonts w:ascii="Times New Roman" w:hAnsi="Times New Roman" w:cs="Times New Roman"/>
          <w:b/>
          <w:bCs/>
          <w:color w:val="auto"/>
          <w:sz w:val="24"/>
          <w:szCs w:val="24"/>
        </w:rPr>
        <w:t>-reductant anaerobe bacteria</w:t>
      </w:r>
      <w:bookmarkEnd w:id="492"/>
      <w:bookmarkEnd w:id="493"/>
    </w:p>
    <w:p w14:paraId="1BE24D55" w14:textId="02152D58" w:rsidR="00E266BF" w:rsidRPr="006A50A6" w:rsidRDefault="004D692A" w:rsidP="00772BD0">
      <w:pPr>
        <w:spacing w:after="0" w:line="360" w:lineRule="auto"/>
        <w:ind w:left="851" w:firstLine="709"/>
        <w:rPr>
          <w:rFonts w:ascii="Times New Roman" w:hAnsi="Times New Roman" w:cs="Times New Roman"/>
        </w:rPr>
      </w:pPr>
      <w:r w:rsidRPr="006A50A6">
        <w:rPr>
          <w:rFonts w:ascii="Times New Roman" w:hAnsi="Times New Roman" w:cs="Times New Roman"/>
        </w:rPr>
        <w:t>During the whole study period sulphite-reductant anaerobic bacteria (SRAB) were not detected.</w:t>
      </w:r>
    </w:p>
    <w:p w14:paraId="53BD80E2" w14:textId="77777777" w:rsidR="00E266BF" w:rsidRDefault="00E266BF" w:rsidP="004D692A">
      <w:pPr>
        <w:spacing w:after="200" w:line="276" w:lineRule="auto"/>
        <w:rPr>
          <w:rFonts w:ascii="Times New Roman" w:eastAsiaTheme="majorEastAsia" w:hAnsi="Times New Roman" w:cs="Times New Roman"/>
        </w:rPr>
      </w:pPr>
      <w:r>
        <w:rPr>
          <w:rFonts w:ascii="Times New Roman" w:hAnsi="Times New Roman" w:cs="Times New Roman"/>
        </w:rPr>
        <w:br w:type="page"/>
      </w:r>
    </w:p>
    <w:p w14:paraId="3E055DA4" w14:textId="77777777" w:rsidR="00AA2782" w:rsidRDefault="00AA2782" w:rsidP="00AA2782">
      <w:pPr>
        <w:pStyle w:val="Heading1"/>
        <w:spacing w:line="360" w:lineRule="auto"/>
        <w:jc w:val="center"/>
        <w:rPr>
          <w:rFonts w:ascii="Times New Roman" w:hAnsi="Times New Roman" w:cs="Times New Roman"/>
          <w:b/>
          <w:color w:val="auto"/>
          <w:sz w:val="24"/>
          <w:szCs w:val="24"/>
          <w:lang w:eastAsia="en-GB"/>
        </w:rPr>
      </w:pPr>
      <w:bookmarkStart w:id="494" w:name="_Toc91761440"/>
      <w:bookmarkStart w:id="495" w:name="_Toc91881118"/>
      <w:r>
        <w:rPr>
          <w:rFonts w:ascii="Times New Roman" w:hAnsi="Times New Roman" w:cs="Times New Roman"/>
          <w:b/>
          <w:color w:val="auto"/>
          <w:sz w:val="24"/>
          <w:szCs w:val="24"/>
          <w:lang w:eastAsia="en-GB"/>
        </w:rPr>
        <w:lastRenderedPageBreak/>
        <w:t>CHAPTER V</w:t>
      </w:r>
      <w:bookmarkEnd w:id="494"/>
      <w:bookmarkEnd w:id="495"/>
    </w:p>
    <w:p w14:paraId="6EE63E82" w14:textId="77777777" w:rsidR="00AA2782" w:rsidRDefault="00AA2782" w:rsidP="00AA2782">
      <w:pPr>
        <w:pStyle w:val="Heading1"/>
        <w:spacing w:line="360" w:lineRule="auto"/>
        <w:jc w:val="center"/>
        <w:rPr>
          <w:rFonts w:ascii="Times New Roman" w:hAnsi="Times New Roman" w:cs="Times New Roman"/>
          <w:b/>
          <w:color w:val="auto"/>
          <w:sz w:val="24"/>
          <w:szCs w:val="24"/>
          <w:lang w:eastAsia="en-GB"/>
        </w:rPr>
      </w:pPr>
      <w:bookmarkStart w:id="496" w:name="_Toc91761441"/>
      <w:bookmarkStart w:id="497" w:name="_Toc91881119"/>
      <w:r>
        <w:rPr>
          <w:rFonts w:ascii="Times New Roman" w:hAnsi="Times New Roman" w:cs="Times New Roman"/>
          <w:b/>
          <w:color w:val="auto"/>
          <w:sz w:val="24"/>
          <w:szCs w:val="24"/>
          <w:lang w:eastAsia="en-GB"/>
        </w:rPr>
        <w:t>Discussion</w:t>
      </w:r>
      <w:bookmarkEnd w:id="496"/>
      <w:bookmarkEnd w:id="497"/>
    </w:p>
    <w:p w14:paraId="4947F792" w14:textId="289D71F8" w:rsidR="00AA2782" w:rsidRPr="00AA2782" w:rsidRDefault="00AA2782" w:rsidP="00C429C6">
      <w:pPr>
        <w:spacing w:line="360" w:lineRule="auto"/>
        <w:ind w:left="820" w:right="106" w:firstLine="708"/>
        <w:rPr>
          <w:rFonts w:ascii="Times New Roman" w:hAnsi="Times New Roman" w:cs="Times New Roman"/>
          <w:sz w:val="24"/>
          <w:szCs w:val="24"/>
        </w:rPr>
      </w:pPr>
      <w:r w:rsidRPr="00AA2782">
        <w:rPr>
          <w:rFonts w:ascii="Times New Roman" w:eastAsia="Calibri" w:hAnsi="Times New Roman" w:cs="Times New Roman"/>
          <w:sz w:val="24"/>
          <w:szCs w:val="24"/>
          <w:lang w:val="en-GB" w:eastAsia="en-GB"/>
        </w:rPr>
        <w:t>In</w:t>
      </w:r>
      <w:r w:rsidRPr="00AA2782">
        <w:rPr>
          <w:rFonts w:ascii="Times New Roman" w:hAnsi="Times New Roman" w:cs="Times New Roman"/>
          <w:sz w:val="24"/>
          <w:szCs w:val="24"/>
        </w:rPr>
        <w:t xml:space="preserve"> this experimental study finding the three different </w:t>
      </w:r>
      <w:r w:rsidRPr="00AA2782">
        <w:rPr>
          <w:rFonts w:ascii="Times New Roman" w:hAnsi="Times New Roman" w:cs="Times New Roman"/>
          <w:i/>
          <w:iCs/>
          <w:sz w:val="24"/>
          <w:szCs w:val="24"/>
        </w:rPr>
        <w:t>Spirulina platensis</w:t>
      </w:r>
      <w:r w:rsidRPr="00AA2782">
        <w:rPr>
          <w:rFonts w:ascii="Times New Roman" w:hAnsi="Times New Roman" w:cs="Times New Roman"/>
          <w:sz w:val="24"/>
          <w:szCs w:val="24"/>
        </w:rPr>
        <w:t xml:space="preserve"> extracts concentrations, EA, EB and EC antimicrobial activity on Total coliform (TC) had differently efficiency, for example, using the Spirulina EA concentration the TC bacterial load averagely reduces from 1.5 </w:t>
      </w:r>
      <w:r w:rsidRPr="00AA2782">
        <w:rPr>
          <w:rFonts w:ascii="Times New Roman" w:eastAsia="Calibri" w:hAnsi="Times New Roman" w:cs="Times New Roman"/>
          <w:sz w:val="24"/>
          <w:szCs w:val="24"/>
        </w:rPr>
        <w:t>log10 CFU/g</w:t>
      </w:r>
      <w:r w:rsidRPr="00AA2782">
        <w:rPr>
          <w:rFonts w:ascii="Times New Roman" w:hAnsi="Times New Roman" w:cs="Times New Roman"/>
          <w:sz w:val="24"/>
          <w:szCs w:val="24"/>
        </w:rPr>
        <w:t xml:space="preserve"> at control stage to 1.2, 0.9 and 0.4 </w:t>
      </w:r>
      <w:r w:rsidRPr="00AA2782">
        <w:rPr>
          <w:rFonts w:ascii="Times New Roman" w:eastAsia="Calibri" w:hAnsi="Times New Roman" w:cs="Times New Roman"/>
          <w:sz w:val="24"/>
          <w:szCs w:val="24"/>
        </w:rPr>
        <w:t>log10 CFU/g</w:t>
      </w:r>
      <w:r w:rsidRPr="00AA2782">
        <w:rPr>
          <w:rFonts w:ascii="Times New Roman" w:hAnsi="Times New Roman" w:cs="Times New Roman"/>
          <w:sz w:val="24"/>
          <w:szCs w:val="24"/>
        </w:rPr>
        <w:t xml:space="preserve"> at 1, 24 and 48hs duration respectively. While EB presented its control from 1.3 log10 CFU/g in control to 0.8, 0.5 and 0.3 log10 CFU/g at 1, 24 and 48hs</w:t>
      </w:r>
      <w:commentRangeStart w:id="498"/>
      <w:r w:rsidRPr="00AA2782">
        <w:rPr>
          <w:rFonts w:ascii="Times New Roman" w:hAnsi="Times New Roman" w:cs="Times New Roman"/>
          <w:sz w:val="24"/>
          <w:szCs w:val="24"/>
        </w:rPr>
        <w:t xml:space="preserve"> </w:t>
      </w:r>
      <w:commentRangeEnd w:id="498"/>
      <w:r w:rsidRPr="00AA2782">
        <w:rPr>
          <w:rStyle w:val="CommentReference"/>
          <w:rFonts w:ascii="Times New Roman" w:hAnsi="Times New Roman" w:cs="Times New Roman"/>
          <w:sz w:val="24"/>
          <w:szCs w:val="24"/>
        </w:rPr>
        <w:commentReference w:id="498"/>
      </w:r>
      <w:r w:rsidRPr="00AA2782">
        <w:rPr>
          <w:rFonts w:ascii="Times New Roman" w:hAnsi="Times New Roman" w:cs="Times New Roman"/>
          <w:sz w:val="24"/>
          <w:szCs w:val="24"/>
        </w:rPr>
        <w:t xml:space="preserve">time duration respectively. While, EC displayed its antimicrobial role on TC from 1.4 </w:t>
      </w:r>
      <w:r w:rsidRPr="00AA2782">
        <w:rPr>
          <w:rFonts w:ascii="Times New Roman" w:eastAsia="Calibri" w:hAnsi="Times New Roman" w:cs="Times New Roman"/>
          <w:sz w:val="24"/>
          <w:szCs w:val="24"/>
        </w:rPr>
        <w:t>log10 CFU/g</w:t>
      </w:r>
      <w:r w:rsidRPr="00AA2782">
        <w:rPr>
          <w:rFonts w:ascii="Times New Roman" w:hAnsi="Times New Roman" w:cs="Times New Roman"/>
          <w:sz w:val="24"/>
          <w:szCs w:val="24"/>
        </w:rPr>
        <w:t xml:space="preserve"> at control time to 0.8, 0.3 and 0.1</w:t>
      </w:r>
      <w:r w:rsidRPr="00AA2782">
        <w:rPr>
          <w:rFonts w:ascii="Times New Roman" w:eastAsia="Calibri" w:hAnsi="Times New Roman" w:cs="Times New Roman"/>
          <w:sz w:val="24"/>
          <w:szCs w:val="24"/>
        </w:rPr>
        <w:t xml:space="preserve"> log10 CFU/g</w:t>
      </w:r>
      <w:r w:rsidRPr="00AA2782">
        <w:rPr>
          <w:rFonts w:ascii="Times New Roman" w:hAnsi="Times New Roman" w:cs="Times New Roman"/>
          <w:sz w:val="24"/>
          <w:szCs w:val="24"/>
        </w:rPr>
        <w:t xml:space="preserve"> respectively, and in the one-way ANOVA analysis, the F-statistic is 57.29; P-value: 3.14E-29 which is near to 0 and F critical: 2.64. As the F-statistic is greater than F-critical value then the test is significant. And also, P </w:t>
      </w:r>
      <w:r w:rsidRPr="00AA2782">
        <w:rPr>
          <w:rFonts w:ascii="Times New Roman" w:hAnsi="Times New Roman" w:cs="Times New Roman"/>
          <w:sz w:val="24"/>
          <w:szCs w:val="24"/>
          <w:u w:val="single"/>
        </w:rPr>
        <w:t>&lt;</w:t>
      </w:r>
      <w:r w:rsidRPr="00AA2782">
        <w:rPr>
          <w:rFonts w:ascii="Times New Roman" w:hAnsi="Times New Roman" w:cs="Times New Roman"/>
          <w:sz w:val="24"/>
          <w:szCs w:val="24"/>
        </w:rPr>
        <w:t xml:space="preserve"> 0.05 then we reject the null hypothesis and accept the alternat hypothesis; this implies that the three Spirulina extracts had significant antimicrobial activity over TC and there is statistically significant difference between control and treatment, please look the details at Table 4. Supporting findings were also displayed this analysis, please look the line-graph, bar-graph and radar chart presented in Fig. 9 – 11. Even if the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extracts EA, EB and EC displayed good antimicrobial activity over TC but EC had superior antimicrobial role than others, this result is lower than the minimum limit of TC- </w:t>
      </w:r>
      <w:r w:rsidRPr="00AA2782">
        <w:rPr>
          <w:rFonts w:ascii="Times New Roman" w:hAnsi="Times New Roman" w:cs="Times New Roman"/>
          <w:i/>
          <w:iCs/>
          <w:sz w:val="24"/>
          <w:szCs w:val="24"/>
        </w:rPr>
        <w:t>E. coli</w:t>
      </w:r>
      <w:r w:rsidRPr="00AA2782">
        <w:rPr>
          <w:rFonts w:ascii="Times New Roman" w:hAnsi="Times New Roman" w:cs="Times New Roman"/>
          <w:sz w:val="24"/>
          <w:szCs w:val="24"/>
        </w:rPr>
        <w:t xml:space="preserve"> bacteria load between 1 and 10 log10 CFU/g which is established by the European Union legislation number 2073/2005 on microbiological criteria for foodstuff </w:t>
      </w:r>
      <w:r w:rsidRPr="00AA2782">
        <w:rPr>
          <w:rFonts w:ascii="Times New Roman" w:hAnsi="Times New Roman" w:cs="Times New Roman"/>
          <w:sz w:val="24"/>
          <w:szCs w:val="24"/>
        </w:rPr>
        <w:fldChar w:fldCharType="begin" w:fldLock="1"/>
      </w:r>
      <w:r w:rsidRPr="00AA2782">
        <w:rPr>
          <w:rFonts w:ascii="Times New Roman" w:hAnsi="Times New Roman" w:cs="Times New Roman"/>
          <w:sz w:val="24"/>
          <w:szCs w:val="24"/>
        </w:rPr>
        <w:instrText>ADDIN CSL_CITATION {"citationItems":[{"id":"ITEM-1","itemData":{"author":[{"dropping-particle":"","family":"Commission","given":"T H E","non-dropping-particle":"","parse-names":false,"suffix":""},{"dropping-particle":"","family":"The","given":"O F","non-dropping-particle":"","parse-names":false,"suffix":""},{"dropping-particle":"","family":"Communities","given":"European","non-dropping-particle":"","parse-names":false,"suffix":""}],"id":"ITEM-1","issued":{"date-parts":[["2005"]]},"title":"(Acts whose publication is obligatory) COMMISSION REGULATION (EC) No 2073/2005 of 15 November 2005 on microbiological criteria for foodstuffs","type":"article-journal"},"uris":["http://www.mendeley.com/documents/?uuid=061642f6-0acc-4c5f-ae96-a7ed0577c2b4"]}],"mendeley":{"formattedCitation":"(Commission et al., 2005)","plainTextFormattedCitation":"(Commission et al., 2005)","previouslyFormattedCitation":"(Commission et al., 2005)"},"properties":{"noteIndex":0},"schema":"https://github.com/citation-style-language/schema/raw/master/csl-citation.json"}</w:instrText>
      </w:r>
      <w:r w:rsidRPr="00AA2782">
        <w:rPr>
          <w:rFonts w:ascii="Times New Roman" w:hAnsi="Times New Roman" w:cs="Times New Roman"/>
          <w:sz w:val="24"/>
          <w:szCs w:val="24"/>
        </w:rPr>
        <w:fldChar w:fldCharType="separate"/>
      </w:r>
      <w:r w:rsidRPr="00AA2782">
        <w:rPr>
          <w:rFonts w:ascii="Times New Roman" w:hAnsi="Times New Roman" w:cs="Times New Roman"/>
          <w:noProof/>
          <w:sz w:val="24"/>
          <w:szCs w:val="24"/>
        </w:rPr>
        <w:t>(Commission et al., 2005)</w:t>
      </w:r>
      <w:r w:rsidRPr="00AA2782">
        <w:rPr>
          <w:rFonts w:ascii="Times New Roman" w:hAnsi="Times New Roman" w:cs="Times New Roman"/>
          <w:sz w:val="24"/>
          <w:szCs w:val="24"/>
        </w:rPr>
        <w:fldChar w:fldCharType="end"/>
      </w:r>
      <w:r w:rsidRPr="00AA2782">
        <w:rPr>
          <w:rFonts w:ascii="Times New Roman" w:hAnsi="Times New Roman" w:cs="Times New Roman"/>
          <w:sz w:val="24"/>
          <w:szCs w:val="24"/>
        </w:rPr>
        <w:t>.</w:t>
      </w:r>
      <w:r w:rsidR="00667F87">
        <w:rPr>
          <w:rFonts w:ascii="Times New Roman" w:hAnsi="Times New Roman" w:cs="Times New Roman"/>
          <w:sz w:val="24"/>
          <w:szCs w:val="24"/>
        </w:rPr>
        <w:t xml:space="preserve"> </w:t>
      </w:r>
      <w:r w:rsidRPr="00AA2782">
        <w:rPr>
          <w:rFonts w:ascii="Times New Roman" w:hAnsi="Times New Roman" w:cs="Times New Roman"/>
          <w:sz w:val="24"/>
          <w:szCs w:val="24"/>
        </w:rPr>
        <w:t>Another study conducted in Kenya fresh tilapia fish (</w:t>
      </w:r>
      <w:r w:rsidRPr="00AA2782">
        <w:rPr>
          <w:rFonts w:ascii="Times New Roman" w:hAnsi="Times New Roman" w:cs="Times New Roman"/>
          <w:i/>
          <w:iCs/>
          <w:sz w:val="24"/>
          <w:szCs w:val="24"/>
        </w:rPr>
        <w:t>Oreochromis niloticus</w:t>
      </w:r>
      <w:r w:rsidRPr="00AA2782">
        <w:rPr>
          <w:rFonts w:ascii="Times New Roman" w:hAnsi="Times New Roman" w:cs="Times New Roman"/>
          <w:sz w:val="24"/>
          <w:szCs w:val="24"/>
        </w:rPr>
        <w:t xml:space="preserve">) indicate that some tilapia fish samples counts were above 5.00 log CFU/g limit for total viable count, and the majority of the fish samples were a total coliform and fecal coliform counts above 2.00 and 1.00 log CFU/g, correspondingly </w:t>
      </w:r>
      <w:r w:rsidRPr="00AA2782">
        <w:rPr>
          <w:rFonts w:ascii="Times New Roman" w:hAnsi="Times New Roman" w:cs="Times New Roman"/>
          <w:sz w:val="24"/>
          <w:szCs w:val="24"/>
        </w:rPr>
        <w:fldChar w:fldCharType="begin" w:fldLock="1"/>
      </w:r>
      <w:r w:rsidRPr="00AA2782">
        <w:rPr>
          <w:rFonts w:ascii="Times New Roman" w:hAnsi="Times New Roman" w:cs="Times New Roman"/>
          <w:sz w:val="24"/>
          <w:szCs w:val="24"/>
        </w:rPr>
        <w:instrText>ADDIN CSL_CITATION {"citationItems":[{"id":"ITEM-1","itemData":{"abstract":"This study evaluated the microbiological safety of fresh Nile tilapia (Oreochromis niloticus) from Kenyan fresh water fish value chains. One hundred seventy-six fish samples were analyzed. The microbial counts of hygiene indicators, total viable aerobic count (TVC), total coliforms, and fecal coliforms isolated by using culture techniques were enumerated, and microbial pathogens present in the fish samples were identified and characterized by using molecular methods. The diversity of bacterial isolates was determined by using the Shannon-Weaver diversity index. The mean of TVC in the samples was 4.44 log CFU/g. A comparison with the European Commission and International Commission on Microbiological Specifications for Foods standards showed two fish samples had counts above the 5.00 log CFU/g limit for TVC, and all the fish samples had total coliform and fecal coliform counts above 2.00 and 1.00 log CFU/g, respectively. Pathogenic strains, including Shiga toxin–producing and enteropathogenic Escherichia coli, Listeria monocytogenes, Yersinia enterocolitica, Klebsiella pneumoniae, and Salmonella enterica, were identified in the fish samples. The diversity of 1,608 bacterial isolates was higher in semiregulated chains than unregulated chains. The diversity was also high at the retail stage of the fish value chain. In conclusion, fresh Nile tilapia samples were above some of the set food safety standards and may be a source of foodborne pathogens. Further microbial risk assessment for detected pathogens is recommended to further support public health protection, taking into account growth, inactivation through cooking, processing, survival, and consumption.","author":[{"dropping-particle":"","family":"ONJONG","given":"HILLARY ADAWO;","non-dropping-particle":"","parse-names":false,"suffix":""},{"dropping-particle":"","family":"NGAYO","given":"MUSA OTIENO;","non-dropping-particle":"","parse-names":false,"suffix":""},{"dropping-particle":"","family":"MWANIKI","given":"MERCY;","non-dropping-particle":"","parse-names":false,"suffix":""},{"dropping-particle":"","family":"WAMBUI","given":"JOSEPH;","non-dropping-particle":"","parse-names":false,"suffix":""},{"dropping-particle":"","family":"NJAGE","given":"PATRICK MURIGU KAMAU","non-dropping-particle":"","parse-names":false,"suffix":""}],"container-title":"Journal of food protection","id":"ITEM-1","issue":"12","issued":{"date-parts":[["2018"]]},"page":"1973-1981","title":"Microbiological Safety of Fresh Tilapia (Oreochromis niloticus) from Kenyan Fresh Water Fish Value Chains","type":"article-journal","volume":"81"},"uris":["http://www.mendeley.com/documents/?uuid=09182695-bc8f-427e-bf3f-6122129cffff"]}],"mendeley":{"formattedCitation":"(ONJONG et al., 2018)","plainTextFormattedCitation":"(ONJONG et al., 2018)","previouslyFormattedCitation":"(ONJONG et al., 2018)"},"properties":{"noteIndex":0},"schema":"https://github.com/citation-style-language/schema/raw/master/csl-citation.json"}</w:instrText>
      </w:r>
      <w:r w:rsidRPr="00AA2782">
        <w:rPr>
          <w:rFonts w:ascii="Times New Roman" w:hAnsi="Times New Roman" w:cs="Times New Roman"/>
          <w:sz w:val="24"/>
          <w:szCs w:val="24"/>
        </w:rPr>
        <w:fldChar w:fldCharType="separate"/>
      </w:r>
      <w:r w:rsidRPr="00AA2782">
        <w:rPr>
          <w:rFonts w:ascii="Times New Roman" w:hAnsi="Times New Roman" w:cs="Times New Roman"/>
          <w:noProof/>
          <w:sz w:val="24"/>
          <w:szCs w:val="24"/>
        </w:rPr>
        <w:t>(ONJONG et al., 2018)</w:t>
      </w:r>
      <w:r w:rsidRPr="00AA2782">
        <w:rPr>
          <w:rFonts w:ascii="Times New Roman" w:hAnsi="Times New Roman" w:cs="Times New Roman"/>
          <w:sz w:val="24"/>
          <w:szCs w:val="24"/>
        </w:rPr>
        <w:fldChar w:fldCharType="end"/>
      </w:r>
      <w:r w:rsidRPr="00AA2782">
        <w:rPr>
          <w:rFonts w:ascii="Times New Roman" w:hAnsi="Times New Roman" w:cs="Times New Roman"/>
          <w:sz w:val="24"/>
          <w:szCs w:val="24"/>
        </w:rPr>
        <w:t xml:space="preserve">. Recent published findings by Alshuniaber et al., (2021) and Pina-Pérez et al. (2017) also support the findings of this study that </w:t>
      </w:r>
      <w:r w:rsidRPr="00AA2782">
        <w:rPr>
          <w:rFonts w:ascii="Times New Roman" w:hAnsi="Times New Roman" w:cs="Times New Roman"/>
          <w:i/>
          <w:iCs/>
          <w:sz w:val="24"/>
          <w:szCs w:val="24"/>
        </w:rPr>
        <w:t xml:space="preserve">S. platensis </w:t>
      </w:r>
      <w:r w:rsidRPr="00AA2782">
        <w:rPr>
          <w:rFonts w:ascii="Times New Roman" w:hAnsi="Times New Roman" w:cs="Times New Roman"/>
          <w:sz w:val="24"/>
          <w:szCs w:val="24"/>
        </w:rPr>
        <w:t xml:space="preserve">extracts control and inhibit the development of food spoilage pathogenic bacteria i.e., both gram positive </w:t>
      </w:r>
      <w:r w:rsidRPr="00AA2782">
        <w:rPr>
          <w:rFonts w:ascii="Times New Roman" w:hAnsi="Times New Roman" w:cs="Times New Roman"/>
          <w:sz w:val="24"/>
          <w:szCs w:val="24"/>
        </w:rPr>
        <w:lastRenderedPageBreak/>
        <w:t xml:space="preserve">and negative bacteria including </w:t>
      </w:r>
      <w:r w:rsidRPr="00AA2782">
        <w:rPr>
          <w:rFonts w:ascii="Times New Roman" w:hAnsi="Times New Roman" w:cs="Times New Roman"/>
          <w:i/>
          <w:iCs/>
          <w:sz w:val="24"/>
          <w:szCs w:val="24"/>
        </w:rPr>
        <w:t>E. coli</w:t>
      </w:r>
      <w:r w:rsidRPr="00AA2782">
        <w:rPr>
          <w:rFonts w:ascii="Times New Roman" w:hAnsi="Times New Roman" w:cs="Times New Roman"/>
          <w:sz w:val="24"/>
          <w:szCs w:val="24"/>
        </w:rPr>
        <w:t xml:space="preserve"> and </w:t>
      </w:r>
      <w:r w:rsidRPr="00AA2782">
        <w:rPr>
          <w:rFonts w:ascii="Times New Roman" w:hAnsi="Times New Roman" w:cs="Times New Roman"/>
          <w:i/>
          <w:iCs/>
          <w:sz w:val="24"/>
          <w:szCs w:val="24"/>
        </w:rPr>
        <w:t>S. aureus</w:t>
      </w:r>
      <w:r w:rsidRPr="00AA2782">
        <w:rPr>
          <w:rFonts w:ascii="Times New Roman" w:hAnsi="Times New Roman" w:cs="Times New Roman"/>
          <w:sz w:val="24"/>
          <w:szCs w:val="24"/>
        </w:rPr>
        <w:t xml:space="preserve"> </w:t>
      </w:r>
      <w:r w:rsidRPr="00AA2782">
        <w:rPr>
          <w:rFonts w:ascii="Times New Roman" w:hAnsi="Times New Roman" w:cs="Times New Roman"/>
          <w:sz w:val="24"/>
          <w:szCs w:val="24"/>
        </w:rPr>
        <w:fldChar w:fldCharType="begin" w:fldLock="1"/>
      </w:r>
      <w:r w:rsidRPr="00AA2782">
        <w:rPr>
          <w:rFonts w:ascii="Times New Roman" w:hAnsi="Times New Roman" w:cs="Times New Roman"/>
          <w:sz w:val="24"/>
          <w:szCs w:val="24"/>
        </w:rPr>
        <w:instrText>ADDIN CSL_CITATION {"citationItems":[{"id":"ITEM-1","itemData":{"DOI":"10.1016/j.sjbs.2020.10.029","ISSN":"1319562X","abstract":"Food-borne drug-resistant bacteria have adverse impacts on both food manufacturers and consumers. Disillusionment with the efficacy of current preservatives and antibiotics for controlling food-borne pathogens, especially drug-resistant bacteria, has led to a search for safer alternatives from natural sources. Spirulina have been recognized as a food supplement, natural colorant, and enriched source of bioactive secondary metabolites. The main objectives of this study were to isolate polyphenolic compounds from Spirulina and analyze their antibacterial potential against drug-resistant food-borne bacterial pathogens. We found that fraction B of methanol extract contained a high quantity of polyphenols exhibiting broad spectrum antimicrobial effects against drug-resistant food-borne bacterial pathogens. Potential secondary metabolites, such as benzophenone, dihydro-methyl-phenylacridine, carbanilic acid, dinitrobenzoate, propanediamine, isoquinoline, piperidin, oxazolidin, and pyrrolidine, were identified by gas chromatography and mass spectrophotometry (GCMS). These metabolites are active against both gram-positive and gram-negative pathogens. Our work suggests that phenolic compounds from Spirulina provide a natural and sustainable source of food preservatives for future use.","author":[{"dropping-particle":"","family":"Alshuniaber","given":"Mohammad A.","non-dropping-particle":"","parse-names":false,"suffix":""},{"dropping-particle":"","family":"Krishnamoorthy","given":"Rajapandiyan","non-dropping-particle":"","parse-names":false,"suffix":""},{"dropping-particle":"","family":"AlQhtani","given":"Wahida H.","non-dropping-particle":"","parse-names":false,"suffix":""}],"container-title":"Saudi Journal of Biological Sciences","id":"ITEM-1","issue":"1","issued":{"date-parts":[["2021","1","1"]]},"page":"459-464","publisher":"Elsevier B.V.","title":"Antimicrobial activity of polyphenolic compounds from Spirulina against food-borne bacterial pathogens","type":"article-journal","volume":"28"},"uris":["http://www.mendeley.com/documents/?uuid=38275109-6a9f-3e8b-b960-845646fc2acd"]},{"id":"ITEM-2","itemData":{"DOI":"10.1016/j.foodchem.2017.05.033","ISSN":"18737072","PMID":"28554644","abstract":"Algae are a valuable and never-failing source of bioactive compounds. The increasing efforts to use ingredients that are as natural as possible in the formulation of innovative products has given rise to the introduction of macro and microalgae in food industry. To date, scarce information has been published about algae ingredients as antimicrobials in food. The antimicrobial potential of algae is highly dependent on: (i) type, brown algae being the most effective against foodborne bacteria; (ii) the solvent used in the extraction of bioactive compounds, ethanolic and methanolic extracts being highly effective against Gram-positive and Gram-negative bacteria; and (iii) the concentration of the extract. The present paper reviews the main antimicrobial potential of algal species and their bioactive compounds in reference and real food matrices. The validation of the algae antimicrobial potential in real food matrices is still a research niche, being meat and bakery products the most studied substrates.","author":[{"dropping-particle":"","family":"Pina-Pérez","given":"M. C.","non-dropping-particle":"","parse-names":false,"suffix":""},{"dropping-particle":"","family":"Rivas","given":"A.","non-dropping-particle":"","parse-names":false,"suffix":""},{"dropping-particle":"","family":"Martínez","given":"A.","non-dropping-particle":"","parse-names":false,"suffix":""},{"dropping-particle":"","family":"Rodrigo","given":"D.","non-dropping-particle":"","parse-names":false,"suffix":""}],"container-title":"Food Chemistry","id":"ITEM-2","issued":{"date-parts":[["2017","11","15"]]},"page":"34-44","publisher":"Elsevier Ltd","title":"Antimicrobial potential of macro and microalgae against pathogenic and spoilage microorganisms in food","type":"article","volume":"235"},"uris":["http://www.mendeley.com/documents/?uuid=535848f0-65b9-301a-a93e-fde0796cfba3"]}],"mendeley":{"formattedCitation":"(Alshuniaber et al., 2021; Pina-Pérez et al., 2017)","plainTextFormattedCitation":"(Alshuniaber et al., 2021; Pina-Pérez et al., 2017)","previouslyFormattedCitation":"(Alshuniaber et al., 2021; Pina-Pérez et al., 2017)"},"properties":{"noteIndex":0},"schema":"https://github.com/citation-style-language/schema/raw/master/csl-citation.json"}</w:instrText>
      </w:r>
      <w:r w:rsidRPr="00AA2782">
        <w:rPr>
          <w:rFonts w:ascii="Times New Roman" w:hAnsi="Times New Roman" w:cs="Times New Roman"/>
          <w:sz w:val="24"/>
          <w:szCs w:val="24"/>
        </w:rPr>
        <w:fldChar w:fldCharType="separate"/>
      </w:r>
      <w:r w:rsidRPr="00AA2782">
        <w:rPr>
          <w:rFonts w:ascii="Times New Roman" w:hAnsi="Times New Roman" w:cs="Times New Roman"/>
          <w:noProof/>
          <w:sz w:val="24"/>
          <w:szCs w:val="24"/>
        </w:rPr>
        <w:t>(Alshuniaber et al., 2021; Pina-Pérez et al., 2017)</w:t>
      </w:r>
      <w:r w:rsidRPr="00AA2782">
        <w:rPr>
          <w:rFonts w:ascii="Times New Roman" w:hAnsi="Times New Roman" w:cs="Times New Roman"/>
          <w:sz w:val="24"/>
          <w:szCs w:val="24"/>
        </w:rPr>
        <w:fldChar w:fldCharType="end"/>
      </w:r>
      <w:r w:rsidRPr="00AA2782">
        <w:rPr>
          <w:rFonts w:ascii="Times New Roman" w:hAnsi="Times New Roman" w:cs="Times New Roman"/>
          <w:sz w:val="24"/>
          <w:szCs w:val="24"/>
        </w:rPr>
        <w:t xml:space="preserve">. Another researcher reported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peptides which hold 18 amino acids showed antibacterial roles over </w:t>
      </w:r>
      <w:r w:rsidRPr="00AA2782">
        <w:rPr>
          <w:rFonts w:ascii="Times New Roman" w:hAnsi="Times New Roman" w:cs="Times New Roman"/>
          <w:i/>
          <w:iCs/>
          <w:sz w:val="24"/>
          <w:szCs w:val="24"/>
        </w:rPr>
        <w:t>E. coli</w:t>
      </w:r>
      <w:r w:rsidRPr="00AA2782">
        <w:rPr>
          <w:rFonts w:ascii="Times New Roman" w:hAnsi="Times New Roman" w:cs="Times New Roman"/>
          <w:sz w:val="24"/>
          <w:szCs w:val="24"/>
        </w:rPr>
        <w:t xml:space="preserve"> and </w:t>
      </w:r>
      <w:r w:rsidRPr="00AA2782">
        <w:rPr>
          <w:rFonts w:ascii="Times New Roman" w:hAnsi="Times New Roman" w:cs="Times New Roman"/>
          <w:i/>
          <w:iCs/>
          <w:sz w:val="24"/>
          <w:szCs w:val="24"/>
        </w:rPr>
        <w:t>S. aureus</w:t>
      </w:r>
      <w:r w:rsidRPr="00AA2782">
        <w:rPr>
          <w:rFonts w:ascii="Times New Roman" w:hAnsi="Times New Roman" w:cs="Times New Roman"/>
          <w:sz w:val="24"/>
          <w:szCs w:val="24"/>
        </w:rPr>
        <w:t xml:space="preserve"> with  minimum inhibitory concentration of 8 and 16 mg/ml respectively </w:t>
      </w:r>
      <w:r w:rsidRPr="00AA2782">
        <w:rPr>
          <w:rFonts w:ascii="Times New Roman" w:hAnsi="Times New Roman" w:cs="Times New Roman"/>
          <w:sz w:val="24"/>
          <w:szCs w:val="24"/>
        </w:rPr>
        <w:fldChar w:fldCharType="begin" w:fldLock="1"/>
      </w:r>
      <w:r w:rsidRPr="00AA2782">
        <w:rPr>
          <w:rFonts w:ascii="Times New Roman" w:hAnsi="Times New Roman" w:cs="Times New Roman"/>
          <w:sz w:val="24"/>
          <w:szCs w:val="24"/>
        </w:rPr>
        <w:instrText>ADDIN CSL_CITATION {"citationItems":[{"id":"ITEM-1","itemData":{"DOI":"10.1007/s00217-015-2576-x","author":[{"dropping-particle":"","family":"Sun","given":"Yijun","non-dropping-particle":"","parse-names":false,"suffix":""},{"dropping-particle":"","family":"Chang","given":"Rong","non-dropping-particle":"","parse-names":false,"suffix":""},{"dropping-particle":"","family":"Li","given":"Qingye","non-dropping-particle":"","parse-names":false,"suffix":""},{"dropping-particle":"","family":"Li","given":"· Bosheng","non-dropping-particle":"","parse-names":false,"suffix":""}],"container-title":"Eur Food Res Technol","id":"ITEM-1","issued":{"date-parts":[["2016"]]},"page":"685-692","title":"Isolation and characterization of an antibacterial peptide from protein hydrolysates of Spirulina platensis","type":"article-journal","volume":"242"},"uris":["http://www.mendeley.com/documents/?uuid=11401436-9f2b-30f7-b6d8-cef241388399"]}],"mendeley":{"formattedCitation":"(Sun et al., 2016)","plainTextFormattedCitation":"(Sun et al., 2016)","previouslyFormattedCitation":"(Sun et al., 2016)"},"properties":{"noteIndex":0},"schema":"https://github.com/citation-style-language/schema/raw/master/csl-citation.json"}</w:instrText>
      </w:r>
      <w:r w:rsidRPr="00AA2782">
        <w:rPr>
          <w:rFonts w:ascii="Times New Roman" w:hAnsi="Times New Roman" w:cs="Times New Roman"/>
          <w:sz w:val="24"/>
          <w:szCs w:val="24"/>
        </w:rPr>
        <w:fldChar w:fldCharType="separate"/>
      </w:r>
      <w:r w:rsidRPr="00AA2782">
        <w:rPr>
          <w:rFonts w:ascii="Times New Roman" w:hAnsi="Times New Roman" w:cs="Times New Roman"/>
          <w:noProof/>
          <w:sz w:val="24"/>
          <w:szCs w:val="24"/>
        </w:rPr>
        <w:t>(Sun et al., 2016)</w:t>
      </w:r>
      <w:r w:rsidRPr="00AA2782">
        <w:rPr>
          <w:rFonts w:ascii="Times New Roman" w:hAnsi="Times New Roman" w:cs="Times New Roman"/>
          <w:sz w:val="24"/>
          <w:szCs w:val="24"/>
        </w:rPr>
        <w:fldChar w:fldCharType="end"/>
      </w:r>
      <w:r w:rsidRPr="00AA2782">
        <w:rPr>
          <w:rFonts w:ascii="Times New Roman" w:hAnsi="Times New Roman" w:cs="Times New Roman"/>
          <w:sz w:val="24"/>
          <w:szCs w:val="24"/>
        </w:rPr>
        <w:t xml:space="preserve">. </w:t>
      </w:r>
    </w:p>
    <w:p w14:paraId="0E63DDEE" w14:textId="72601953" w:rsidR="00AA2782" w:rsidRPr="00AA2782" w:rsidRDefault="00AA2782" w:rsidP="00C429C6">
      <w:pPr>
        <w:spacing w:line="360" w:lineRule="auto"/>
        <w:ind w:left="820" w:right="106" w:firstLine="708"/>
        <w:rPr>
          <w:rFonts w:ascii="Times New Roman" w:eastAsia="Times New Roman" w:hAnsi="Times New Roman" w:cs="Times New Roman"/>
          <w:sz w:val="24"/>
          <w:szCs w:val="24"/>
        </w:rPr>
      </w:pPr>
      <w:r w:rsidRPr="00AA2782">
        <w:rPr>
          <w:rFonts w:ascii="Times New Roman" w:hAnsi="Times New Roman" w:cs="Times New Roman"/>
          <w:sz w:val="24"/>
          <w:szCs w:val="24"/>
        </w:rPr>
        <w:t xml:space="preserve">From the ANN model analysis, the activity of all the three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extracted concentrates EA, EB and EC antimicrobial role over TC bacteria reduction prediction had analyzed and simulated at the specified time of 1, 24 and 48hs sequence </w:t>
      </w:r>
      <w:bookmarkStart w:id="499" w:name="_Hlk90501153"/>
      <w:r w:rsidRPr="00AA2782">
        <w:rPr>
          <w:rFonts w:ascii="Times New Roman" w:hAnsi="Times New Roman" w:cs="Times New Roman"/>
          <w:sz w:val="24"/>
          <w:szCs w:val="24"/>
        </w:rPr>
        <w:t xml:space="preserve">with an overall average ANN modeling of the Spirulina extracts activity on TC was 1.36, 0.99, 0.44 </w:t>
      </w:r>
      <w:r w:rsidRPr="00AA2782">
        <w:rPr>
          <w:rFonts w:ascii="Times New Roman" w:eastAsia="Calibri" w:hAnsi="Times New Roman" w:cs="Times New Roman"/>
          <w:sz w:val="24"/>
          <w:szCs w:val="24"/>
        </w:rPr>
        <w:t xml:space="preserve">log10 CFU/g </w:t>
      </w:r>
      <w:r w:rsidRPr="00AA2782">
        <w:rPr>
          <w:rFonts w:ascii="Times New Roman" w:hAnsi="Times New Roman" w:cs="Times New Roman"/>
          <w:sz w:val="24"/>
          <w:szCs w:val="24"/>
        </w:rPr>
        <w:t xml:space="preserve">using EA, and 0.96, 0.58, 0.32 </w:t>
      </w:r>
      <w:r w:rsidRPr="00AA2782">
        <w:rPr>
          <w:rFonts w:ascii="Times New Roman" w:eastAsia="Calibri" w:hAnsi="Times New Roman" w:cs="Times New Roman"/>
          <w:sz w:val="24"/>
          <w:szCs w:val="24"/>
        </w:rPr>
        <w:t xml:space="preserve">log10 CFU/g </w:t>
      </w:r>
      <w:r w:rsidRPr="00AA2782">
        <w:rPr>
          <w:rFonts w:ascii="Times New Roman" w:hAnsi="Times New Roman" w:cs="Times New Roman"/>
          <w:sz w:val="24"/>
          <w:szCs w:val="24"/>
        </w:rPr>
        <w:t xml:space="preserve">using EB and 0.74, 0.38, 0.16 </w:t>
      </w:r>
      <w:r w:rsidRPr="00AA2782">
        <w:rPr>
          <w:rFonts w:ascii="Times New Roman" w:eastAsia="Calibri" w:hAnsi="Times New Roman" w:cs="Times New Roman"/>
          <w:sz w:val="24"/>
          <w:szCs w:val="24"/>
        </w:rPr>
        <w:t xml:space="preserve">log10 CFU/g </w:t>
      </w:r>
      <w:r w:rsidRPr="00AA2782">
        <w:rPr>
          <w:rFonts w:ascii="Times New Roman" w:hAnsi="Times New Roman" w:cs="Times New Roman"/>
          <w:sz w:val="24"/>
          <w:szCs w:val="24"/>
        </w:rPr>
        <w:t xml:space="preserve">using EC </w:t>
      </w:r>
      <w:r w:rsidRPr="00AA2782">
        <w:rPr>
          <w:rFonts w:ascii="Times New Roman" w:eastAsia="Calibri" w:hAnsi="Times New Roman" w:cs="Times New Roman"/>
          <w:sz w:val="24"/>
          <w:szCs w:val="24"/>
        </w:rPr>
        <w:t>respectively</w:t>
      </w:r>
      <w:bookmarkEnd w:id="499"/>
      <w:r w:rsidRPr="00AA2782">
        <w:rPr>
          <w:rFonts w:ascii="Times New Roman" w:hAnsi="Times New Roman" w:cs="Times New Roman"/>
          <w:sz w:val="24"/>
          <w:szCs w:val="24"/>
        </w:rPr>
        <w:t xml:space="preserve">, please look the details ANN model prediction analysis both at the training (calibration) and testing (validation) stages of the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extracts antimicrobial role on TC on Table 6. Together with the above the ANN model regression analysis for all the extracts’ role over TC, bacteria had R=0.9682 at the training stage and R= 0.77612 at the testing stage with validation of 0.95467 in EA, as indicated on Fig. 12, with the best validation of the ANN model prediction regarding the Spirulina platensis extract antimicrobial role of EA over TC bacteria was attained at 0.062279 at epoch 4, please look Fig. 13 above. Whereas Fig. 14 presented the error histogram of ANN model with 20 bins of error histogram and all the results were below 0 in all the training, validation and testing stage of the Spirulina platensis EA activity over TC. Although the ANN model regression analysis of EB over TC bacteria as shown above in Fig. 15, it had R=0.90575 at the training stage with validation of R=0.95006 and testing stage R= 0.91582, with the best validation of the ANN model prediction regarding the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 EB over TC bacteria antimicrobial role were attained at 0.019780 at epoch 9, please look Fig. 16. While ANN model presented errors of the model in the analysis of </w:t>
      </w:r>
      <w:r w:rsidRPr="00AA2782">
        <w:rPr>
          <w:rFonts w:ascii="Times New Roman" w:hAnsi="Times New Roman" w:cs="Times New Roman"/>
          <w:i/>
          <w:iCs/>
          <w:sz w:val="24"/>
          <w:szCs w:val="24"/>
        </w:rPr>
        <w:t>S. phenolic</w:t>
      </w:r>
      <w:r w:rsidRPr="00AA2782">
        <w:rPr>
          <w:rFonts w:ascii="Times New Roman" w:hAnsi="Times New Roman" w:cs="Times New Roman"/>
          <w:sz w:val="24"/>
          <w:szCs w:val="24"/>
        </w:rPr>
        <w:t xml:space="preserve"> extract EB antimicrobial activity over TC was 0.007385 in all the training, validation and testing stage, please look Fig. 17. Whereas, the ANN model regression analysis showed that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 EC over TC bacteria had R=0.95817 in the training stage and R= </w:t>
      </w:r>
      <w:r w:rsidRPr="00AA2782">
        <w:rPr>
          <w:rFonts w:ascii="Times New Roman" w:hAnsi="Times New Roman" w:cs="Times New Roman"/>
          <w:sz w:val="24"/>
          <w:szCs w:val="24"/>
        </w:rPr>
        <w:lastRenderedPageBreak/>
        <w:t xml:space="preserve">0.91795 at the validation stage, together with the model at the testing stage gives R=0.94829, please look Fig. 18 above. The best validation of the ANN model prediction regarding the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 EC over TC bacteria antimicrobial role were attained at 0.0017428 at epoch 2, as you see on Fig. 19 above. In line with this the ANN model prediction of errors of the model in the analysis of </w:t>
      </w:r>
      <w:r w:rsidRPr="00AA2782">
        <w:rPr>
          <w:rFonts w:ascii="Times New Roman" w:hAnsi="Times New Roman" w:cs="Times New Roman"/>
          <w:i/>
          <w:iCs/>
          <w:sz w:val="24"/>
          <w:szCs w:val="24"/>
        </w:rPr>
        <w:t>S. phenolic</w:t>
      </w:r>
      <w:r w:rsidRPr="00AA2782">
        <w:rPr>
          <w:rFonts w:ascii="Times New Roman" w:hAnsi="Times New Roman" w:cs="Times New Roman"/>
          <w:sz w:val="24"/>
          <w:szCs w:val="24"/>
        </w:rPr>
        <w:t xml:space="preserve"> extract EC antimicrobial activity over TC (</w:t>
      </w:r>
      <w:r w:rsidRPr="00AA2782">
        <w:rPr>
          <w:rFonts w:ascii="Times New Roman" w:hAnsi="Times New Roman" w:cs="Times New Roman"/>
          <w:i/>
          <w:iCs/>
          <w:sz w:val="24"/>
          <w:szCs w:val="24"/>
        </w:rPr>
        <w:t>E. coli</w:t>
      </w:r>
      <w:r w:rsidRPr="00AA2782">
        <w:rPr>
          <w:rFonts w:ascii="Times New Roman" w:hAnsi="Times New Roman" w:cs="Times New Roman"/>
          <w:sz w:val="24"/>
          <w:szCs w:val="24"/>
        </w:rPr>
        <w:t xml:space="preserve">) had error of 0.009567 in all the training, validation and testing, please look Fig. 20 and please look Table 19 on MSE and RMSE of ANN model predictions at the specified time and extracts. </w:t>
      </w:r>
      <w:r w:rsidRPr="00AA2782">
        <w:rPr>
          <w:rFonts w:ascii="Times New Roman" w:eastAsia="Times New Roman" w:hAnsi="Times New Roman" w:cs="Times New Roman"/>
          <w:sz w:val="24"/>
          <w:szCs w:val="24"/>
        </w:rPr>
        <w:t xml:space="preserve">Supportive study also indicate that ANN model can help us in the forecast of </w:t>
      </w:r>
      <w:r w:rsidRPr="00AA2782">
        <w:rPr>
          <w:rFonts w:ascii="Times New Roman" w:eastAsia="Calibri" w:hAnsi="Times New Roman" w:cs="Times New Roman"/>
          <w:sz w:val="24"/>
          <w:szCs w:val="24"/>
        </w:rPr>
        <w:t xml:space="preserve">novel compounds that have antimicrobial action on </w:t>
      </w:r>
      <w:r w:rsidRPr="00AA2782">
        <w:rPr>
          <w:rFonts w:ascii="Times New Roman" w:eastAsia="Calibri" w:hAnsi="Times New Roman" w:cs="Times New Roman"/>
          <w:i/>
          <w:iCs/>
          <w:sz w:val="24"/>
          <w:szCs w:val="24"/>
        </w:rPr>
        <w:t xml:space="preserve">E. coli </w:t>
      </w:r>
      <w:r w:rsidRPr="00AA2782">
        <w:rPr>
          <w:rFonts w:ascii="Times New Roman" w:eastAsia="Calibri" w:hAnsi="Times New Roman" w:cs="Times New Roman"/>
          <w:i/>
          <w:iCs/>
          <w:sz w:val="24"/>
          <w:szCs w:val="24"/>
        </w:rPr>
        <w:fldChar w:fldCharType="begin" w:fldLock="1"/>
      </w:r>
      <w:r w:rsidRPr="00AA2782">
        <w:rPr>
          <w:rFonts w:ascii="Times New Roman" w:eastAsia="Calibri" w:hAnsi="Times New Roman" w:cs="Times New Roman"/>
          <w:i/>
          <w:iCs/>
          <w:sz w:val="24"/>
          <w:szCs w:val="24"/>
        </w:rPr>
        <w:instrText>ADDIN CSL_CITATION {"citationItems":[{"id":"ITEM-1","itemData":{"DOI":"10.1111/jam.14763","author":[{"dropping-particle":"","family":"Badura","given":"A;","non-dropping-particle":"","parse-names":false,"suffix":""},{"dropping-particle":"","family":"Krysinski","given":"J.;","non-dropping-particle":"","parse-names":false,"suffix":""},{"dropping-particle":"","family":"Nowaczyk","given":"A.;","non-dropping-particle":"","parse-names":false,"suffix":""},{"dropping-particle":"","family":"Bucinski","given":"A.","non-dropping-particle":"","parse-names":false,"suffix":""}],"container-title":"Journal of Applied Microbiology","id":"ITEM-1","issued":{"date-parts":[["2020"]]},"page":"40 - 49","title":"Application of artificial neural networks to prediction of new substances with antimicrobial activity against Escherichia coli","type":"article-journal","volume":"130"},"uris":["http://www.mendeley.com/documents/?uuid=edc5bd0a-19ba-4ca9-96b2-18b6e5615c40"]}],"mendeley":{"formattedCitation":"(Badura et al., 2020)","plainTextFormattedCitation":"(Badura et al., 2020)","previouslyFormattedCitation":"(Badura et al., 2020)"},"properties":{"noteIndex":0},"schema":"https://github.com/citation-style-language/schema/raw/master/csl-citation.json"}</w:instrText>
      </w:r>
      <w:r w:rsidRPr="00AA2782">
        <w:rPr>
          <w:rFonts w:ascii="Times New Roman" w:eastAsia="Calibri" w:hAnsi="Times New Roman" w:cs="Times New Roman"/>
          <w:i/>
          <w:iCs/>
          <w:sz w:val="24"/>
          <w:szCs w:val="24"/>
        </w:rPr>
        <w:fldChar w:fldCharType="separate"/>
      </w:r>
      <w:r w:rsidRPr="00AA2782">
        <w:rPr>
          <w:rFonts w:ascii="Times New Roman" w:eastAsia="Calibri" w:hAnsi="Times New Roman" w:cs="Times New Roman"/>
          <w:iCs/>
          <w:noProof/>
          <w:sz w:val="24"/>
          <w:szCs w:val="24"/>
        </w:rPr>
        <w:t>(Badura et al., 2020)</w:t>
      </w:r>
      <w:r w:rsidRPr="00AA2782">
        <w:rPr>
          <w:rFonts w:ascii="Times New Roman" w:eastAsia="Calibri" w:hAnsi="Times New Roman" w:cs="Times New Roman"/>
          <w:i/>
          <w:iCs/>
          <w:sz w:val="24"/>
          <w:szCs w:val="24"/>
        </w:rPr>
        <w:fldChar w:fldCharType="end"/>
      </w:r>
      <w:r w:rsidRPr="00AA2782">
        <w:rPr>
          <w:rFonts w:ascii="Times New Roman" w:eastAsia="Calibri" w:hAnsi="Times New Roman" w:cs="Times New Roman"/>
          <w:i/>
          <w:iCs/>
          <w:sz w:val="24"/>
          <w:szCs w:val="24"/>
        </w:rPr>
        <w:t>.</w:t>
      </w:r>
      <w:r w:rsidRPr="00AA2782">
        <w:rPr>
          <w:rFonts w:ascii="Times New Roman" w:eastAsia="Calibri" w:hAnsi="Times New Roman" w:cs="Times New Roman"/>
          <w:sz w:val="24"/>
          <w:szCs w:val="24"/>
        </w:rPr>
        <w:t xml:space="preserve"> </w:t>
      </w:r>
      <w:r w:rsidRPr="00AA2782">
        <w:rPr>
          <w:rFonts w:ascii="Times New Roman" w:eastAsia="Times New Roman" w:hAnsi="Times New Roman" w:cs="Times New Roman"/>
          <w:sz w:val="24"/>
          <w:szCs w:val="24"/>
        </w:rPr>
        <w:t xml:space="preserve">In another experimental study ANN model is also used in the prediction of total coliform bacteria in foods based on image identification technology and this were positively correlated to the experimental TC bacteria amount attained by traditional multiple-tube fermentation technique </w:t>
      </w:r>
      <w:r w:rsidRPr="00AA2782">
        <w:rPr>
          <w:rFonts w:ascii="Times New Roman" w:eastAsia="Times New Roman" w:hAnsi="Times New Roman" w:cs="Times New Roman"/>
          <w:sz w:val="24"/>
          <w:szCs w:val="24"/>
        </w:rPr>
        <w:fldChar w:fldCharType="begin" w:fldLock="1"/>
      </w:r>
      <w:r w:rsidRPr="00AA2782">
        <w:rPr>
          <w:rFonts w:ascii="Times New Roman" w:eastAsia="Times New Roman" w:hAnsi="Times New Roman" w:cs="Times New Roman"/>
          <w:sz w:val="24"/>
          <w:szCs w:val="24"/>
        </w:rPr>
        <w:instrText>ADDIN CSL_CITATION {"citationItems":[{"id":"ITEM-1","itemData":{"DOI":"10.1016/j.foodres.2008.10.006","ISBN":"1308680228","ISSN":"0963-9969","author":[{"dropping-particle":"","family":"Yin","given":"Yong-guang","non-dropping-particle":"","parse-names":false,"suffix":""},{"dropping-particle":"","family":"Ding","given":"Yun","non-dropping-particle":"","parse-names":false,"suffix":""}],"container-title":"Food Research International","id":"ITEM-1","issue":"1","issued":{"date-parts":[["2009"]]},"page":"191-199","publisher":"Elsevier Ltd","title":"A close to real-time prediction method of total coliform bacteria in foods based on image identification technology and artificial neural network","type":"article-journal","volume":"42"},"uris":["http://www.mendeley.com/documents/?uuid=b7d8a4a6-8d16-4e9c-a1c2-0f7f2a6e6d60"]}],"mendeley":{"formattedCitation":"(Yin &amp; Ding, 2009)","plainTextFormattedCitation":"(Yin &amp; Ding, 2009)","previouslyFormattedCitation":"(Yin &amp; Ding, 2009)"},"properties":{"noteIndex":0},"schema":"https://github.com/citation-style-language/schema/raw/master/csl-citation.json"}</w:instrText>
      </w:r>
      <w:r w:rsidRPr="00AA2782">
        <w:rPr>
          <w:rFonts w:ascii="Times New Roman" w:eastAsia="Times New Roman" w:hAnsi="Times New Roman" w:cs="Times New Roman"/>
          <w:sz w:val="24"/>
          <w:szCs w:val="24"/>
        </w:rPr>
        <w:fldChar w:fldCharType="separate"/>
      </w:r>
      <w:r w:rsidRPr="00AA2782">
        <w:rPr>
          <w:rFonts w:ascii="Times New Roman" w:eastAsia="Times New Roman" w:hAnsi="Times New Roman" w:cs="Times New Roman"/>
          <w:noProof/>
          <w:sz w:val="24"/>
          <w:szCs w:val="24"/>
        </w:rPr>
        <w:t>(Yin &amp; Ding, 2009)</w:t>
      </w:r>
      <w:r w:rsidRPr="00AA2782">
        <w:rPr>
          <w:rFonts w:ascii="Times New Roman" w:eastAsia="Times New Roman" w:hAnsi="Times New Roman" w:cs="Times New Roman"/>
          <w:sz w:val="24"/>
          <w:szCs w:val="24"/>
        </w:rPr>
        <w:fldChar w:fldCharType="end"/>
      </w:r>
      <w:r w:rsidRPr="00AA2782">
        <w:rPr>
          <w:rFonts w:ascii="Times New Roman" w:eastAsia="Times New Roman" w:hAnsi="Times New Roman" w:cs="Times New Roman"/>
          <w:sz w:val="24"/>
          <w:szCs w:val="24"/>
        </w:rPr>
        <w:t xml:space="preserve">. Another study presented artificial neural networks successfully applied in the search of novel ingredients and compounds that have antimicrobial role on the pathogenic </w:t>
      </w:r>
      <w:r w:rsidRPr="00AA2782">
        <w:rPr>
          <w:rFonts w:ascii="Times New Roman" w:eastAsia="Times New Roman" w:hAnsi="Times New Roman" w:cs="Times New Roman"/>
          <w:i/>
          <w:iCs/>
          <w:sz w:val="24"/>
          <w:szCs w:val="24"/>
        </w:rPr>
        <w:t>E. coli</w:t>
      </w:r>
      <w:r w:rsidRPr="00AA2782">
        <w:rPr>
          <w:rFonts w:ascii="Times New Roman" w:eastAsia="Times New Roman" w:hAnsi="Times New Roman" w:cs="Times New Roman"/>
          <w:sz w:val="24"/>
          <w:szCs w:val="24"/>
        </w:rPr>
        <w:t xml:space="preserve"> </w:t>
      </w:r>
      <w:r w:rsidRPr="00AA2782">
        <w:rPr>
          <w:rFonts w:ascii="Times New Roman" w:eastAsia="Times New Roman" w:hAnsi="Times New Roman" w:cs="Times New Roman"/>
          <w:sz w:val="24"/>
          <w:szCs w:val="24"/>
        </w:rPr>
        <w:fldChar w:fldCharType="begin" w:fldLock="1"/>
      </w:r>
      <w:r w:rsidRPr="00AA2782">
        <w:rPr>
          <w:rFonts w:ascii="Times New Roman" w:eastAsia="Times New Roman" w:hAnsi="Times New Roman" w:cs="Times New Roman"/>
          <w:sz w:val="24"/>
          <w:szCs w:val="24"/>
        </w:rPr>
        <w:instrText>ADDIN CSL_CITATION {"citationItems":[{"id":"ITEM-1","itemData":{"DOI":"10.1111/jam.14763","author":[{"dropping-particle":"","family":"Badura","given":"A;","non-dropping-particle":"","parse-names":false,"suffix":""},{"dropping-particle":"","family":"Krysinski","given":"J.;","non-dropping-particle":"","parse-names":false,"suffix":""},{"dropping-particle":"","family":"Nowaczyk","given":"A.;","non-dropping-particle":"","parse-names":false,"suffix":""},{"dropping-particle":"","family":"Bucinski","given":"A.","non-dropping-particle":"","parse-names":false,"suffix":""}],"container-title":"Journal of Applied Microbiology","id":"ITEM-1","issued":{"date-parts":[["2020"]]},"page":"40 - 49","title":"Application of artificial neural networks to prediction of new substances with antimicrobial activity against Escherichia coli","type":"article-journal","volume":"130"},"uris":["http://www.mendeley.com/documents/?uuid=edc5bd0a-19ba-4ca9-96b2-18b6e5615c40"]}],"mendeley":{"formattedCitation":"(Badura et al., 2020)","plainTextFormattedCitation":"(Badura et al., 2020)","previouslyFormattedCitation":"(Badura et al., 2020)"},"properties":{"noteIndex":0},"schema":"https://github.com/citation-style-language/schema/raw/master/csl-citation.json"}</w:instrText>
      </w:r>
      <w:r w:rsidRPr="00AA2782">
        <w:rPr>
          <w:rFonts w:ascii="Times New Roman" w:eastAsia="Times New Roman" w:hAnsi="Times New Roman" w:cs="Times New Roman"/>
          <w:sz w:val="24"/>
          <w:szCs w:val="24"/>
        </w:rPr>
        <w:fldChar w:fldCharType="separate"/>
      </w:r>
      <w:r w:rsidRPr="00AA2782">
        <w:rPr>
          <w:rFonts w:ascii="Times New Roman" w:eastAsia="Times New Roman" w:hAnsi="Times New Roman" w:cs="Times New Roman"/>
          <w:noProof/>
          <w:sz w:val="24"/>
          <w:szCs w:val="24"/>
        </w:rPr>
        <w:t>(Badura et al., 2020)</w:t>
      </w:r>
      <w:r w:rsidRPr="00AA2782">
        <w:rPr>
          <w:rFonts w:ascii="Times New Roman" w:eastAsia="Times New Roman" w:hAnsi="Times New Roman" w:cs="Times New Roman"/>
          <w:sz w:val="24"/>
          <w:szCs w:val="24"/>
        </w:rPr>
        <w:fldChar w:fldCharType="end"/>
      </w:r>
      <w:r w:rsidRPr="00AA2782">
        <w:rPr>
          <w:rFonts w:ascii="Times New Roman" w:eastAsia="Times New Roman" w:hAnsi="Times New Roman" w:cs="Times New Roman"/>
          <w:sz w:val="24"/>
          <w:szCs w:val="24"/>
        </w:rPr>
        <w:t>.</w:t>
      </w:r>
      <w:r w:rsidR="00801FB6">
        <w:rPr>
          <w:rFonts w:ascii="Times New Roman" w:eastAsia="Times New Roman" w:hAnsi="Times New Roman" w:cs="Times New Roman"/>
          <w:sz w:val="24"/>
          <w:szCs w:val="24"/>
        </w:rPr>
        <w:t xml:space="preserve"> </w:t>
      </w:r>
      <w:r w:rsidRPr="00AA2782">
        <w:rPr>
          <w:rFonts w:ascii="Times New Roman" w:eastAsia="Calibri" w:hAnsi="Times New Roman" w:cs="Times New Roman"/>
          <w:sz w:val="24"/>
          <w:szCs w:val="24"/>
        </w:rPr>
        <w:t xml:space="preserve">On the other hand, the ANFIS model forecasted the antimicrobial role of </w:t>
      </w:r>
      <w:r w:rsidRPr="00AA2782">
        <w:rPr>
          <w:rFonts w:ascii="Times New Roman" w:eastAsia="Calibri" w:hAnsi="Times New Roman" w:cs="Times New Roman"/>
          <w:i/>
          <w:iCs/>
          <w:sz w:val="24"/>
          <w:szCs w:val="24"/>
        </w:rPr>
        <w:t>S. platensis</w:t>
      </w:r>
      <w:r w:rsidRPr="00AA2782">
        <w:rPr>
          <w:rFonts w:ascii="Times New Roman" w:eastAsia="Calibri" w:hAnsi="Times New Roman" w:cs="Times New Roman"/>
          <w:sz w:val="24"/>
          <w:szCs w:val="24"/>
        </w:rPr>
        <w:t xml:space="preserve"> extracts (EA, EB and EC) over TC at 1, 24 and 48hs with mean antimicrobial role of like by using EA it modeled 0.42, 0.39, 0.33 log10 CFU/g respectively and EB had 0.35, 0.32, 0.32 log10 CFU/g respectively whereas by using EC it produced the antimicrobial role with 0.42, 0.24 and 0.18 log10 CFU/g respectively, please look Table 7 and </w:t>
      </w:r>
      <w:r w:rsidRPr="00AA2782">
        <w:rPr>
          <w:rFonts w:ascii="Times New Roman" w:eastAsia="Times New Roman" w:hAnsi="Times New Roman" w:cs="Times New Roman"/>
          <w:sz w:val="24"/>
          <w:szCs w:val="24"/>
        </w:rPr>
        <w:t xml:space="preserve">the supporting figures,  Fig. 21 – 25 for the detail analysis of the </w:t>
      </w:r>
      <w:r w:rsidRPr="00AA2782">
        <w:rPr>
          <w:rFonts w:ascii="Times New Roman" w:eastAsia="Times New Roman" w:hAnsi="Times New Roman" w:cs="Times New Roman"/>
          <w:i/>
          <w:iCs/>
          <w:sz w:val="24"/>
          <w:szCs w:val="24"/>
        </w:rPr>
        <w:t>S. platensis</w:t>
      </w:r>
      <w:r w:rsidRPr="00AA2782">
        <w:rPr>
          <w:rFonts w:ascii="Times New Roman" w:eastAsia="Times New Roman" w:hAnsi="Times New Roman" w:cs="Times New Roman"/>
          <w:sz w:val="24"/>
          <w:szCs w:val="24"/>
        </w:rPr>
        <w:t xml:space="preserve"> extracted antimicrobial activity on TC reduction. This was also supported by the ANFIS model regression analysis on </w:t>
      </w:r>
      <w:r w:rsidRPr="00AA2782">
        <w:rPr>
          <w:rFonts w:ascii="Times New Roman" w:eastAsia="Times New Roman" w:hAnsi="Times New Roman" w:cs="Times New Roman"/>
          <w:i/>
          <w:iCs/>
          <w:sz w:val="24"/>
          <w:szCs w:val="24"/>
        </w:rPr>
        <w:t>S. platensis</w:t>
      </w:r>
      <w:r w:rsidRPr="00AA2782">
        <w:rPr>
          <w:rFonts w:ascii="Times New Roman" w:eastAsia="Times New Roman" w:hAnsi="Times New Roman" w:cs="Times New Roman"/>
          <w:sz w:val="24"/>
          <w:szCs w:val="24"/>
        </w:rPr>
        <w:t xml:space="preserve"> extracts antimicrobial activity on TC in the different time duration (1, 24 and 48hs) like for example EA exhibited R=0.9384, 0.9151, 0.7613 respectively and EB with R=0.9873,0.9950, 0.9276 respectively whereas EC showed better and good result as compare with others with R=0.9795, 0.9568 and 0.9935 respectively, please look Fig. 21 – 25. And also, p</w:t>
      </w:r>
      <w:r w:rsidRPr="00AA2782">
        <w:rPr>
          <w:rFonts w:ascii="Times New Roman" w:hAnsi="Times New Roman" w:cs="Times New Roman"/>
          <w:sz w:val="24"/>
          <w:szCs w:val="24"/>
        </w:rPr>
        <w:t xml:space="preserve">lease look Table 20 on MSE and RMSE of ANFIS model predictions of the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w:t>
      </w:r>
      <w:r w:rsidRPr="00AA2782">
        <w:rPr>
          <w:rFonts w:ascii="Times New Roman" w:hAnsi="Times New Roman" w:cs="Times New Roman"/>
          <w:sz w:val="24"/>
          <w:szCs w:val="24"/>
        </w:rPr>
        <w:lastRenderedPageBreak/>
        <w:t xml:space="preserve">antimicrobial activity over TC. </w:t>
      </w:r>
      <w:r w:rsidRPr="00AA2782">
        <w:rPr>
          <w:rFonts w:ascii="Times New Roman" w:eastAsia="Times New Roman" w:hAnsi="Times New Roman" w:cs="Times New Roman"/>
          <w:sz w:val="24"/>
          <w:szCs w:val="24"/>
        </w:rPr>
        <w:t xml:space="preserve">In another study ANFIS gives superior result for total coliform, </w:t>
      </w:r>
      <w:r w:rsidRPr="00AA2782">
        <w:rPr>
          <w:rFonts w:ascii="Times New Roman" w:eastAsia="Times New Roman" w:hAnsi="Times New Roman" w:cs="Times New Roman"/>
          <w:i/>
          <w:iCs/>
          <w:sz w:val="24"/>
          <w:szCs w:val="24"/>
        </w:rPr>
        <w:t>E. coli</w:t>
      </w:r>
      <w:r w:rsidRPr="00AA2782">
        <w:rPr>
          <w:rFonts w:ascii="Times New Roman" w:eastAsia="Times New Roman" w:hAnsi="Times New Roman" w:cs="Times New Roman"/>
          <w:sz w:val="24"/>
          <w:szCs w:val="24"/>
        </w:rPr>
        <w:t>, Intestinal enterococci and </w:t>
      </w:r>
      <w:r w:rsidRPr="00AA2782">
        <w:rPr>
          <w:rFonts w:ascii="Times New Roman" w:hAnsi="Times New Roman" w:cs="Times New Roman"/>
          <w:sz w:val="24"/>
          <w:szCs w:val="24"/>
        </w:rPr>
        <w:fldChar w:fldCharType="begin"/>
      </w:r>
      <w:r w:rsidRPr="00AA2782">
        <w:rPr>
          <w:rFonts w:ascii="Times New Roman" w:hAnsi="Times New Roman" w:cs="Times New Roman"/>
          <w:sz w:val="24"/>
          <w:szCs w:val="24"/>
        </w:rPr>
        <w:instrText xml:space="preserve"> HYPERLINK "https://www.sciencedirect.com/topics/earth-and-planetary-sciences/clostridium" \o "Learn more about Clostridium from ScienceDirect's AI-generated Topic Pages" </w:instrText>
      </w:r>
      <w:r w:rsidRPr="00AA2782">
        <w:rPr>
          <w:rFonts w:ascii="Times New Roman" w:hAnsi="Times New Roman" w:cs="Times New Roman"/>
          <w:sz w:val="24"/>
          <w:szCs w:val="24"/>
        </w:rPr>
        <w:fldChar w:fldCharType="separate"/>
      </w:r>
      <w:r w:rsidRPr="00AA2782">
        <w:rPr>
          <w:rStyle w:val="Hyperlink"/>
          <w:rFonts w:ascii="Times New Roman" w:eastAsia="Times New Roman" w:hAnsi="Times New Roman" w:cs="Times New Roman"/>
          <w:i/>
          <w:iCs/>
          <w:color w:val="auto"/>
          <w:sz w:val="24"/>
          <w:szCs w:val="24"/>
        </w:rPr>
        <w:t>Clostridium</w:t>
      </w:r>
      <w:r w:rsidRPr="00AA2782">
        <w:rPr>
          <w:rFonts w:ascii="Times New Roman" w:hAnsi="Times New Roman" w:cs="Times New Roman"/>
          <w:sz w:val="24"/>
          <w:szCs w:val="24"/>
        </w:rPr>
        <w:fldChar w:fldCharType="end"/>
      </w:r>
      <w:r w:rsidRPr="00AA2782">
        <w:rPr>
          <w:rFonts w:ascii="Times New Roman" w:eastAsia="Times New Roman" w:hAnsi="Times New Roman" w:cs="Times New Roman"/>
          <w:i/>
          <w:iCs/>
          <w:sz w:val="24"/>
          <w:szCs w:val="24"/>
        </w:rPr>
        <w:t xml:space="preserve"> perfringens prediction in </w:t>
      </w:r>
      <w:r w:rsidRPr="00AA2782">
        <w:rPr>
          <w:rFonts w:ascii="Times New Roman" w:eastAsia="Times New Roman" w:hAnsi="Times New Roman" w:cs="Times New Roman"/>
          <w:sz w:val="24"/>
          <w:szCs w:val="24"/>
        </w:rPr>
        <w:t xml:space="preserve">non-treated water </w:t>
      </w:r>
      <w:r w:rsidRPr="00AA2782">
        <w:rPr>
          <w:rFonts w:ascii="Times New Roman" w:eastAsia="Times New Roman" w:hAnsi="Times New Roman" w:cs="Times New Roman"/>
          <w:sz w:val="24"/>
          <w:szCs w:val="24"/>
        </w:rPr>
        <w:fldChar w:fldCharType="begin" w:fldLock="1"/>
      </w:r>
      <w:r w:rsidRPr="00AA2782">
        <w:rPr>
          <w:rFonts w:ascii="Times New Roman" w:eastAsia="Times New Roman" w:hAnsi="Times New Roman" w:cs="Times New Roman"/>
          <w:sz w:val="24"/>
          <w:szCs w:val="24"/>
        </w:rPr>
        <w:instrText>ADDIN CSL_CITATION {"citationItems":[{"id":"ITEM-1","itemData":{"DOI":"10.1016/j.scitotenv.2018.02.140","ISSN":"0048-9697","author":[{"dropping-particle":"","family":"Mohammed","given":"Hadi","non-dropping-particle":"","parse-names":false,"suffix":""},{"dropping-particle":"","family":"Hameed","given":"Ibrahim A","non-dropping-particle":"","parse-names":false,"suffix":""},{"dropping-particle":"","family":"Seidu","given":"Razak","non-dropping-particle":"","parse-names":false,"suffix":""}],"container-title":"Science of the Total Environment","id":"ITEM-1","issued":{"date-parts":[["2018"]]},"page":"1178-1190","publisher":"Elsevier B.V.","title":"Science of the Total Environment Comparative predictive modelling of the occurrence of faecal indicator bacteria in a drinking water source in Norway","type":"article-journal","volume":"628-629"},"uris":["http://www.mendeley.com/documents/?uuid=1afd6f30-0a18-468b-b4c1-fb119d6b0506"]}],"mendeley":{"formattedCitation":"(Mohammed et al., 2018)","plainTextFormattedCitation":"(Mohammed et al., 2018)","previouslyFormattedCitation":"(Mohammed et al., 2018)"},"properties":{"noteIndex":0},"schema":"https://github.com/citation-style-language/schema/raw/master/csl-citation.json"}</w:instrText>
      </w:r>
      <w:r w:rsidRPr="00AA2782">
        <w:rPr>
          <w:rFonts w:ascii="Times New Roman" w:eastAsia="Times New Roman" w:hAnsi="Times New Roman" w:cs="Times New Roman"/>
          <w:sz w:val="24"/>
          <w:szCs w:val="24"/>
        </w:rPr>
        <w:fldChar w:fldCharType="separate"/>
      </w:r>
      <w:r w:rsidRPr="00AA2782">
        <w:rPr>
          <w:rFonts w:ascii="Times New Roman" w:eastAsia="Times New Roman" w:hAnsi="Times New Roman" w:cs="Times New Roman"/>
          <w:noProof/>
          <w:sz w:val="24"/>
          <w:szCs w:val="24"/>
        </w:rPr>
        <w:t>(Mohammed et al., 2018)</w:t>
      </w:r>
      <w:r w:rsidRPr="00AA2782">
        <w:rPr>
          <w:rFonts w:ascii="Times New Roman" w:eastAsia="Times New Roman" w:hAnsi="Times New Roman" w:cs="Times New Roman"/>
          <w:sz w:val="24"/>
          <w:szCs w:val="24"/>
        </w:rPr>
        <w:fldChar w:fldCharType="end"/>
      </w:r>
      <w:r w:rsidRPr="00AA2782">
        <w:rPr>
          <w:rFonts w:ascii="Times New Roman" w:eastAsia="Times New Roman" w:hAnsi="Times New Roman" w:cs="Times New Roman"/>
          <w:sz w:val="24"/>
          <w:szCs w:val="24"/>
        </w:rPr>
        <w:t xml:space="preserve">. </w:t>
      </w:r>
    </w:p>
    <w:p w14:paraId="6C93F237" w14:textId="44ED11EC" w:rsidR="00AA2782" w:rsidRPr="00667F87" w:rsidRDefault="00AA2782" w:rsidP="00667F87">
      <w:pPr>
        <w:spacing w:line="360" w:lineRule="auto"/>
        <w:ind w:left="820" w:right="106" w:firstLine="708"/>
        <w:rPr>
          <w:rFonts w:ascii="Times New Roman" w:hAnsi="Times New Roman" w:cs="Times New Roman"/>
          <w:sz w:val="24"/>
          <w:szCs w:val="24"/>
        </w:rPr>
      </w:pPr>
      <w:r w:rsidRPr="00AA2782">
        <w:rPr>
          <w:rFonts w:ascii="Times New Roman" w:hAnsi="Times New Roman" w:cs="Times New Roman"/>
          <w:sz w:val="24"/>
          <w:szCs w:val="24"/>
        </w:rPr>
        <w:t xml:space="preserve">The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extracts, EA, EB and EC antimicrobial role on total mesophilic aerobic bacteria (TMAB) were different based on the concentration of the extracts like using EA the reduction was from 2.5 log10 CFU/g during the control stage to 1.8, 1.1 and 0.7 log10 CFU/g at 1, 24 and 48hs respectively whereas using EB it reduces from 2.1 log10 CFU/g to 1.5, 0.8 and 0.5 log10 CFU/g at 1, 24 and 48hs respectively. Although EC presented the reduction from 2.2 log10 CFU/g at control time to 1.23, 0.6 and 0.32 log10 CFU/g at the specified hour interval respectively, please look the details at Table 7. In the one-way ANOVA analysis of the Spirulina extracts antimicrobial activity on TMAB was F value of 77.05; P-value: 7.33E-37 around to 0.00 and F critical: 2.64.  As the F-statistic is greater than F-critical value then the test is significant. And P </w:t>
      </w:r>
      <w:r w:rsidRPr="00AA2782">
        <w:rPr>
          <w:rFonts w:ascii="Times New Roman" w:hAnsi="Times New Roman" w:cs="Times New Roman"/>
          <w:sz w:val="24"/>
          <w:szCs w:val="24"/>
          <w:u w:val="single"/>
        </w:rPr>
        <w:t xml:space="preserve">&lt; </w:t>
      </w:r>
      <w:r w:rsidRPr="00AA2782">
        <w:rPr>
          <w:rFonts w:ascii="Times New Roman" w:hAnsi="Times New Roman" w:cs="Times New Roman"/>
          <w:sz w:val="24"/>
          <w:szCs w:val="24"/>
        </w:rPr>
        <w:t xml:space="preserve">0.05 then we reject the null hypothesis and we accept the alternat hypothesis i.e., </w:t>
      </w:r>
      <w:r w:rsidRPr="00AA2782">
        <w:rPr>
          <w:rFonts w:ascii="Times New Roman" w:hAnsi="Times New Roman" w:cs="Times New Roman"/>
          <w:i/>
          <w:iCs/>
          <w:sz w:val="24"/>
          <w:szCs w:val="24"/>
        </w:rPr>
        <w:t>Spirulina platensis</w:t>
      </w:r>
      <w:r w:rsidRPr="00AA2782">
        <w:rPr>
          <w:rFonts w:ascii="Times New Roman" w:hAnsi="Times New Roman" w:cs="Times New Roman"/>
          <w:sz w:val="24"/>
          <w:szCs w:val="24"/>
        </w:rPr>
        <w:t xml:space="preserve"> extracts had antimicrobial activity role over spoilage microorganisms of fresh fish fillets; which is the Spirulina</w:t>
      </w:r>
      <w:r w:rsidRPr="00AA2782">
        <w:rPr>
          <w:rFonts w:ascii="Times New Roman" w:hAnsi="Times New Roman" w:cs="Times New Roman"/>
          <w:i/>
          <w:iCs/>
          <w:sz w:val="24"/>
          <w:szCs w:val="24"/>
        </w:rPr>
        <w:t xml:space="preserve"> </w:t>
      </w:r>
      <w:r w:rsidRPr="00AA2782">
        <w:rPr>
          <w:rFonts w:ascii="Times New Roman" w:hAnsi="Times New Roman" w:cs="Times New Roman"/>
          <w:sz w:val="24"/>
          <w:szCs w:val="24"/>
        </w:rPr>
        <w:t xml:space="preserve">extracts had significant antimicrobial activity as compare to the control over TMAB. The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extracts antimicrobial activity over the TMAB was also supported by the line-graph, bar-graph and radar chart as shown in Fig. 26 – 28, EC had better antimicrobial role than EB and EA on TMAB control and inhibition.  Another researcher reported TMAB from tilapia fish which is monitored by a single optical gas sensor and presented the total mesophilic aerobic bacteria counts reached the limit above 6 – 7 log10 CFU/g the researcher recommended that the fish will be  inappropriate for human consumption  </w:t>
      </w:r>
      <w:r w:rsidRPr="00AA2782">
        <w:rPr>
          <w:rFonts w:ascii="Times New Roman" w:hAnsi="Times New Roman" w:cs="Times New Roman"/>
          <w:sz w:val="24"/>
          <w:szCs w:val="24"/>
        </w:rPr>
        <w:fldChar w:fldCharType="begin" w:fldLock="1"/>
      </w:r>
      <w:r w:rsidRPr="00AA2782">
        <w:rPr>
          <w:rFonts w:ascii="Times New Roman" w:hAnsi="Times New Roman" w:cs="Times New Roman"/>
          <w:sz w:val="24"/>
          <w:szCs w:val="24"/>
        </w:rPr>
        <w:instrText>ADDIN CSL_CITATION {"citationItems":[{"id":"ITEM-1","itemData":{"DOI":"10.1016/j.foodcont.2018.01.025","ISSN":"0956-7135","author":[{"dropping-particle":"","family":"Semeano","given":"Ana T S","non-dropping-particle":"","parse-names":false,"suffix":""},{"dropping-particle":"","family":"Maffei","given":"Daniele F","non-dropping-particle":"","parse-names":false,"suffix":""},{"dropping-particle":"","family":"Palma","given":"Susana","non-dropping-particle":"","parse-names":false,"suffix":""},{"dropping-particle":"","family":"Li","given":"Rosamaria W C","non-dropping-particle":"","parse-names":false,"suffix":""},{"dropping-particle":"","family":"Franco","given":"Bernadette D G M","non-dropping-particle":"","parse-names":false,"suffix":""},{"dropping-particle":"","family":"Roque","given":"Ana C A","non-dropping-particle":"","parse-names":false,"suffix":""},{"dropping-particle":"","family":"Gruber","given":"Jonas","non-dropping-particle":"","parse-names":false,"suffix":""}],"container-title":"Food Control","id":"ITEM-1","issued":{"date-parts":[["2018"]]},"page":"72-76","publisher":"Elsevier Ltd","title":"Tilapia fi sh microbial spoilage monitored by a single optical gas sensor","type":"article-journal","volume":"89"},"uris":["http://www.mendeley.com/documents/?uuid=021b302a-fd05-4d25-83f4-dc6d9a2fd9ed"]}],"mendeley":{"formattedCitation":"(Semeano et al., 2018)","plainTextFormattedCitation":"(Semeano et al., 2018)","previouslyFormattedCitation":"(Semeano et al., 2018)"},"properties":{"noteIndex":0},"schema":"https://github.com/citation-style-language/schema/raw/master/csl-citation.json"}</w:instrText>
      </w:r>
      <w:r w:rsidRPr="00AA2782">
        <w:rPr>
          <w:rFonts w:ascii="Times New Roman" w:hAnsi="Times New Roman" w:cs="Times New Roman"/>
          <w:sz w:val="24"/>
          <w:szCs w:val="24"/>
        </w:rPr>
        <w:fldChar w:fldCharType="separate"/>
      </w:r>
      <w:r w:rsidRPr="00AA2782">
        <w:rPr>
          <w:rFonts w:ascii="Times New Roman" w:hAnsi="Times New Roman" w:cs="Times New Roman"/>
          <w:noProof/>
          <w:sz w:val="24"/>
          <w:szCs w:val="24"/>
        </w:rPr>
        <w:t>(Semeano et al., 2018)</w:t>
      </w:r>
      <w:r w:rsidRPr="00AA2782">
        <w:rPr>
          <w:rFonts w:ascii="Times New Roman" w:hAnsi="Times New Roman" w:cs="Times New Roman"/>
          <w:sz w:val="24"/>
          <w:szCs w:val="24"/>
        </w:rPr>
        <w:fldChar w:fldCharType="end"/>
      </w:r>
      <w:r w:rsidRPr="00AA2782">
        <w:rPr>
          <w:rFonts w:ascii="Times New Roman" w:hAnsi="Times New Roman" w:cs="Times New Roman"/>
          <w:sz w:val="24"/>
          <w:szCs w:val="24"/>
        </w:rPr>
        <w:t xml:space="preserve">. Another study which is conducted on the physico-chemical and microbiological changes in the fillet and unfillet red tilapia preserved in ice showed, the unfillet fish bacterial load at the third and sixth day of storage with TMAB load of 7.33 ± 1.07 log10 CFU/g and 7.14 ± 1.60 log10 CFU/g respectively, which indicate ice also control the development of TMAB </w:t>
      </w:r>
      <w:r w:rsidRPr="00AA2782">
        <w:rPr>
          <w:rFonts w:ascii="Times New Roman" w:hAnsi="Times New Roman" w:cs="Times New Roman"/>
          <w:sz w:val="24"/>
          <w:szCs w:val="24"/>
        </w:rPr>
        <w:lastRenderedPageBreak/>
        <w:fldChar w:fldCharType="begin" w:fldLock="1"/>
      </w:r>
      <w:r w:rsidRPr="00AA2782">
        <w:rPr>
          <w:rFonts w:ascii="Times New Roman" w:hAnsi="Times New Roman" w:cs="Times New Roman"/>
          <w:sz w:val="24"/>
          <w:szCs w:val="24"/>
        </w:rPr>
        <w:instrText>ADDIN CSL_CITATION {"citationItems":[{"id":"ITEM-1","itemData":{"DOI":"10.4067/S0718-162020150002000012","author":[{"dropping-particle":"","family":"Ruíz-osorio","given":"Yaneth L","non-dropping-particle":"","parse-names":false,"suffix":""},{"dropping-particle":"","family":"Amorocho-cruz","given":"Claudia M","non-dropping-particle":"","parse-names":false,"suffix":""},{"dropping-particle":"","family":"Gutiérrez-","given":"Nelson","non-dropping-particle":"","parse-names":false,"suffix":""},{"dropping-particle":"De","family":"Ingeniería","given":"Facultad","non-dropping-particle":"","parse-names":false,"suffix":""},{"dropping-particle":"","family":"Surcolombiana","given":"Universidad","non-dropping-particle":"","parse-names":false,"suffix":""},{"dropping-particle":"","family":"Pastrana","given":"Ave","non-dropping-particle":"","parse-names":false,"suffix":""},{"dropping-particle":"","family":"Borrrero","given":"A A","non-dropping-particle":"","parse-names":false,"suffix":""}],"id":"ITEM-1","issue":"2","issued":{"date-parts":[["2015"]]},"page":"263-272","title":"Physicochemical and microbiological changes in gutted and ungutted red tilapia ( Oreochromis ssp ) stored in ice","type":"article-journal","volume":"42"},"uris":["http://www.mendeley.com/documents/?uuid=ff5df4dd-21ae-4b6c-b06a-f6c099c25f96"]}],"mendeley":{"formattedCitation":"(Ruíz-osorio et al., 2015)","plainTextFormattedCitation":"(Ruíz-osorio et al., 2015)","previouslyFormattedCitation":"(Ruíz-osorio et al., 2015)"},"properties":{"noteIndex":0},"schema":"https://github.com/citation-style-language/schema/raw/master/csl-citation.json"}</w:instrText>
      </w:r>
      <w:r w:rsidRPr="00AA2782">
        <w:rPr>
          <w:rFonts w:ascii="Times New Roman" w:hAnsi="Times New Roman" w:cs="Times New Roman"/>
          <w:sz w:val="24"/>
          <w:szCs w:val="24"/>
        </w:rPr>
        <w:fldChar w:fldCharType="separate"/>
      </w:r>
      <w:r w:rsidRPr="00AA2782">
        <w:rPr>
          <w:rFonts w:ascii="Times New Roman" w:hAnsi="Times New Roman" w:cs="Times New Roman"/>
          <w:noProof/>
          <w:sz w:val="24"/>
          <w:szCs w:val="24"/>
        </w:rPr>
        <w:t>(Ruíz-osorio et al., 2015)</w:t>
      </w:r>
      <w:r w:rsidRPr="00AA2782">
        <w:rPr>
          <w:rFonts w:ascii="Times New Roman" w:hAnsi="Times New Roman" w:cs="Times New Roman"/>
          <w:sz w:val="24"/>
          <w:szCs w:val="24"/>
        </w:rPr>
        <w:fldChar w:fldCharType="end"/>
      </w:r>
      <w:r w:rsidRPr="00AA2782">
        <w:rPr>
          <w:rFonts w:ascii="Times New Roman" w:hAnsi="Times New Roman" w:cs="Times New Roman"/>
          <w:sz w:val="24"/>
          <w:szCs w:val="24"/>
        </w:rPr>
        <w:t xml:space="preserve">. The ANN model simulated the activity of all the three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extracted EA, EB and EC antimicrobial activity on TMAB were analyzed and simulated at the specified time of 1, 24 and 48hs. Together with this the overall average ANN modeling of the Spirulina extracts antimicrobial activity on TMAB was 1.71, 1.13, 0.71 log10 CFU/g using EA, and 1.68, 0.91, 0.52 log10 CFU/g using EB and 1.23, 0.55, 0.3 log10 CFU/g using EC respectively, please look the details model analysis on Table 8 above. This is also supported by the regression analysis of the three extracts at training, validation and testing stages of the ANN model, like EA with R=0.9228, 0.8408, 0.9419 respectively as displayed in Fig. 29 with best validation performance of 0.12634 at epoch 8 please look Fig. 30 with error of the model 0.04236, as attached in Fig. 31. While EB over TMAB had good correlation with R= 0.90974 at the training stage, R=0.8904 at validation stage, and R=0.9244 at testing stage, please look Fig. 35</w:t>
      </w:r>
      <w:r w:rsidRPr="00AA2782">
        <w:rPr>
          <w:rFonts w:ascii="Times New Roman" w:eastAsia="Calibri" w:hAnsi="Times New Roman" w:cs="Times New Roman"/>
          <w:sz w:val="24"/>
          <w:szCs w:val="24"/>
        </w:rPr>
        <w:t xml:space="preserve">, with best validation performance of 0.073487 at epoch 5 in Fig. 33 and neural network error of 0.04236, please look Fig. 34 and Table 19 on MSE and RMSE of ANN model simulations on </w:t>
      </w:r>
      <w:r w:rsidRPr="00AA2782">
        <w:rPr>
          <w:rFonts w:ascii="Times New Roman" w:eastAsia="Calibri" w:hAnsi="Times New Roman" w:cs="Times New Roman"/>
          <w:i/>
          <w:iCs/>
          <w:sz w:val="24"/>
          <w:szCs w:val="24"/>
        </w:rPr>
        <w:t>S. platensis</w:t>
      </w:r>
      <w:r w:rsidRPr="00AA2782">
        <w:rPr>
          <w:rFonts w:ascii="Times New Roman" w:eastAsia="Calibri" w:hAnsi="Times New Roman" w:cs="Times New Roman"/>
          <w:sz w:val="24"/>
          <w:szCs w:val="24"/>
        </w:rPr>
        <w:t xml:space="preserve"> extracts antimicrobial activity over TMAB </w:t>
      </w:r>
      <w:r w:rsidRPr="00AA2782">
        <w:rPr>
          <w:rFonts w:ascii="Times New Roman" w:hAnsi="Times New Roman" w:cs="Times New Roman"/>
          <w:sz w:val="24"/>
          <w:szCs w:val="24"/>
        </w:rPr>
        <w:t xml:space="preserve">Whereas EC also had a good correlation </w:t>
      </w:r>
      <w:r w:rsidRPr="00AA2782">
        <w:rPr>
          <w:rFonts w:ascii="Times New Roman" w:eastAsia="Calibri" w:hAnsi="Times New Roman" w:cs="Times New Roman"/>
          <w:sz w:val="24"/>
          <w:szCs w:val="24"/>
        </w:rPr>
        <w:t xml:space="preserve">in the training stage with R= 0.8712 at the training stage, R=0.9409 at validation stage, and R=0.9586 at testing stage, Fig. 35 showed that this details, with best validation performance of 0.2977 at epoch 5 in Fig. 36 and neural network error of 0.3157 with bins 20, please </w:t>
      </w:r>
      <w:r w:rsidRPr="00AA2782">
        <w:rPr>
          <w:rFonts w:ascii="Times New Roman" w:hAnsi="Times New Roman" w:cs="Times New Roman"/>
          <w:sz w:val="24"/>
          <w:szCs w:val="24"/>
        </w:rPr>
        <w:t xml:space="preserve">look Fig. 37. </w:t>
      </w:r>
      <w:bookmarkStart w:id="500" w:name="_Hlk88203792"/>
      <w:r w:rsidRPr="00AA2782">
        <w:rPr>
          <w:rFonts w:ascii="Times New Roman" w:hAnsi="Times New Roman" w:cs="Times New Roman"/>
          <w:sz w:val="24"/>
          <w:szCs w:val="24"/>
        </w:rPr>
        <w:t xml:space="preserve">Also, the ANFIS model anticipated the antimicrobial role of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extracts (EA, EB and EC) activity over TMAB was 1.78, 1.20, 0.74 log10 CFU/g using EA, and 1.55, 0.83, 0.51 log10 CFU/g using EB and 1.40, 0.66, 0.39 log10 CFU/g using EC at 1, 24 and 48hs respectively, please look Table 9 on the detail’s simulation at the training and testing stages.  Supporting results are also produced by the regression analysis and radar chart indicted in Fig. 38 – 41. ANFIS model MSE and RMSE on the modeling was indicated on Table 20 so please look it. Another study also supports this finding with both models i.e., ANN and ANFIS produced best predictions with the experimental findings </w:t>
      </w:r>
      <w:r w:rsidRPr="00AA2782">
        <w:rPr>
          <w:rFonts w:ascii="Times New Roman" w:hAnsi="Times New Roman" w:cs="Times New Roman"/>
          <w:sz w:val="24"/>
          <w:szCs w:val="24"/>
        </w:rPr>
        <w:fldChar w:fldCharType="begin" w:fldLock="1"/>
      </w:r>
      <w:r w:rsidRPr="00AA2782">
        <w:rPr>
          <w:rFonts w:ascii="Times New Roman" w:hAnsi="Times New Roman" w:cs="Times New Roman"/>
          <w:sz w:val="24"/>
          <w:szCs w:val="24"/>
        </w:rPr>
        <w:instrText>ADDIN CSL_CITATION {"citationItems":[{"id":"ITEM-1","itemData":{"DOI":"10.1016/j.micpath.2014.02.003","author":[{"dropping-particle":"","family":"Yolmeh","given":"Mahmoud","non-dropping-particle":"","parse-names":false,"suffix":""},{"dropping-particle":"","family":"Habibi","given":"Mohammad B","non-dropping-particle":"","parse-names":false,"suffix":""},{"dropping-particle":"","family":"Salehi","given":"Fakhreddin","non-dropping-particle":"","parse-names":false,"suffix":""}],"id":"ITEM-1","issued":{"date-parts":[["2014"]]},"page":"36-40","title":"Microbial Pathogenesis Genetic algorithm-arti fi cial neural network and adaptive neuro-fuzzy inference system modeling of antibacterial activity of annatto dye on Salmonella enteritidis","type":"article-journal","volume":"68"},"uris":["http://www.mendeley.com/documents/?uuid=7f97c6fb-fe7b-4fa2-96e1-2c12d71e959f"]}],"mendeley":{"formattedCitation":"(Yolmeh et al., 2014)","plainTextFormattedCitation":"(Yolmeh et al., 2014)","previouslyFormattedCitation":"(Yolmeh et al., 2014)"},"properties":{"noteIndex":0},"schema":"https://github.com/citation-style-language/schema/raw/master/csl-citation.json"}</w:instrText>
      </w:r>
      <w:r w:rsidRPr="00AA2782">
        <w:rPr>
          <w:rFonts w:ascii="Times New Roman" w:hAnsi="Times New Roman" w:cs="Times New Roman"/>
          <w:sz w:val="24"/>
          <w:szCs w:val="24"/>
        </w:rPr>
        <w:fldChar w:fldCharType="separate"/>
      </w:r>
      <w:r w:rsidRPr="00AA2782">
        <w:rPr>
          <w:rFonts w:ascii="Times New Roman" w:hAnsi="Times New Roman" w:cs="Times New Roman"/>
          <w:noProof/>
          <w:sz w:val="24"/>
          <w:szCs w:val="24"/>
        </w:rPr>
        <w:t>(Yolmeh et al., 2014)</w:t>
      </w:r>
      <w:r w:rsidRPr="00AA2782">
        <w:rPr>
          <w:rFonts w:ascii="Times New Roman" w:hAnsi="Times New Roman" w:cs="Times New Roman"/>
          <w:sz w:val="24"/>
          <w:szCs w:val="24"/>
        </w:rPr>
        <w:fldChar w:fldCharType="end"/>
      </w:r>
      <w:r w:rsidRPr="00AA2782">
        <w:rPr>
          <w:rFonts w:ascii="Times New Roman" w:hAnsi="Times New Roman" w:cs="Times New Roman"/>
          <w:sz w:val="24"/>
          <w:szCs w:val="24"/>
        </w:rPr>
        <w:t xml:space="preserve">. </w:t>
      </w:r>
      <w:bookmarkEnd w:id="500"/>
      <w:r w:rsidRPr="00AA2782">
        <w:rPr>
          <w:rFonts w:ascii="Times New Roman" w:eastAsia="Calibri" w:hAnsi="Times New Roman" w:cs="Times New Roman"/>
          <w:sz w:val="24"/>
          <w:szCs w:val="24"/>
        </w:rPr>
        <w:t xml:space="preserve">Whereas the </w:t>
      </w:r>
      <w:r w:rsidRPr="00AA2782">
        <w:rPr>
          <w:rFonts w:ascii="Times New Roman" w:eastAsia="Calibri" w:hAnsi="Times New Roman" w:cs="Times New Roman"/>
          <w:i/>
          <w:iCs/>
          <w:sz w:val="24"/>
          <w:szCs w:val="24"/>
        </w:rPr>
        <w:t>S. platensis</w:t>
      </w:r>
      <w:r w:rsidRPr="00AA2782">
        <w:rPr>
          <w:rFonts w:ascii="Times New Roman" w:eastAsia="Calibri" w:hAnsi="Times New Roman" w:cs="Times New Roman"/>
          <w:sz w:val="24"/>
          <w:szCs w:val="24"/>
        </w:rPr>
        <w:t xml:space="preserve"> extracts, EA, EB and EC mean antimicrobial activity </w:t>
      </w:r>
      <w:r w:rsidRPr="00AA2782">
        <w:rPr>
          <w:rFonts w:ascii="Times New Roman" w:eastAsia="Calibri" w:hAnsi="Times New Roman" w:cs="Times New Roman"/>
          <w:sz w:val="24"/>
          <w:szCs w:val="24"/>
        </w:rPr>
        <w:lastRenderedPageBreak/>
        <w:t xml:space="preserve">against TPAB had reduction was from 2.8 log10 CFU/g at control time to 2.1, 1.5 and 0.9 in EA whereas using EB reduces from 2.8 log10 CFU/g to 1.9, 1.3 and 0.8 log10 CFU/g at 1, 24 and 48hs respectively. Although EC presented the reduction from 1.9 log10 CFU/g to 1.4, 1 and 0.5 log10 CFU/g at the specified hour interval respectively, please look the details at Table 10. In the one-way ANOVA analysis of the Spirulina extracts antimicrobial activity had F-value: 52.90, P-value: 2.09E-27 which is around 0 and F-critical 2.65.  As the F-statistic is greater than F-critical value then the test is significant. And P </w:t>
      </w:r>
      <w:r w:rsidRPr="00AA2782">
        <w:rPr>
          <w:rFonts w:ascii="Times New Roman" w:eastAsia="Calibri" w:hAnsi="Times New Roman" w:cs="Times New Roman"/>
          <w:sz w:val="24"/>
          <w:szCs w:val="24"/>
          <w:u w:val="single"/>
        </w:rPr>
        <w:t xml:space="preserve">&lt; </w:t>
      </w:r>
      <w:r w:rsidRPr="00AA2782">
        <w:rPr>
          <w:rFonts w:ascii="Times New Roman" w:eastAsia="Calibri" w:hAnsi="Times New Roman" w:cs="Times New Roman"/>
          <w:sz w:val="24"/>
          <w:szCs w:val="24"/>
        </w:rPr>
        <w:t xml:space="preserve">0.05 then we reject the null hypothesis and we accept the alternat hypothesis i.e., </w:t>
      </w:r>
      <w:r w:rsidRPr="00AA2782">
        <w:rPr>
          <w:rFonts w:ascii="Times New Roman" w:eastAsia="Calibri" w:hAnsi="Times New Roman" w:cs="Times New Roman"/>
          <w:i/>
          <w:iCs/>
          <w:sz w:val="24"/>
          <w:szCs w:val="24"/>
        </w:rPr>
        <w:t>S. platensis</w:t>
      </w:r>
      <w:r w:rsidRPr="00AA2782">
        <w:rPr>
          <w:rFonts w:ascii="Times New Roman" w:eastAsia="Calibri" w:hAnsi="Times New Roman" w:cs="Times New Roman"/>
          <w:sz w:val="24"/>
          <w:szCs w:val="24"/>
        </w:rPr>
        <w:t xml:space="preserve"> extracts had significant antimicrobial activity role over spoilage TPAB of fresh fish fillets. And the </w:t>
      </w:r>
      <w:r w:rsidRPr="00AA2782">
        <w:rPr>
          <w:rFonts w:ascii="Times New Roman" w:eastAsia="Calibri" w:hAnsi="Times New Roman" w:cs="Times New Roman"/>
          <w:i/>
          <w:iCs/>
          <w:sz w:val="24"/>
          <w:szCs w:val="24"/>
        </w:rPr>
        <w:t>S. platensis</w:t>
      </w:r>
      <w:r w:rsidRPr="00AA2782">
        <w:rPr>
          <w:rFonts w:ascii="Times New Roman" w:eastAsia="Calibri" w:hAnsi="Times New Roman" w:cs="Times New Roman"/>
          <w:sz w:val="24"/>
          <w:szCs w:val="24"/>
        </w:rPr>
        <w:t xml:space="preserve"> extract showed good antimicrobial result over the TPAB, EC had superior antimicrobial role than EB and EA over TPAB as presented in Fig. 42 – 44 all the line-graph, bar-graph and radar chart were supported this analysis.  In other study the Spirulina</w:t>
      </w:r>
      <w:r w:rsidRPr="00AA2782">
        <w:rPr>
          <w:rFonts w:ascii="Times New Roman" w:eastAsia="Calibri" w:hAnsi="Times New Roman" w:cs="Times New Roman"/>
          <w:i/>
          <w:iCs/>
          <w:sz w:val="24"/>
          <w:szCs w:val="24"/>
        </w:rPr>
        <w:t xml:space="preserve"> </w:t>
      </w:r>
      <w:r w:rsidRPr="00AA2782">
        <w:rPr>
          <w:rFonts w:ascii="Times New Roman" w:eastAsia="Calibri" w:hAnsi="Times New Roman" w:cs="Times New Roman"/>
          <w:sz w:val="24"/>
          <w:szCs w:val="24"/>
        </w:rPr>
        <w:t>algae</w:t>
      </w:r>
      <w:r w:rsidRPr="00AA2782">
        <w:rPr>
          <w:rFonts w:ascii="Times New Roman" w:eastAsia="Calibri" w:hAnsi="Times New Roman" w:cs="Times New Roman"/>
          <w:i/>
          <w:iCs/>
          <w:sz w:val="24"/>
          <w:szCs w:val="24"/>
        </w:rPr>
        <w:t xml:space="preserve"> </w:t>
      </w:r>
      <w:r w:rsidRPr="00AA2782">
        <w:rPr>
          <w:rFonts w:ascii="Times New Roman" w:eastAsia="Calibri" w:hAnsi="Times New Roman" w:cs="Times New Roman"/>
          <w:sz w:val="24"/>
          <w:szCs w:val="24"/>
        </w:rPr>
        <w:t xml:space="preserve">extract phenolic compound controls gram positive and negative bacteria </w:t>
      </w:r>
      <w:r w:rsidRPr="00AA2782">
        <w:rPr>
          <w:rFonts w:ascii="Times New Roman" w:eastAsia="Calibri" w:hAnsi="Times New Roman" w:cs="Times New Roman"/>
          <w:sz w:val="24"/>
          <w:szCs w:val="24"/>
        </w:rPr>
        <w:fldChar w:fldCharType="begin" w:fldLock="1"/>
      </w:r>
      <w:r w:rsidRPr="00AA2782">
        <w:rPr>
          <w:rFonts w:ascii="Times New Roman" w:eastAsia="Calibri" w:hAnsi="Times New Roman" w:cs="Times New Roman"/>
          <w:sz w:val="24"/>
          <w:szCs w:val="24"/>
        </w:rPr>
        <w:instrText>ADDIN CSL_CITATION {"citationItems":[{"id":"ITEM-1","itemData":{"DOI":"10.1016/j.sjbs.2020.10.029","ISSN":"1319562X","abstract":"Food-borne drug-resistant bacteria have adverse impacts on both food manufacturers and consumers. Disillusionment with the efficacy of current preservatives and antibiotics for controlling food-borne pathogens, especially drug-resistant bacteria, has led to a search for safer alternatives from natural sources. Spirulina have been recognized as a food supplement, natural colorant, and enriched source of bioactive secondary metabolites. The main objectives of this study were to isolate polyphenolic compounds from Spirulina and analyze their antibacterial potential against drug-resistant food-borne bacterial pathogens. We found that fraction B of methanol extract contained a high quantity of polyphenols exhibiting broad spectrum antimicrobial effects against drug-resistant food-borne bacterial pathogens. Potential secondary metabolites, such as benzophenone, dihydro-methyl-phenylacridine, carbanilic acid, dinitrobenzoate, propanediamine, isoquinoline, piperidin, oxazolidin, and pyrrolidine, were identified by gas chromatography and mass spectrophotometry (GCMS). These metabolites are active against both gram-positive and gram-negative pathogens. Our work suggests that phenolic compounds from Spirulina provide a natural and sustainable source of food preservatives for future use.","author":[{"dropping-particle":"","family":"Alshuniaber","given":"Mohammad A.","non-dropping-particle":"","parse-names":false,"suffix":""},{"dropping-particle":"","family":"Krishnamoorthy","given":"Rajapandiyan","non-dropping-particle":"","parse-names":false,"suffix":""},{"dropping-particle":"","family":"AlQhtani","given":"Wahida H.","non-dropping-particle":"","parse-names":false,"suffix":""}],"container-title":"Saudi Journal of Biological Sciences","id":"ITEM-1","issue":"1","issued":{"date-parts":[["2021","1","1"]]},"page":"459-464","publisher":"Elsevier B.V.","title":"Antimicrobial activity of polyphenolic compounds from Spirulina against food-borne bacterial pathogens","type":"article-journal","volume":"28"},"uris":["http://www.mendeley.com/documents/?uuid=38275109-6a9f-3e8b-b960-845646fc2acd"]},{"id":"ITEM-2","itemData":{"DOI":"10.1007/s11694-020-00729-1","ISBN":"0123456789","author":[{"dropping-particle":"","family":"Özogul","given":"İlyas","non-dropping-particle":"","parse-names":false,"suffix":""},{"dropping-particle":"","family":"Kuley","given":"Esmeray","non-dropping-particle":"","parse-names":false,"suffix":""},{"dropping-particle":"","family":"Durmus","given":"Mustafa","non-dropping-particle":"","parse-names":false,"suffix":""},{"dropping-particle":"","family":"Özogul","given":"Yesim","non-dropping-particle":"","parse-names":false,"suffix":""},{"dropping-particle":"","family":"Polat","given":"Abdurrahman","non-dropping-particle":"","parse-names":false,"suffix":""}],"id":"ITEM-2","issue":"0123456789","issued":{"date-parts":[["2020"]]},"title":"The effects of microalgae ( Spirulina platensis and Chlorella vulgaris ) extracts on the quality of vacuum packaged sardine during chilled storage","type":"article-journal"},"uris":["http://www.mendeley.com/documents/?uuid=310dc8b0-a2a5-4120-b870-d9703ab2f42a"]}],"mendeley":{"formattedCitation":"(Alshuniaber et al., 2021; Özogul et al., 2020)","plainTextFormattedCitation":"(Alshuniaber et al., 2021; Özogul et al., 2020)","previouslyFormattedCitation":"(Alshuniaber et al., 2021; Özogul et al., 2020)"},"properties":{"noteIndex":0},"schema":"https://github.com/citation-style-language/schema/raw/master/csl-citation.json"}</w:instrText>
      </w:r>
      <w:r w:rsidRPr="00AA2782">
        <w:rPr>
          <w:rFonts w:ascii="Times New Roman" w:eastAsia="Calibri" w:hAnsi="Times New Roman" w:cs="Times New Roman"/>
          <w:sz w:val="24"/>
          <w:szCs w:val="24"/>
        </w:rPr>
        <w:fldChar w:fldCharType="separate"/>
      </w:r>
      <w:r w:rsidRPr="00AA2782">
        <w:rPr>
          <w:rFonts w:ascii="Times New Roman" w:eastAsia="Calibri" w:hAnsi="Times New Roman" w:cs="Times New Roman"/>
          <w:noProof/>
          <w:sz w:val="24"/>
          <w:szCs w:val="24"/>
        </w:rPr>
        <w:t>(Alshuniaber et al., 2021; Özogul et al., 2020)</w:t>
      </w:r>
      <w:r w:rsidRPr="00AA2782">
        <w:rPr>
          <w:rFonts w:ascii="Times New Roman" w:eastAsia="Calibri" w:hAnsi="Times New Roman" w:cs="Times New Roman"/>
          <w:sz w:val="24"/>
          <w:szCs w:val="24"/>
        </w:rPr>
        <w:fldChar w:fldCharType="end"/>
      </w:r>
      <w:r w:rsidRPr="00AA2782">
        <w:rPr>
          <w:rFonts w:ascii="Times New Roman" w:eastAsia="Calibri" w:hAnsi="Times New Roman" w:cs="Times New Roman"/>
          <w:sz w:val="24"/>
          <w:szCs w:val="24"/>
        </w:rPr>
        <w:t xml:space="preserve">. </w:t>
      </w:r>
    </w:p>
    <w:p w14:paraId="07941E01" w14:textId="26437EA6" w:rsidR="00AA2782" w:rsidRPr="00AA2782" w:rsidRDefault="00AA2782" w:rsidP="00C429C6">
      <w:pPr>
        <w:spacing w:line="360" w:lineRule="auto"/>
        <w:ind w:left="820" w:right="106" w:firstLine="708"/>
        <w:rPr>
          <w:rFonts w:ascii="Times New Roman" w:eastAsia="Times New Roman" w:hAnsi="Times New Roman" w:cs="Times New Roman"/>
          <w:sz w:val="24"/>
          <w:szCs w:val="24"/>
          <w:highlight w:val="yellow"/>
        </w:rPr>
      </w:pPr>
      <w:r w:rsidRPr="00AA2782">
        <w:rPr>
          <w:rFonts w:ascii="Times New Roman" w:eastAsia="Calibri" w:hAnsi="Times New Roman" w:cs="Times New Roman"/>
          <w:sz w:val="24"/>
          <w:szCs w:val="24"/>
        </w:rPr>
        <w:t xml:space="preserve">The ANN modeling of the Spirulina extracts antimicrobial activity over TPAB was 2.27, 1.72, 0.95 log10 CFU/g using EA, and 2.03, 1.45, 0.86 log10 CFU/g using EB and 1.64, 1.20, 0.58 log10 CFU/g using EC at 1, 24 and 48hs respectively, please look the details model prediction on Table 11. This is also supported by the regression analysis of the three extracts at training, validation and testing stage with EA of R=0.9359, 0.8962, 0.9141 respectively as displayed in Fig. 45 with best validation performance of 0.30662 at epoch 2 please look Fig. 46 with error of the model 0.03002, as attached below in Fig. 47. While EB over TPAB had a correlation of R= 0.8866, 0.9248, 0.9579 at the training, validation and testing stages respectively, please look Fig. 48, with best validation performance of 0.2133 at epoch 3 in Fig. 49 and neural network error of 0.0341 at Fig. 50. Although EC performs best result and good correlation in the training, validation and testing stages with R= 0.9604, 0.9535 and 0.9763 respectively, please look Fig. 51, with best validation performance of 0.04479 at epoch 4 in Fig. 52 and neural network error of 0.0099 at Fig. </w:t>
      </w:r>
      <w:r w:rsidRPr="00AA2782">
        <w:rPr>
          <w:rFonts w:ascii="Times New Roman" w:eastAsia="Calibri" w:hAnsi="Times New Roman" w:cs="Times New Roman"/>
          <w:sz w:val="24"/>
          <w:szCs w:val="24"/>
        </w:rPr>
        <w:lastRenderedPageBreak/>
        <w:t>53. Whereas MSE and RMSE was detailed at Table 19 and 20 so please look. In another study of the garlic extract concentrations against pathogenic food microbes including TPAB successfully modeled using ANN and</w:t>
      </w:r>
      <w:r w:rsidRPr="00AA2782">
        <w:rPr>
          <w:rFonts w:ascii="Times New Roman" w:hAnsi="Times New Roman" w:cs="Times New Roman"/>
          <w:sz w:val="24"/>
          <w:szCs w:val="24"/>
        </w:rPr>
        <w:t xml:space="preserve"> </w:t>
      </w:r>
      <w:r w:rsidRPr="00AA2782">
        <w:rPr>
          <w:rFonts w:ascii="Times New Roman" w:eastAsia="Calibri" w:hAnsi="Times New Roman" w:cs="Times New Roman"/>
          <w:sz w:val="24"/>
          <w:szCs w:val="24"/>
        </w:rPr>
        <w:t xml:space="preserve">polynomial surface fitting   models </w:t>
      </w:r>
      <w:r w:rsidRPr="00AA2782">
        <w:rPr>
          <w:rFonts w:ascii="Times New Roman" w:eastAsia="Calibri" w:hAnsi="Times New Roman" w:cs="Times New Roman"/>
          <w:sz w:val="24"/>
          <w:szCs w:val="24"/>
        </w:rPr>
        <w:fldChar w:fldCharType="begin" w:fldLock="1"/>
      </w:r>
      <w:r w:rsidRPr="00AA2782">
        <w:rPr>
          <w:rFonts w:ascii="Times New Roman" w:eastAsia="Calibri" w:hAnsi="Times New Roman" w:cs="Times New Roman"/>
          <w:sz w:val="24"/>
          <w:szCs w:val="24"/>
        </w:rPr>
        <w:instrText>ADDIN CSL_CITATION {"citationItems":[{"id":"ITEM-1","itemData":{"DOI":"10.1111/jfpp.13882","author":[{"dropping-particle":"","family":"Külcü","given":"Duygu Balpetek","non-dropping-particle":"","parse-names":false,"suffix":""},{"dropping-particle":"","family":"Kalkan","given":"Selin","non-dropping-particle":"","parse-names":false,"suffix":""}],"id":"ITEM-1","issue":"November 2018","issued":{"date-parts":[["2019"]]},"page":"1-15","title":"Polynomial surface fitting and artificial neural networks ‐ based analysis of the storage days and garlic extract supplementation dependent microbial growths in minced raw chicken meat","type":"article-journal"},"uris":["http://www.mendeley.com/documents/?uuid=41b7e41d-7262-4716-9ab3-75d7bfc512ef"]}],"mendeley":{"formattedCitation":"(Külcü &amp; Kalkan, 2019)","plainTextFormattedCitation":"(Külcü &amp; Kalkan, 2019)","previouslyFormattedCitation":"(Külcü &amp; Kalkan, 2019)"},"properties":{"noteIndex":0},"schema":"https://github.com/citation-style-language/schema/raw/master/csl-citation.json"}</w:instrText>
      </w:r>
      <w:r w:rsidRPr="00AA2782">
        <w:rPr>
          <w:rFonts w:ascii="Times New Roman" w:eastAsia="Calibri" w:hAnsi="Times New Roman" w:cs="Times New Roman"/>
          <w:sz w:val="24"/>
          <w:szCs w:val="24"/>
        </w:rPr>
        <w:fldChar w:fldCharType="separate"/>
      </w:r>
      <w:r w:rsidRPr="00AA2782">
        <w:rPr>
          <w:rFonts w:ascii="Times New Roman" w:eastAsia="Calibri" w:hAnsi="Times New Roman" w:cs="Times New Roman"/>
          <w:noProof/>
          <w:sz w:val="24"/>
          <w:szCs w:val="24"/>
        </w:rPr>
        <w:t>(Külcü &amp; Kalkan, 2019)</w:t>
      </w:r>
      <w:r w:rsidRPr="00AA2782">
        <w:rPr>
          <w:rFonts w:ascii="Times New Roman" w:eastAsia="Calibri" w:hAnsi="Times New Roman" w:cs="Times New Roman"/>
          <w:sz w:val="24"/>
          <w:szCs w:val="24"/>
        </w:rPr>
        <w:fldChar w:fldCharType="end"/>
      </w:r>
      <w:r w:rsidRPr="00AA2782">
        <w:rPr>
          <w:rFonts w:ascii="Times New Roman" w:eastAsia="Calibri" w:hAnsi="Times New Roman" w:cs="Times New Roman"/>
          <w:sz w:val="24"/>
          <w:szCs w:val="24"/>
        </w:rPr>
        <w:t>.</w:t>
      </w:r>
      <w:r w:rsidR="00801FB6">
        <w:rPr>
          <w:rFonts w:ascii="Times New Roman" w:eastAsia="Calibri" w:hAnsi="Times New Roman" w:cs="Times New Roman"/>
          <w:sz w:val="24"/>
          <w:szCs w:val="24"/>
        </w:rPr>
        <w:t xml:space="preserve"> </w:t>
      </w:r>
      <w:r w:rsidRPr="00AA2782">
        <w:rPr>
          <w:rFonts w:ascii="Times New Roman" w:eastAsia="Calibri" w:hAnsi="Times New Roman" w:cs="Times New Roman"/>
          <w:sz w:val="24"/>
          <w:szCs w:val="24"/>
        </w:rPr>
        <w:t xml:space="preserve">Also, the ANFIS model projected the antimicrobial role of </w:t>
      </w:r>
      <w:r w:rsidRPr="00AA2782">
        <w:rPr>
          <w:rFonts w:ascii="Times New Roman" w:eastAsia="Calibri" w:hAnsi="Times New Roman" w:cs="Times New Roman"/>
          <w:i/>
          <w:iCs/>
          <w:sz w:val="24"/>
          <w:szCs w:val="24"/>
        </w:rPr>
        <w:t>S. platensis</w:t>
      </w:r>
      <w:r w:rsidRPr="00AA2782">
        <w:rPr>
          <w:rFonts w:ascii="Times New Roman" w:eastAsia="Calibri" w:hAnsi="Times New Roman" w:cs="Times New Roman"/>
          <w:sz w:val="24"/>
          <w:szCs w:val="24"/>
        </w:rPr>
        <w:t xml:space="preserve"> extracts (EA, EB and EC) over TPAB with an overall average modeling of 2.53, 1.85, 1.02 log10 CFU/g by EA, and 1.90, 1.36, 0.76 log10 CFU/g using EB and 1.71, 1.20, 0.60 log10 CFU/g using EC at 1, 24 and 48hs respectively, please look Table 12 for the details.  Supporting results are also produced by the regression analysis and radar chart below indicted in Fig. 54 – 56. Another supportive study was reported by Yolmeh et al., </w:t>
      </w:r>
      <w:r w:rsidRPr="00AA2782">
        <w:rPr>
          <w:rFonts w:ascii="Times New Roman" w:eastAsia="Calibri" w:hAnsi="Times New Roman" w:cs="Times New Roman"/>
          <w:sz w:val="24"/>
          <w:szCs w:val="24"/>
        </w:rPr>
        <w:fldChar w:fldCharType="begin" w:fldLock="1"/>
      </w:r>
      <w:r w:rsidRPr="00AA2782">
        <w:rPr>
          <w:rFonts w:ascii="Times New Roman" w:eastAsia="Calibri" w:hAnsi="Times New Roman" w:cs="Times New Roman"/>
          <w:sz w:val="24"/>
          <w:szCs w:val="24"/>
        </w:rPr>
        <w:instrText>ADDIN CSL_CITATION {"citationItems":[{"id":"ITEM-1","itemData":{"DOI":"10.1016/j.micpath.2014.02.003","author":[{"dropping-particle":"","family":"Yolmeh","given":"Mahmoud","non-dropping-particle":"","parse-names":false,"suffix":""},{"dropping-particle":"","family":"Habibi","given":"Mohammad B","non-dropping-particle":"","parse-names":false,"suffix":""},{"dropping-particle":"","family":"Salehi","given":"Fakhreddin","non-dropping-particle":"","parse-names":false,"suffix":""}],"id":"ITEM-1","issued":{"date-parts":[["2014"]]},"page":"36-40","title":"Microbial Pathogenesis Genetic algorithm-arti fi cial neural network and adaptive neuro-fuzzy inference system modeling of antibacterial activity of annatto dye on Salmonella enteritidis","type":"article-journal","volume":"68"},"uris":["http://www.mendeley.com/documents/?uuid=7f97c6fb-fe7b-4fa2-96e1-2c12d71e959f"]}],"mendeley":{"formattedCitation":"(Yolmeh et al., 2014)","plainTextFormattedCitation":"(Yolmeh et al., 2014)","previouslyFormattedCitation":"(Yolmeh et al., 2014)"},"properties":{"noteIndex":0},"schema":"https://github.com/citation-style-language/schema/raw/master/csl-citation.json"}</w:instrText>
      </w:r>
      <w:r w:rsidRPr="00AA2782">
        <w:rPr>
          <w:rFonts w:ascii="Times New Roman" w:eastAsia="Calibri" w:hAnsi="Times New Roman" w:cs="Times New Roman"/>
          <w:sz w:val="24"/>
          <w:szCs w:val="24"/>
        </w:rPr>
        <w:fldChar w:fldCharType="separate"/>
      </w:r>
      <w:r w:rsidRPr="00AA2782">
        <w:rPr>
          <w:rFonts w:ascii="Times New Roman" w:eastAsia="Calibri" w:hAnsi="Times New Roman" w:cs="Times New Roman"/>
          <w:noProof/>
          <w:sz w:val="24"/>
          <w:szCs w:val="24"/>
        </w:rPr>
        <w:t>(Yolmeh et al., 2014)</w:t>
      </w:r>
      <w:r w:rsidRPr="00AA2782">
        <w:rPr>
          <w:rFonts w:ascii="Times New Roman" w:eastAsia="Calibri" w:hAnsi="Times New Roman" w:cs="Times New Roman"/>
          <w:sz w:val="24"/>
          <w:szCs w:val="24"/>
        </w:rPr>
        <w:fldChar w:fldCharType="end"/>
      </w:r>
      <w:r w:rsidRPr="00AA2782">
        <w:rPr>
          <w:rFonts w:ascii="Times New Roman" w:eastAsia="Calibri" w:hAnsi="Times New Roman" w:cs="Times New Roman"/>
          <w:sz w:val="24"/>
          <w:szCs w:val="24"/>
        </w:rPr>
        <w:t>.</w:t>
      </w:r>
      <w:r w:rsidR="00C429C6">
        <w:rPr>
          <w:rFonts w:ascii="Times New Roman" w:eastAsia="Calibri" w:hAnsi="Times New Roman" w:cs="Times New Roman"/>
          <w:sz w:val="24"/>
          <w:szCs w:val="24"/>
        </w:rPr>
        <w:t xml:space="preserve"> </w:t>
      </w:r>
      <w:r w:rsidRPr="00AA2782">
        <w:rPr>
          <w:rFonts w:ascii="Times New Roman" w:eastAsia="Times New Roman" w:hAnsi="Times New Roman" w:cs="Times New Roman"/>
          <w:sz w:val="24"/>
          <w:szCs w:val="24"/>
        </w:rPr>
        <w:t xml:space="preserve">In another bacterial antimicrobial activity on </w:t>
      </w:r>
      <w:r w:rsidRPr="00AA2782">
        <w:rPr>
          <w:rFonts w:ascii="Times New Roman" w:eastAsia="Times New Roman" w:hAnsi="Times New Roman" w:cs="Times New Roman"/>
          <w:i/>
          <w:iCs/>
          <w:sz w:val="24"/>
          <w:szCs w:val="24"/>
        </w:rPr>
        <w:t>Staphylococci</w:t>
      </w:r>
      <w:r w:rsidRPr="00AA2782">
        <w:rPr>
          <w:rFonts w:ascii="Times New Roman" w:eastAsia="Times New Roman" w:hAnsi="Times New Roman" w:cs="Times New Roman"/>
          <w:sz w:val="24"/>
          <w:szCs w:val="24"/>
        </w:rPr>
        <w:t xml:space="preserve">, the </w:t>
      </w:r>
      <w:r w:rsidRPr="00AA2782">
        <w:rPr>
          <w:rFonts w:ascii="Times New Roman" w:eastAsia="Times New Roman" w:hAnsi="Times New Roman" w:cs="Times New Roman"/>
          <w:i/>
          <w:iCs/>
          <w:sz w:val="24"/>
          <w:szCs w:val="24"/>
        </w:rPr>
        <w:t>S. platensis</w:t>
      </w:r>
      <w:r w:rsidRPr="00AA2782">
        <w:rPr>
          <w:rFonts w:ascii="Times New Roman" w:eastAsia="Times New Roman" w:hAnsi="Times New Roman" w:cs="Times New Roman"/>
          <w:sz w:val="24"/>
          <w:szCs w:val="24"/>
        </w:rPr>
        <w:t xml:space="preserve"> extracts; EA, EB and EC mean antimicrobial activity had from 0.57 log10 CFU/g during the control time to 0.44, 0.3 and 0.13 log10 CFU/g by using EA whereas EB performed the reduction from 0.71 log10 CFU/g at control time to 0.26, 0.1 to 0.13 log10 CFU/g at 1H, 24H and 48H respectively. whereas, EC antimicrobial activity was a reduction from 0.75 log10 CFU/g of control stage to 0.12, 0.07 to 0.04 log10 CFU/g at the specified hour interval respectively. In the one-way ANOVA analysis of the Spirulina extracts antimicrobial activity, F-statistic: 41.2, P-value: 2.81429E-22 which is around 0 and F-critical 2.64.  As the F-statistic is greater than F-critical value then the test is significant. And P &lt; 0.05 then we reject the null hypothesis and we accept the alternat hypothesis i.e., Spirulina extracts had antimicrobial activity role over spoilage staph of fresh fish fillets, please look the details at Table 13. This was also supported by line-graph, bar-graph and radar chart presented in Fig. 57 – 59. Supportive study were reported that 1% v/w microalgae concentration extracts (</w:t>
      </w:r>
      <w:r w:rsidRPr="00AA2782">
        <w:rPr>
          <w:rFonts w:ascii="Times New Roman" w:hAnsi="Times New Roman" w:cs="Times New Roman"/>
          <w:i/>
          <w:iCs/>
          <w:sz w:val="24"/>
          <w:szCs w:val="24"/>
        </w:rPr>
        <w:t>Spirulina platensis</w:t>
      </w:r>
      <w:r w:rsidRPr="00AA2782">
        <w:rPr>
          <w:rFonts w:ascii="Times New Roman" w:hAnsi="Times New Roman" w:cs="Times New Roman"/>
          <w:sz w:val="24"/>
          <w:szCs w:val="24"/>
        </w:rPr>
        <w:t xml:space="preserve"> and </w:t>
      </w:r>
      <w:r w:rsidRPr="00AA2782">
        <w:rPr>
          <w:rFonts w:ascii="Times New Roman" w:hAnsi="Times New Roman" w:cs="Times New Roman"/>
          <w:i/>
          <w:iCs/>
          <w:sz w:val="24"/>
          <w:szCs w:val="24"/>
        </w:rPr>
        <w:t>Chlorella vulgaris</w:t>
      </w:r>
      <w:r w:rsidRPr="00AA2782">
        <w:rPr>
          <w:rFonts w:ascii="Times New Roman" w:eastAsia="Times New Roman" w:hAnsi="Times New Roman" w:cs="Times New Roman"/>
          <w:sz w:val="24"/>
          <w:szCs w:val="24"/>
        </w:rPr>
        <w:t xml:space="preserve">) controls bacterial growth and extends the shelf life of the vacuum packed and chilled stored sardine for three days and </w:t>
      </w:r>
      <w:r w:rsidRPr="00AA2782">
        <w:rPr>
          <w:rFonts w:ascii="Times New Roman" w:eastAsia="Times New Roman" w:hAnsi="Times New Roman" w:cs="Times New Roman"/>
          <w:i/>
          <w:iCs/>
          <w:sz w:val="24"/>
          <w:szCs w:val="24"/>
        </w:rPr>
        <w:t>Spirulina platensis</w:t>
      </w:r>
      <w:r w:rsidRPr="00AA2782">
        <w:rPr>
          <w:rFonts w:ascii="Times New Roman" w:eastAsia="Times New Roman" w:hAnsi="Times New Roman" w:cs="Times New Roman"/>
          <w:sz w:val="24"/>
          <w:szCs w:val="24"/>
        </w:rPr>
        <w:t xml:space="preserve"> showed superior antibacterial role than </w:t>
      </w:r>
      <w:r w:rsidRPr="00AA2782">
        <w:rPr>
          <w:rFonts w:ascii="Times New Roman" w:hAnsi="Times New Roman" w:cs="Times New Roman"/>
          <w:i/>
          <w:iCs/>
          <w:sz w:val="24"/>
          <w:szCs w:val="24"/>
        </w:rPr>
        <w:t>Chlorella vulgaris</w:t>
      </w:r>
      <w:r w:rsidRPr="00AA2782">
        <w:rPr>
          <w:rFonts w:ascii="Times New Roman" w:eastAsia="Times New Roman" w:hAnsi="Times New Roman" w:cs="Times New Roman"/>
          <w:sz w:val="24"/>
          <w:szCs w:val="24"/>
        </w:rPr>
        <w:t xml:space="preserve"> </w:t>
      </w:r>
      <w:r w:rsidRPr="00AA2782">
        <w:rPr>
          <w:rFonts w:ascii="Times New Roman" w:eastAsia="Times New Roman" w:hAnsi="Times New Roman" w:cs="Times New Roman"/>
          <w:sz w:val="24"/>
          <w:szCs w:val="24"/>
        </w:rPr>
        <w:fldChar w:fldCharType="begin" w:fldLock="1"/>
      </w:r>
      <w:r w:rsidRPr="00AA2782">
        <w:rPr>
          <w:rFonts w:ascii="Times New Roman" w:eastAsia="Times New Roman" w:hAnsi="Times New Roman" w:cs="Times New Roman"/>
          <w:sz w:val="24"/>
          <w:szCs w:val="24"/>
        </w:rPr>
        <w:instrText>ADDIN CSL_CITATION {"citationItems":[{"id":"ITEM-1","itemData":{"DOI":"10.1007/s11694-020-00729-1","ISBN":"0123456789","author":[{"dropping-particle":"","family":"Özogul","given":"İlyas","non-dropping-particle":"","parse-names":false,"suffix":""},{"dropping-particle":"","family":"Kuley","given":"Esmeray","non-dropping-particle":"","parse-names":false,"suffix":""},{"dropping-particle":"","family":"Durmus","given":"Mustafa","non-dropping-particle":"","parse-names":false,"suffix":""},{"dropping-particle":"","family":"Özogul","given":"Yesim","non-dropping-particle":"","parse-names":false,"suffix":""},{"dropping-particle":"","family":"Polat","given":"Abdurrahman","non-dropping-particle":"","parse-names":false,"suffix":""}],"id":"ITEM-1","issue":"0123456789","issued":{"date-parts":[["2020"]]},"title":"The effects of microalgae ( Spirulina platensis and Chlorella vulgaris ) extracts on the quality of vacuum packaged sardine during chilled storage","type":"article-journal"},"uris":["http://www.mendeley.com/documents/?uuid=310dc8b0-a2a5-4120-b870-d9703ab2f42a"]}],"mendeley":{"formattedCitation":"(Özogul et al., 2020)","plainTextFormattedCitation":"(Özogul et al., 2020)","previouslyFormattedCitation":"(Özogul et al., 2020)"},"properties":{"noteIndex":0},"schema":"https://github.com/citation-style-language/schema/raw/master/csl-citation.json"}</w:instrText>
      </w:r>
      <w:r w:rsidRPr="00AA2782">
        <w:rPr>
          <w:rFonts w:ascii="Times New Roman" w:eastAsia="Times New Roman" w:hAnsi="Times New Roman" w:cs="Times New Roman"/>
          <w:sz w:val="24"/>
          <w:szCs w:val="24"/>
        </w:rPr>
        <w:fldChar w:fldCharType="separate"/>
      </w:r>
      <w:r w:rsidRPr="00AA2782">
        <w:rPr>
          <w:rFonts w:ascii="Times New Roman" w:eastAsia="Times New Roman" w:hAnsi="Times New Roman" w:cs="Times New Roman"/>
          <w:noProof/>
          <w:sz w:val="24"/>
          <w:szCs w:val="24"/>
        </w:rPr>
        <w:t>(Özogul et al., 2020)</w:t>
      </w:r>
      <w:r w:rsidRPr="00AA2782">
        <w:rPr>
          <w:rFonts w:ascii="Times New Roman" w:eastAsia="Times New Roman" w:hAnsi="Times New Roman" w:cs="Times New Roman"/>
          <w:sz w:val="24"/>
          <w:szCs w:val="24"/>
        </w:rPr>
        <w:fldChar w:fldCharType="end"/>
      </w:r>
      <w:r w:rsidRPr="00AA2782">
        <w:rPr>
          <w:rFonts w:ascii="Times New Roman" w:eastAsia="Times New Roman" w:hAnsi="Times New Roman" w:cs="Times New Roman"/>
          <w:sz w:val="24"/>
          <w:szCs w:val="24"/>
        </w:rPr>
        <w:t xml:space="preserve">. Whereas in another trail the minimum inhibiter concentration of Spirulina antimicrobial concentration was 8 and 16 mg/ml for </w:t>
      </w:r>
      <w:r w:rsidRPr="00AA2782">
        <w:rPr>
          <w:rFonts w:ascii="Times New Roman" w:eastAsia="Times New Roman" w:hAnsi="Times New Roman" w:cs="Times New Roman"/>
          <w:i/>
          <w:iCs/>
          <w:sz w:val="24"/>
          <w:szCs w:val="24"/>
        </w:rPr>
        <w:t>E. coli</w:t>
      </w:r>
      <w:r w:rsidRPr="00AA2782">
        <w:rPr>
          <w:rFonts w:ascii="Times New Roman" w:eastAsia="Times New Roman" w:hAnsi="Times New Roman" w:cs="Times New Roman"/>
          <w:sz w:val="24"/>
          <w:szCs w:val="24"/>
        </w:rPr>
        <w:t xml:space="preserve"> and </w:t>
      </w:r>
      <w:r w:rsidRPr="00AA2782">
        <w:rPr>
          <w:rFonts w:ascii="Times New Roman" w:eastAsia="Times New Roman" w:hAnsi="Times New Roman" w:cs="Times New Roman"/>
          <w:i/>
          <w:iCs/>
          <w:sz w:val="24"/>
          <w:szCs w:val="24"/>
        </w:rPr>
        <w:t>S. aureus</w:t>
      </w:r>
      <w:r w:rsidRPr="00AA2782">
        <w:rPr>
          <w:rFonts w:ascii="Times New Roman" w:eastAsia="Times New Roman" w:hAnsi="Times New Roman" w:cs="Times New Roman"/>
          <w:sz w:val="24"/>
          <w:szCs w:val="24"/>
        </w:rPr>
        <w:t xml:space="preserve"> </w:t>
      </w:r>
      <w:r w:rsidRPr="00AA2782">
        <w:rPr>
          <w:rFonts w:ascii="Times New Roman" w:eastAsia="Times New Roman" w:hAnsi="Times New Roman" w:cs="Times New Roman"/>
          <w:sz w:val="24"/>
          <w:szCs w:val="24"/>
        </w:rPr>
        <w:lastRenderedPageBreak/>
        <w:t xml:space="preserve">bacteria respectively and the extract compound was non-toxic </w:t>
      </w:r>
      <w:r w:rsidRPr="00AA2782">
        <w:rPr>
          <w:rFonts w:ascii="Times New Roman" w:eastAsia="Times New Roman" w:hAnsi="Times New Roman" w:cs="Times New Roman"/>
          <w:sz w:val="24"/>
          <w:szCs w:val="24"/>
        </w:rPr>
        <w:fldChar w:fldCharType="begin" w:fldLock="1"/>
      </w:r>
      <w:r w:rsidRPr="00AA2782">
        <w:rPr>
          <w:rFonts w:ascii="Times New Roman" w:eastAsia="Times New Roman" w:hAnsi="Times New Roman" w:cs="Times New Roman"/>
          <w:sz w:val="24"/>
          <w:szCs w:val="24"/>
        </w:rPr>
        <w:instrText>ADDIN CSL_CITATION {"citationItems":[{"id":"ITEM-1","itemData":{"DOI":"10.1007/s00217-015-2576-x","author":[{"dropping-particle":"","family":"Sun","given":"Yijun","non-dropping-particle":"","parse-names":false,"suffix":""},{"dropping-particle":"","family":"Chang","given":"Rong","non-dropping-particle":"","parse-names":false,"suffix":""},{"dropping-particle":"","family":"Li","given":"Qingye","non-dropping-particle":"","parse-names":false,"suffix":""},{"dropping-particle":"","family":"Li","given":"· Bosheng","non-dropping-particle":"","parse-names":false,"suffix":""}],"container-title":"Eur Food Res Technol","id":"ITEM-1","issued":{"date-parts":[["2016"]]},"page":"685-692","title":"Isolation and characterization of an antibacterial peptide from protein hydrolysates of Spirulina platensis","type":"article-journal","volume":"242"},"uris":["http://www.mendeley.com/documents/?uuid=11401436-9f2b-30f7-b6d8-cef241388399"]}],"mendeley":{"formattedCitation":"(Sun et al., 2016)","plainTextFormattedCitation":"(Sun et al., 2016)","previouslyFormattedCitation":"(Sun et al., 2016)"},"properties":{"noteIndex":0},"schema":"https://github.com/citation-style-language/schema/raw/master/csl-citation.json"}</w:instrText>
      </w:r>
      <w:r w:rsidRPr="00AA2782">
        <w:rPr>
          <w:rFonts w:ascii="Times New Roman" w:eastAsia="Times New Roman" w:hAnsi="Times New Roman" w:cs="Times New Roman"/>
          <w:sz w:val="24"/>
          <w:szCs w:val="24"/>
        </w:rPr>
        <w:fldChar w:fldCharType="separate"/>
      </w:r>
      <w:r w:rsidRPr="00AA2782">
        <w:rPr>
          <w:rFonts w:ascii="Times New Roman" w:eastAsia="Times New Roman" w:hAnsi="Times New Roman" w:cs="Times New Roman"/>
          <w:noProof/>
          <w:sz w:val="24"/>
          <w:szCs w:val="24"/>
        </w:rPr>
        <w:t>(Sun et al., 2016)</w:t>
      </w:r>
      <w:r w:rsidRPr="00AA2782">
        <w:rPr>
          <w:rFonts w:ascii="Times New Roman" w:eastAsia="Times New Roman" w:hAnsi="Times New Roman" w:cs="Times New Roman"/>
          <w:sz w:val="24"/>
          <w:szCs w:val="24"/>
        </w:rPr>
        <w:fldChar w:fldCharType="end"/>
      </w:r>
      <w:r w:rsidRPr="00AA2782">
        <w:rPr>
          <w:rFonts w:ascii="Times New Roman" w:eastAsia="Times New Roman" w:hAnsi="Times New Roman" w:cs="Times New Roman"/>
          <w:sz w:val="24"/>
          <w:szCs w:val="24"/>
        </w:rPr>
        <w:t>.</w:t>
      </w:r>
    </w:p>
    <w:p w14:paraId="06D2C908" w14:textId="54409BE1" w:rsidR="00AA2782" w:rsidRPr="00AA2782" w:rsidRDefault="00AA2782" w:rsidP="00C429C6">
      <w:pPr>
        <w:spacing w:line="360" w:lineRule="auto"/>
        <w:ind w:left="820" w:right="106" w:firstLine="708"/>
        <w:rPr>
          <w:rFonts w:ascii="Times New Roman" w:eastAsia="Times New Roman" w:hAnsi="Times New Roman" w:cs="Times New Roman"/>
          <w:sz w:val="24"/>
          <w:szCs w:val="24"/>
        </w:rPr>
      </w:pPr>
      <w:r w:rsidRPr="00AA2782">
        <w:rPr>
          <w:rFonts w:ascii="Times New Roman" w:eastAsia="Times New Roman" w:hAnsi="Times New Roman" w:cs="Times New Roman"/>
          <w:sz w:val="24"/>
          <w:szCs w:val="24"/>
        </w:rPr>
        <w:t xml:space="preserve">The ANN modeled the Spirulina extracts, EA, EB and EC antimicrobial activity over staphylococci at 1, 24 and 48hs was 0.49, 0.32, 0.16 log10 CFU/g respectively by EA, and whereas using EB it had 0.29, 0.17, 0.10 log10 CFU/g respectively and 0.01, 0.002, 0.001 log10 CFU/g by EC respectively, please look the details model prediction on Table 14 above. This is also supported by the regression analysis of the three extracts at training, validation and testing stage, EA with R=0.9532, 0.9695, 0.9163 respectively as displayed in Fig. 60 with best validation performance of 0.006424 at epoch 7 please look Fig. 61 with error of the model 0.01272, as attached below in Fig. 62. Although EB over SA had a correlation of R= 0.9534 at the training stage, R=0.8879 at validation stage, and R=0.9458 at testing stage, please look Fig. 63, with best validation performance of 0.0083 at epoch 14 in Fig. 64 and neural network error of 0.0022, please look Fig. 65. While EC performs best correlation result in the training, validation and testing stage with R= 0.9209, 0.9512 and 0.9156 respectively, please look Fig. 66, with best validation performance of 0.0009 at epoch 3 in Fig. 67 and neural network error of -0.0084, please look Fig. 68. And also, MSE and RMSE of the models were detailed on Table 19 and 20 so please look it. In another study the role of PH, ethanol and salt concentration on one of publicly important biofilm forming pathogen, </w:t>
      </w:r>
      <w:r w:rsidRPr="00AA2782">
        <w:rPr>
          <w:rFonts w:ascii="Times New Roman" w:eastAsia="Times New Roman" w:hAnsi="Times New Roman" w:cs="Times New Roman"/>
          <w:i/>
          <w:iCs/>
          <w:sz w:val="24"/>
          <w:szCs w:val="24"/>
        </w:rPr>
        <w:t>S. aureus</w:t>
      </w:r>
      <w:r w:rsidRPr="00AA2782">
        <w:rPr>
          <w:rFonts w:ascii="Times New Roman" w:eastAsia="Times New Roman" w:hAnsi="Times New Roman" w:cs="Times New Roman"/>
          <w:sz w:val="24"/>
          <w:szCs w:val="24"/>
        </w:rPr>
        <w:t xml:space="preserve"> was modeled using ANN model at 24 and 48-hours incubation time of 37 </w:t>
      </w:r>
      <w:r w:rsidRPr="00AA2782">
        <w:rPr>
          <w:rFonts w:ascii="Times New Roman" w:eastAsia="Times New Roman" w:hAnsi="Times New Roman" w:cs="Times New Roman"/>
          <w:sz w:val="24"/>
          <w:szCs w:val="24"/>
          <w:vertAlign w:val="superscript"/>
        </w:rPr>
        <w:t>O</w:t>
      </w:r>
      <w:r w:rsidRPr="00AA2782">
        <w:rPr>
          <w:rFonts w:ascii="Times New Roman" w:eastAsia="Times New Roman" w:hAnsi="Times New Roman" w:cs="Times New Roman"/>
          <w:sz w:val="24"/>
          <w:szCs w:val="24"/>
        </w:rPr>
        <w:t xml:space="preserve">C. And based on the researcher finding the peak biofilm was recorded during neutral stage and adding of ethanol and salt encouraged the biofilm, however, the antimicrobial effect was achieved at high concentration of ethanol and salt i.e., in acidic and basic condition </w:t>
      </w:r>
      <w:r w:rsidRPr="00AA2782">
        <w:rPr>
          <w:rFonts w:ascii="Times New Roman" w:eastAsia="Times New Roman" w:hAnsi="Times New Roman" w:cs="Times New Roman"/>
          <w:sz w:val="24"/>
          <w:szCs w:val="24"/>
        </w:rPr>
        <w:fldChar w:fldCharType="begin" w:fldLock="1"/>
      </w:r>
      <w:r w:rsidRPr="00AA2782">
        <w:rPr>
          <w:rFonts w:ascii="Times New Roman" w:eastAsia="Times New Roman" w:hAnsi="Times New Roman" w:cs="Times New Roman"/>
          <w:sz w:val="24"/>
          <w:szCs w:val="24"/>
        </w:rPr>
        <w:instrText>ADDIN CSL_CITATION {"citationItems":[{"id":"ITEM-1","itemData":{"DOI":"10.1016/j.micpath.2020.103986","author":[{"dropping-particle":"","family":"Saleheh","given":"Sayedeh","non-dropping-particle":"","parse-names":false,"suffix":""},{"dropping-particle":"","family":"Poorazizi","given":"Elahe","non-dropping-particle":"","parse-names":false,"suffix":""},{"dropping-particle":"","family":"Tahmourespour","given":"Arezoo","non-dropping-particle":"","parse-names":false,"suffix":""},{"dropping-particle":"","family":"Aminsharei","given":"Farham","non-dropping-particle":"","parse-names":false,"suffix":""}],"id":"ITEM-1","issue":"January","issued":{"date-parts":[["2020"]]},"title":"Microbial Pathogenesis Application of arti fi cial neural networks to describe the combined e ff ect of pH , time , NaCl and ethanol concentrations on the bio fi lm formation of Staphylococcus aureus","type":"article-journal","volume":"141"},"uris":["http://www.mendeley.com/documents/?uuid=ccd108cb-de43-4238-a71c-fd7f4d5fbb1e"]}],"mendeley":{"formattedCitation":"(Saleheh et al., 2020)","plainTextFormattedCitation":"(Saleheh et al., 2020)","previouslyFormattedCitation":"(Saleheh et al., 2020)"},"properties":{"noteIndex":0},"schema":"https://github.com/citation-style-language/schema/raw/master/csl-citation.json"}</w:instrText>
      </w:r>
      <w:r w:rsidRPr="00AA2782">
        <w:rPr>
          <w:rFonts w:ascii="Times New Roman" w:eastAsia="Times New Roman" w:hAnsi="Times New Roman" w:cs="Times New Roman"/>
          <w:sz w:val="24"/>
          <w:szCs w:val="24"/>
        </w:rPr>
        <w:fldChar w:fldCharType="separate"/>
      </w:r>
      <w:r w:rsidRPr="00AA2782">
        <w:rPr>
          <w:rFonts w:ascii="Times New Roman" w:eastAsia="Times New Roman" w:hAnsi="Times New Roman" w:cs="Times New Roman"/>
          <w:noProof/>
          <w:sz w:val="24"/>
          <w:szCs w:val="24"/>
        </w:rPr>
        <w:t>(Saleheh et al., 2020)</w:t>
      </w:r>
      <w:r w:rsidRPr="00AA2782">
        <w:rPr>
          <w:rFonts w:ascii="Times New Roman" w:eastAsia="Times New Roman" w:hAnsi="Times New Roman" w:cs="Times New Roman"/>
          <w:sz w:val="24"/>
          <w:szCs w:val="24"/>
        </w:rPr>
        <w:fldChar w:fldCharType="end"/>
      </w:r>
      <w:r w:rsidRPr="00AA2782">
        <w:rPr>
          <w:rFonts w:ascii="Times New Roman" w:eastAsia="Times New Roman" w:hAnsi="Times New Roman" w:cs="Times New Roman"/>
          <w:sz w:val="24"/>
          <w:szCs w:val="24"/>
        </w:rPr>
        <w:t xml:space="preserve">.  In another study the ANN model predicted the seafood storage time using color standards </w:t>
      </w:r>
      <w:r w:rsidRPr="00AA2782">
        <w:rPr>
          <w:rFonts w:ascii="Times New Roman" w:eastAsia="Times New Roman" w:hAnsi="Times New Roman" w:cs="Times New Roman"/>
          <w:sz w:val="24"/>
          <w:szCs w:val="24"/>
        </w:rPr>
        <w:fldChar w:fldCharType="begin" w:fldLock="1"/>
      </w:r>
      <w:r w:rsidRPr="00AA2782">
        <w:rPr>
          <w:rFonts w:ascii="Times New Roman" w:eastAsia="Times New Roman" w:hAnsi="Times New Roman" w:cs="Times New Roman"/>
          <w:sz w:val="24"/>
          <w:szCs w:val="24"/>
        </w:rPr>
        <w:instrText>ADDIN CSL_CITATION {"citationItems":[{"id":"ITEM-1","itemData":{"DOI":"10.1007/s13197-021-05269-0","author":[{"dropping-particle":"","family":"Genc","given":"I˙smail Yu¨ksel","non-dropping-particle":"","parse-names":false,"suffix":""}],"container-title":"J Food Sci Technol","id":"ITEM-1","issued":{"date-parts":[["2021"]]},"title":"Prediction of storage time in different seafood based on color values with artificial neural network modeling","type":"article-journal"},"uris":["http://www.mendeley.com/documents/?uuid=ef1f2e69-1763-4ad9-abbf-9edd3f55d5ab"]}],"mendeley":{"formattedCitation":"(Genc, 2021)","plainTextFormattedCitation":"(Genc, 2021)","previouslyFormattedCitation":"(Genc, 2021)"},"properties":{"noteIndex":0},"schema":"https://github.com/citation-style-language/schema/raw/master/csl-citation.json"}</w:instrText>
      </w:r>
      <w:r w:rsidRPr="00AA2782">
        <w:rPr>
          <w:rFonts w:ascii="Times New Roman" w:eastAsia="Times New Roman" w:hAnsi="Times New Roman" w:cs="Times New Roman"/>
          <w:sz w:val="24"/>
          <w:szCs w:val="24"/>
        </w:rPr>
        <w:fldChar w:fldCharType="separate"/>
      </w:r>
      <w:r w:rsidRPr="00AA2782">
        <w:rPr>
          <w:rFonts w:ascii="Times New Roman" w:eastAsia="Times New Roman" w:hAnsi="Times New Roman" w:cs="Times New Roman"/>
          <w:noProof/>
          <w:sz w:val="24"/>
          <w:szCs w:val="24"/>
        </w:rPr>
        <w:t>(Genc, 2021)</w:t>
      </w:r>
      <w:r w:rsidRPr="00AA2782">
        <w:rPr>
          <w:rFonts w:ascii="Times New Roman" w:eastAsia="Times New Roman" w:hAnsi="Times New Roman" w:cs="Times New Roman"/>
          <w:sz w:val="24"/>
          <w:szCs w:val="24"/>
        </w:rPr>
        <w:fldChar w:fldCharType="end"/>
      </w:r>
      <w:r w:rsidRPr="00AA2782">
        <w:rPr>
          <w:rFonts w:ascii="Times New Roman" w:eastAsia="Times New Roman" w:hAnsi="Times New Roman" w:cs="Times New Roman"/>
          <w:sz w:val="24"/>
          <w:szCs w:val="24"/>
        </w:rPr>
        <w:t xml:space="preserve">. Supportive study also indicated that ANN model can effectively predict the role of natural extracts from </w:t>
      </w:r>
      <w:r w:rsidRPr="00AA2782">
        <w:rPr>
          <w:rFonts w:ascii="Times New Roman" w:eastAsia="Times New Roman" w:hAnsi="Times New Roman" w:cs="Times New Roman"/>
          <w:i/>
          <w:iCs/>
          <w:sz w:val="24"/>
          <w:szCs w:val="24"/>
        </w:rPr>
        <w:t>Zataria multiflora</w:t>
      </w:r>
      <w:r w:rsidRPr="00AA2782">
        <w:rPr>
          <w:rFonts w:ascii="Times New Roman" w:eastAsia="Times New Roman" w:hAnsi="Times New Roman" w:cs="Times New Roman"/>
          <w:sz w:val="24"/>
          <w:szCs w:val="24"/>
        </w:rPr>
        <w:t xml:space="preserve"> flower antimicrobial role on </w:t>
      </w:r>
      <w:r w:rsidRPr="00AA2782">
        <w:rPr>
          <w:rFonts w:ascii="Times New Roman" w:eastAsia="Times New Roman" w:hAnsi="Times New Roman" w:cs="Times New Roman"/>
          <w:i/>
          <w:iCs/>
          <w:sz w:val="24"/>
          <w:szCs w:val="24"/>
        </w:rPr>
        <w:t>S. aureus</w:t>
      </w:r>
      <w:r w:rsidRPr="00AA2782">
        <w:rPr>
          <w:rFonts w:ascii="Times New Roman" w:eastAsia="Times New Roman" w:hAnsi="Times New Roman" w:cs="Times New Roman"/>
          <w:sz w:val="24"/>
          <w:szCs w:val="24"/>
        </w:rPr>
        <w:t xml:space="preserve"> </w:t>
      </w:r>
      <w:r w:rsidRPr="00AA2782">
        <w:rPr>
          <w:rFonts w:ascii="Times New Roman" w:eastAsia="Times New Roman" w:hAnsi="Times New Roman" w:cs="Times New Roman"/>
          <w:sz w:val="24"/>
          <w:szCs w:val="24"/>
        </w:rPr>
        <w:fldChar w:fldCharType="begin" w:fldLock="1"/>
      </w:r>
      <w:r w:rsidRPr="00AA2782">
        <w:rPr>
          <w:rFonts w:ascii="Times New Roman" w:eastAsia="Times New Roman" w:hAnsi="Times New Roman" w:cs="Times New Roman"/>
          <w:sz w:val="24"/>
          <w:szCs w:val="24"/>
        </w:rPr>
        <w:instrText>ADDIN CSL_CITATION {"citationItems":[{"id":"ITEM-1","itemData":{"DOI":"10.1111/j.1745-4565.2009.00209.x","author":[{"dropping-particle":"","family":"Raoufy","given":"Mohammad Reza","non-dropping-particle":"","parse-names":false,"suffix":""},{"dropping-particle":"","family":"Gharibzadeh","given":"Shahriar","non-dropping-particle":"","parse-names":false,"suffix":""},{"dropping-particle":"","family":"Radmehr","given":"Behrad","non-dropping-particle":"","parse-names":false,"suffix":""},{"dropping-particle":"","family":"Khaksar","given":"Ramin","non-dropping-particle":"","parse-names":false,"suffix":""},{"dropping-particle":"","family":"Hosseini","given":"Hedayat","non-dropping-particle":"","parse-names":false,"suffix":""}],"container-title":"Journal of food safety","id":"ITEM-1","issue":"2","issued":{"date-parts":[["2010"]]},"page":"318-329","title":"PREDICTING THE COMBINED EFFECT OF ZATARIA MULTIFLORA ESSENTIAL OIL , PH AND TEMPERATURE ON THE GROWTH OF STAPHYLOCOCCUS AUREUS USING ARTIFICIAL NEURAL NETWORKS","type":"article-journal","volume":"30"},"uris":["http://www.mendeley.com/documents/?uuid=427ff48e-d290-4c7c-8041-8bfd38176569"]}],"mendeley":{"formattedCitation":"(Raoufy et al., 2010)","plainTextFormattedCitation":"(Raoufy et al., 2010)","previouslyFormattedCitation":"(Raoufy et al., 2010)"},"properties":{"noteIndex":0},"schema":"https://github.com/citation-style-language/schema/raw/master/csl-citation.json"}</w:instrText>
      </w:r>
      <w:r w:rsidRPr="00AA2782">
        <w:rPr>
          <w:rFonts w:ascii="Times New Roman" w:eastAsia="Times New Roman" w:hAnsi="Times New Roman" w:cs="Times New Roman"/>
          <w:sz w:val="24"/>
          <w:szCs w:val="24"/>
        </w:rPr>
        <w:fldChar w:fldCharType="separate"/>
      </w:r>
      <w:r w:rsidRPr="00AA2782">
        <w:rPr>
          <w:rFonts w:ascii="Times New Roman" w:eastAsia="Times New Roman" w:hAnsi="Times New Roman" w:cs="Times New Roman"/>
          <w:noProof/>
          <w:sz w:val="24"/>
          <w:szCs w:val="24"/>
        </w:rPr>
        <w:t>(Raoufy et al., 2010)</w:t>
      </w:r>
      <w:r w:rsidRPr="00AA2782">
        <w:rPr>
          <w:rFonts w:ascii="Times New Roman" w:eastAsia="Times New Roman" w:hAnsi="Times New Roman" w:cs="Times New Roman"/>
          <w:sz w:val="24"/>
          <w:szCs w:val="24"/>
        </w:rPr>
        <w:fldChar w:fldCharType="end"/>
      </w:r>
      <w:r w:rsidRPr="00AA2782">
        <w:rPr>
          <w:rFonts w:ascii="Times New Roman" w:eastAsia="Times New Roman" w:hAnsi="Times New Roman" w:cs="Times New Roman"/>
          <w:sz w:val="24"/>
          <w:szCs w:val="24"/>
        </w:rPr>
        <w:t xml:space="preserve">. </w:t>
      </w:r>
      <w:r w:rsidR="00667F87">
        <w:rPr>
          <w:rFonts w:ascii="Times New Roman" w:eastAsia="Times New Roman" w:hAnsi="Times New Roman" w:cs="Times New Roman"/>
          <w:sz w:val="24"/>
          <w:szCs w:val="24"/>
        </w:rPr>
        <w:t xml:space="preserve"> </w:t>
      </w:r>
      <w:r w:rsidRPr="00AA2782">
        <w:rPr>
          <w:rFonts w:ascii="Times New Roman" w:eastAsia="Times New Roman" w:hAnsi="Times New Roman" w:cs="Times New Roman"/>
          <w:sz w:val="24"/>
          <w:szCs w:val="24"/>
        </w:rPr>
        <w:t xml:space="preserve">While ANFIS model simulated with an overall average modeling of the Spirulina extracts antimicrobial activity over staph </w:t>
      </w:r>
      <w:r w:rsidRPr="00AA2782">
        <w:rPr>
          <w:rFonts w:ascii="Times New Roman" w:eastAsia="Times New Roman" w:hAnsi="Times New Roman" w:cs="Times New Roman"/>
          <w:sz w:val="24"/>
          <w:szCs w:val="24"/>
        </w:rPr>
        <w:lastRenderedPageBreak/>
        <w:t xml:space="preserve">was 0.43, 0.30, 0.12 log10 CFU/g by EA, and 0.31, 0.16, 0.09 log10 CFU/g with EB and 0.36, 0.18, 0.07 log10 CFU/g by using EC at 1, 24 and 48hs respectively, please look Table 15.  Supporting results are also produced by the regression analysis and radar chart indicted in Fig. 69 – 71. Another study also indicated that ANFIS model effectively predict the control of </w:t>
      </w:r>
      <w:r w:rsidRPr="00AA2782">
        <w:rPr>
          <w:rFonts w:ascii="Times New Roman" w:eastAsia="Times New Roman" w:hAnsi="Times New Roman" w:cs="Times New Roman"/>
          <w:i/>
          <w:iCs/>
          <w:sz w:val="24"/>
          <w:szCs w:val="24"/>
        </w:rPr>
        <w:t>S. aureus</w:t>
      </w:r>
      <w:r w:rsidRPr="00AA2782">
        <w:rPr>
          <w:rFonts w:ascii="Times New Roman" w:eastAsia="Times New Roman" w:hAnsi="Times New Roman" w:cs="Times New Roman"/>
          <w:sz w:val="24"/>
          <w:szCs w:val="24"/>
        </w:rPr>
        <w:t xml:space="preserve"> using the novel ultrasound techniques inactivation method in one of the critical food spoilage microorganisms and an amplitude of 37.5μm was reported with R=0.979 </w:t>
      </w:r>
      <w:r w:rsidRPr="00AA2782">
        <w:rPr>
          <w:rFonts w:ascii="Times New Roman" w:eastAsia="Times New Roman" w:hAnsi="Times New Roman" w:cs="Times New Roman"/>
          <w:sz w:val="24"/>
          <w:szCs w:val="24"/>
        </w:rPr>
        <w:fldChar w:fldCharType="begin" w:fldLock="1"/>
      </w:r>
      <w:r w:rsidRPr="00AA2782">
        <w:rPr>
          <w:rFonts w:ascii="Times New Roman" w:eastAsia="Times New Roman" w:hAnsi="Times New Roman" w:cs="Times New Roman"/>
          <w:sz w:val="24"/>
          <w:szCs w:val="24"/>
        </w:rPr>
        <w:instrText>ADDIN CSL_CITATION {"citationItems":[{"id":"ITEM-1","itemData":{"DOI":"10.1007/s13213-015-1067-4","ISBN":"1321301510","author":[{"dropping-particle":"","family":"Soleimanzadeh","given":"Bahman;","non-dropping-particle":"","parse-names":false,"suffix":""},{"dropping-particle":"","family":"Amoozandeh","given":"Atefeh;","non-dropping-particle":"","parse-names":false,"suffix":""},{"dropping-particle":"","family":"Shoferpour","given":"Mehdi;","non-dropping-particle":"","parse-names":false,"suffix":""},{"dropping-particle":"","family":"Yolmeh","given":"Mahmoud","non-dropping-particle":"","parse-names":false,"suffix":""}],"container-title":"Ann Microbiol","id":"ITEM-1","issued":{"date-parts":[["2018"]]},"page":"313 - 319","title":"New approaches to modeling Staphylococcus aureus inactivation by ultrasound","type":"article-journal","volume":"68"},"uris":["http://www.mendeley.com/documents/?uuid=faf4e4f6-9c1c-4679-96a7-6e19c500e0a3"]}],"mendeley":{"formattedCitation":"(Soleimanzadeh et al., 2018)","plainTextFormattedCitation":"(Soleimanzadeh et al., 2018)","previouslyFormattedCitation":"(Soleimanzadeh et al., 2018)"},"properties":{"noteIndex":0},"schema":"https://github.com/citation-style-language/schema/raw/master/csl-citation.json"}</w:instrText>
      </w:r>
      <w:r w:rsidRPr="00AA2782">
        <w:rPr>
          <w:rFonts w:ascii="Times New Roman" w:eastAsia="Times New Roman" w:hAnsi="Times New Roman" w:cs="Times New Roman"/>
          <w:sz w:val="24"/>
          <w:szCs w:val="24"/>
        </w:rPr>
        <w:fldChar w:fldCharType="separate"/>
      </w:r>
      <w:r w:rsidRPr="00AA2782">
        <w:rPr>
          <w:rFonts w:ascii="Times New Roman" w:eastAsia="Times New Roman" w:hAnsi="Times New Roman" w:cs="Times New Roman"/>
          <w:noProof/>
          <w:sz w:val="24"/>
          <w:szCs w:val="24"/>
        </w:rPr>
        <w:t>(Soleimanzadeh et al., 2018)</w:t>
      </w:r>
      <w:r w:rsidRPr="00AA2782">
        <w:rPr>
          <w:rFonts w:ascii="Times New Roman" w:eastAsia="Times New Roman" w:hAnsi="Times New Roman" w:cs="Times New Roman"/>
          <w:sz w:val="24"/>
          <w:szCs w:val="24"/>
        </w:rPr>
        <w:fldChar w:fldCharType="end"/>
      </w:r>
      <w:r w:rsidRPr="00AA2782">
        <w:rPr>
          <w:rFonts w:ascii="Times New Roman" w:eastAsia="Times New Roman" w:hAnsi="Times New Roman" w:cs="Times New Roman"/>
          <w:sz w:val="24"/>
          <w:szCs w:val="24"/>
        </w:rPr>
        <w:t xml:space="preserve">. Supportive study also reported from Turkey that 10% concentration of Gamay grape powder successfully eliminate </w:t>
      </w:r>
      <w:r w:rsidRPr="00AA2782">
        <w:rPr>
          <w:rFonts w:ascii="Times New Roman" w:eastAsia="Times New Roman" w:hAnsi="Times New Roman" w:cs="Times New Roman"/>
          <w:i/>
          <w:iCs/>
          <w:sz w:val="24"/>
          <w:szCs w:val="24"/>
        </w:rPr>
        <w:t>S. aureus</w:t>
      </w:r>
      <w:r w:rsidRPr="00AA2782">
        <w:rPr>
          <w:rFonts w:ascii="Times New Roman" w:eastAsia="Times New Roman" w:hAnsi="Times New Roman" w:cs="Times New Roman"/>
          <w:sz w:val="24"/>
          <w:szCs w:val="24"/>
        </w:rPr>
        <w:t xml:space="preserve"> at the end of the 5</w:t>
      </w:r>
      <w:r w:rsidRPr="00AA2782">
        <w:rPr>
          <w:rFonts w:ascii="Times New Roman" w:eastAsia="Times New Roman" w:hAnsi="Times New Roman" w:cs="Times New Roman"/>
          <w:sz w:val="24"/>
          <w:szCs w:val="24"/>
          <w:vertAlign w:val="superscript"/>
        </w:rPr>
        <w:t>th</w:t>
      </w:r>
      <w:r w:rsidRPr="00AA2782">
        <w:rPr>
          <w:rFonts w:ascii="Times New Roman" w:eastAsia="Times New Roman" w:hAnsi="Times New Roman" w:cs="Times New Roman"/>
          <w:sz w:val="24"/>
          <w:szCs w:val="24"/>
        </w:rPr>
        <w:t xml:space="preserve"> day and ANFIS model presented superior result than ANN and MLR </w:t>
      </w:r>
      <w:r w:rsidRPr="00AA2782">
        <w:rPr>
          <w:rFonts w:ascii="Times New Roman" w:eastAsia="Times New Roman" w:hAnsi="Times New Roman" w:cs="Times New Roman"/>
          <w:sz w:val="24"/>
          <w:szCs w:val="24"/>
        </w:rPr>
        <w:fldChar w:fldCharType="begin" w:fldLock="1"/>
      </w:r>
      <w:r w:rsidRPr="00AA2782">
        <w:rPr>
          <w:rFonts w:ascii="Times New Roman" w:eastAsia="Times New Roman" w:hAnsi="Times New Roman" w:cs="Times New Roman"/>
          <w:sz w:val="24"/>
          <w:szCs w:val="24"/>
        </w:rPr>
        <w:instrText>ADDIN CSL_CITATION {"citationItems":[{"id":"ITEM-1","itemData":{"DOI":"10.1016/j.eswa.2011.12.047","ISSN":"0957-4174","author":[{"dropping-particle":"","family":"Sagdic","given":"Osman","non-dropping-particle":"","parse-names":false,"suffix":""},{"dropping-particle":"","family":"Ozturk","given":"Ismet","non-dropping-particle":"","parse-names":false,"suffix":""},{"dropping-particle":"","family":"Kisi","given":"Ozgur","non-dropping-particle":"","parse-names":false,"suffix":""}],"container-title":"Expert Systems With Applications","id":"ITEM-1","issue":"8","issued":{"date-parts":[["2012"]]},"page":"6792-6798","publisher":"Elsevier Ltd","title":"Expert Systems with Applications Modeling antimicrobial effect of different grape pomace and extracts on S . aureus and E . coli in vegetable soup using artificial neural network and fuzzy logic system","type":"article-journal","volume":"39"},"uris":["http://www.mendeley.com/documents/?uuid=f81dc814-3537-4bab-99bb-b9b2c583def3"]}],"mendeley":{"formattedCitation":"(Sagdic et al., 2012)","plainTextFormattedCitation":"(Sagdic et al., 2012)","previouslyFormattedCitation":"(Sagdic et al., 2012)"},"properties":{"noteIndex":0},"schema":"https://github.com/citation-style-language/schema/raw/master/csl-citation.json"}</w:instrText>
      </w:r>
      <w:r w:rsidRPr="00AA2782">
        <w:rPr>
          <w:rFonts w:ascii="Times New Roman" w:eastAsia="Times New Roman" w:hAnsi="Times New Roman" w:cs="Times New Roman"/>
          <w:sz w:val="24"/>
          <w:szCs w:val="24"/>
        </w:rPr>
        <w:fldChar w:fldCharType="separate"/>
      </w:r>
      <w:r w:rsidRPr="00AA2782">
        <w:rPr>
          <w:rFonts w:ascii="Times New Roman" w:eastAsia="Times New Roman" w:hAnsi="Times New Roman" w:cs="Times New Roman"/>
          <w:noProof/>
          <w:sz w:val="24"/>
          <w:szCs w:val="24"/>
        </w:rPr>
        <w:t>(Sagdic et al., 2012)</w:t>
      </w:r>
      <w:r w:rsidRPr="00AA2782">
        <w:rPr>
          <w:rFonts w:ascii="Times New Roman" w:eastAsia="Times New Roman" w:hAnsi="Times New Roman" w:cs="Times New Roman"/>
          <w:sz w:val="24"/>
          <w:szCs w:val="24"/>
        </w:rPr>
        <w:fldChar w:fldCharType="end"/>
      </w:r>
      <w:r w:rsidRPr="00AA2782">
        <w:rPr>
          <w:rFonts w:ascii="Times New Roman" w:eastAsia="Times New Roman" w:hAnsi="Times New Roman" w:cs="Times New Roman"/>
          <w:sz w:val="24"/>
          <w:szCs w:val="24"/>
        </w:rPr>
        <w:t>.</w:t>
      </w:r>
    </w:p>
    <w:p w14:paraId="078838BA" w14:textId="64D30762" w:rsidR="00AA2782" w:rsidRPr="00AA2782" w:rsidRDefault="00AA2782" w:rsidP="00667F87">
      <w:pPr>
        <w:spacing w:line="360" w:lineRule="auto"/>
        <w:ind w:left="820" w:right="106" w:firstLine="708"/>
        <w:rPr>
          <w:rFonts w:ascii="Times New Roman" w:hAnsi="Times New Roman" w:cs="Times New Roman"/>
          <w:sz w:val="24"/>
          <w:szCs w:val="24"/>
        </w:rPr>
      </w:pPr>
      <w:r w:rsidRPr="00AA2782">
        <w:rPr>
          <w:rFonts w:ascii="Times New Roman" w:hAnsi="Times New Roman" w:cs="Times New Roman"/>
          <w:sz w:val="24"/>
          <w:szCs w:val="24"/>
        </w:rPr>
        <w:t xml:space="preserve">Although, in this study the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extracts; EA, EB and EC antimicrobial activity against yeast and molds (YM) meanly had 1.7 log10 CFU/g during the control time to 1.2, 1.2 and 0.4 log10 CFU/g by EA whereas using EB performed from 1.6 log10 CFU/g during the control stage to 1.1, 0.5 to 0.3 log10 CFU/g at 1, 24 and 48hs respectively. Together with this, EC antimicrobial activity on YM had a reduction from 2 log10 CFU/g at the control stages to 1.1, 0.5 to 0.2 log10 CFU/g at the specified hour interval respectively, In the one-way ANOVA analysis of the Spirulina extracts antimicrobial activity over YM had F-statistic: 195.39, P-value: 7.24784E-70 which is around 0.00 and F-critical 2.64.  As the F-statistic is greater than F-critical value then the test is significant. And P </w:t>
      </w:r>
      <w:r w:rsidRPr="00AA2782">
        <w:rPr>
          <w:rFonts w:ascii="Times New Roman" w:hAnsi="Times New Roman" w:cs="Times New Roman"/>
          <w:sz w:val="24"/>
          <w:szCs w:val="24"/>
          <w:u w:val="single"/>
        </w:rPr>
        <w:t xml:space="preserve">&lt; </w:t>
      </w:r>
      <w:r w:rsidRPr="00AA2782">
        <w:rPr>
          <w:rFonts w:ascii="Times New Roman" w:hAnsi="Times New Roman" w:cs="Times New Roman"/>
          <w:sz w:val="24"/>
          <w:szCs w:val="24"/>
        </w:rPr>
        <w:t xml:space="preserve">0.05 then we reject the null hypothesis and we accept the alternat hypothesis i.e., this implies that the three Spirulina extracts had significant antimicrobial activity over YM, please look the details at Table 16. This was also supported by line, bar and radar chart graphs presented in Fig. 72 – 74.  In another study the Spirulina algae extract using methanol, acetone and hexane and selenium nano-particles developed by </w:t>
      </w:r>
      <w:r w:rsidRPr="00AA2782">
        <w:rPr>
          <w:rFonts w:ascii="Times New Roman" w:hAnsi="Times New Roman" w:cs="Times New Roman"/>
          <w:i/>
          <w:iCs/>
          <w:sz w:val="24"/>
          <w:szCs w:val="24"/>
        </w:rPr>
        <w:t xml:space="preserve">Bacillus subtilis </w:t>
      </w:r>
      <w:r w:rsidRPr="00AA2782">
        <w:rPr>
          <w:rFonts w:ascii="Times New Roman" w:hAnsi="Times New Roman" w:cs="Times New Roman"/>
          <w:sz w:val="24"/>
          <w:szCs w:val="24"/>
        </w:rPr>
        <w:t xml:space="preserve">experiment exhibited that, Spirulina methanol extract produced high total phenolic compound amount with good antimicrobial and antioxidant role than other extracts. And its antibacterial were on three each gram positive and negative bacteria and antifungal activity on three fungal species from both </w:t>
      </w:r>
      <w:r w:rsidRPr="00AA2782">
        <w:rPr>
          <w:rFonts w:ascii="Times New Roman" w:hAnsi="Times New Roman" w:cs="Times New Roman"/>
          <w:i/>
          <w:iCs/>
          <w:sz w:val="24"/>
          <w:szCs w:val="24"/>
        </w:rPr>
        <w:t>Candida</w:t>
      </w:r>
      <w:r w:rsidRPr="00AA2782">
        <w:rPr>
          <w:rFonts w:ascii="Times New Roman" w:hAnsi="Times New Roman" w:cs="Times New Roman"/>
          <w:sz w:val="24"/>
          <w:szCs w:val="24"/>
        </w:rPr>
        <w:t> and </w:t>
      </w:r>
      <w:hyperlink r:id="rId141" w:tooltip="Learn more about Aspergillus from ScienceDirect's AI-generated Topic Pages" w:history="1">
        <w:r w:rsidRPr="00AA2782">
          <w:rPr>
            <w:rStyle w:val="Hyperlink"/>
            <w:rFonts w:ascii="Times New Roman" w:hAnsi="Times New Roman" w:cs="Times New Roman"/>
            <w:i/>
            <w:iCs/>
            <w:color w:val="auto"/>
            <w:sz w:val="24"/>
            <w:szCs w:val="24"/>
          </w:rPr>
          <w:t>Aspergillus</w:t>
        </w:r>
      </w:hyperlink>
      <w:r w:rsidRPr="00AA2782">
        <w:rPr>
          <w:rFonts w:ascii="Times New Roman" w:hAnsi="Times New Roman" w:cs="Times New Roman"/>
          <w:sz w:val="24"/>
          <w:szCs w:val="24"/>
        </w:rPr>
        <w:t> </w:t>
      </w:r>
      <w:r w:rsidRPr="00AA2782">
        <w:rPr>
          <w:rFonts w:ascii="Times New Roman" w:hAnsi="Times New Roman" w:cs="Times New Roman"/>
          <w:i/>
          <w:iCs/>
          <w:sz w:val="24"/>
          <w:szCs w:val="24"/>
        </w:rPr>
        <w:t xml:space="preserve">species </w:t>
      </w:r>
      <w:r w:rsidRPr="00AA2782">
        <w:rPr>
          <w:rFonts w:ascii="Times New Roman" w:hAnsi="Times New Roman" w:cs="Times New Roman"/>
          <w:sz w:val="24"/>
          <w:szCs w:val="24"/>
        </w:rPr>
        <w:t xml:space="preserve"> </w:t>
      </w:r>
      <w:r w:rsidRPr="00AA2782">
        <w:rPr>
          <w:rFonts w:ascii="Times New Roman" w:hAnsi="Times New Roman" w:cs="Times New Roman"/>
          <w:sz w:val="24"/>
          <w:szCs w:val="24"/>
        </w:rPr>
        <w:fldChar w:fldCharType="begin" w:fldLock="1"/>
      </w:r>
      <w:r w:rsidRPr="00AA2782">
        <w:rPr>
          <w:rFonts w:ascii="Times New Roman" w:hAnsi="Times New Roman" w:cs="Times New Roman"/>
          <w:sz w:val="24"/>
          <w:szCs w:val="24"/>
        </w:rPr>
        <w:instrText>ADDIN CSL_CITATION {"citationItems":[{"id":"ITEM-1","itemData":{"DOI":"10.1016/j.sjbs.2021.09.046","ISSN":"1319-562X","author":[{"dropping-particle":"","family":"Abdel-moneim","given":"Abdel-moneim Eid","non-dropping-particle":"","parse-names":false,"suffix":""},{"dropping-particle":"","family":"El-saadony","given":"Mohamed T","non-dropping-particle":"","parse-names":false,"suffix":""},{"dropping-particle":"","family":"Shehata","given":"Abdelrazeq M","non-dropping-particle":"","parse-names":false,"suffix":""},{"dropping-particle":"","family":"Saad","given":"Ahmed M","non-dropping-particle":"","parse-names":false,"suffix":""},{"dropping-particle":"","family":"Ali","given":"Sami","non-dropping-particle":"","parse-names":false,"suffix":""},{"dropping-particle":"","family":"Ouda","given":"Sahar M","non-dropping-particle":"","parse-names":false,"suffix":""},{"dropping-particle":"","family":"Mesalam","given":"Noura M","non-dropping-particle":"","parse-names":false,"suffix":""}],"container-title":"Saudi Journal of Biological Sciences","id":"ITEM-1","issue":"xxxx","issued":{"date-parts":[["2021"]]},"publisher":"The Authors","title":"Saudi Journal of Biological Sciences Antioxidant and antimicrobial activities of Spirulina platensis extracts and biogenic selenium nanoparticles against selected pathogenic bacteria and fungi","type":"article-journal"},"uris":["http://www.mendeley.com/documents/?uuid=786dd822-eaa2-4ccc-b740-3c12f7309bf4"]}],"mendeley":{"formattedCitation":"(Abdel-moneim et al., 2021)","plainTextFormattedCitation":"(Abdel-moneim et al., 2021)","previouslyFormattedCitation":"(Abdel-moneim et al., 2021)"},"properties":{"noteIndex":0},"schema":"https://github.com/citation-style-language/schema/raw/master/csl-citation.json"}</w:instrText>
      </w:r>
      <w:r w:rsidRPr="00AA2782">
        <w:rPr>
          <w:rFonts w:ascii="Times New Roman" w:hAnsi="Times New Roman" w:cs="Times New Roman"/>
          <w:sz w:val="24"/>
          <w:szCs w:val="24"/>
        </w:rPr>
        <w:fldChar w:fldCharType="separate"/>
      </w:r>
      <w:r w:rsidRPr="00AA2782">
        <w:rPr>
          <w:rFonts w:ascii="Times New Roman" w:hAnsi="Times New Roman" w:cs="Times New Roman"/>
          <w:noProof/>
          <w:sz w:val="24"/>
          <w:szCs w:val="24"/>
        </w:rPr>
        <w:t>(Abdel-moneim et al., 2021)</w:t>
      </w:r>
      <w:r w:rsidRPr="00AA2782">
        <w:rPr>
          <w:rFonts w:ascii="Times New Roman" w:hAnsi="Times New Roman" w:cs="Times New Roman"/>
          <w:sz w:val="24"/>
          <w:szCs w:val="24"/>
        </w:rPr>
        <w:fldChar w:fldCharType="end"/>
      </w:r>
      <w:r w:rsidRPr="00AA2782">
        <w:rPr>
          <w:rFonts w:ascii="Times New Roman" w:hAnsi="Times New Roman" w:cs="Times New Roman"/>
          <w:sz w:val="24"/>
          <w:szCs w:val="24"/>
        </w:rPr>
        <w:t xml:space="preserve">. </w:t>
      </w:r>
      <w:r w:rsidRPr="00AA2782">
        <w:rPr>
          <w:rFonts w:ascii="Times New Roman" w:hAnsi="Times New Roman" w:cs="Times New Roman"/>
          <w:sz w:val="24"/>
          <w:szCs w:val="24"/>
        </w:rPr>
        <w:lastRenderedPageBreak/>
        <w:t xml:space="preserve">Whereas another study showed phenolic compounds from fermented race bran and Spirulina species LEB-18 inhibited fungal growth by 39.8 % and 20.2 % respectively, and ochratoxin A by 40.2% and 29% respectively </w:t>
      </w:r>
      <w:r w:rsidRPr="00AA2782">
        <w:rPr>
          <w:rFonts w:ascii="Times New Roman" w:hAnsi="Times New Roman" w:cs="Times New Roman"/>
          <w:sz w:val="24"/>
          <w:szCs w:val="24"/>
        </w:rPr>
        <w:fldChar w:fldCharType="begin" w:fldLock="1"/>
      </w:r>
      <w:r w:rsidRPr="00AA2782">
        <w:rPr>
          <w:rFonts w:ascii="Times New Roman" w:hAnsi="Times New Roman" w:cs="Times New Roman"/>
          <w:sz w:val="24"/>
          <w:szCs w:val="24"/>
        </w:rPr>
        <w:instrText>ADDIN CSL_CITATION {"citationItems":[{"id":"ITEM-1","itemData":{"DOI":"10.1016/j.procbio.2019.02.007","ISSN":"13595113","abstract":"The safety of chemical preservatives has been called into question due to their potential harmful effects on food. Natural compounds may serve as alternative food preservatives and offer a better safety profile. We investigated the cytotoxic, antifungal and anti-mycotoxic (Penicillium verrucosum CCT 7680) activities of phenolic compounds from Spirulina sp. LEB-18 and from rice bran biomass produced by Rhizopus oryzae in comparison with the chemical preservative calcium propionate. The phenolic compounds tested did not show cytotoxic activity in NIH/3T3 cells. Phenolic compounds from fermented rice bran and Spirulina sp. LEB-18 showed promising results, inhibiting fungal growth by 39.8% and 20.2%, respectively, and ochratoxin A by 40.2% and 29%, respectively. When the effects of phenolic compounds were compared with those of calcium propionate, the efficiency of the phenolic compounds from rice bran and Spirulina were 2.5 and 1.5 times higher, respectively.","author":[{"dropping-particle":"","family":"Christ-Ribeiro","given":"A.","non-dropping-particle":"","parse-names":false,"suffix":""},{"dropping-particle":"","family":"Graça","given":"C. S.","non-dropping-particle":"","parse-names":false,"suffix":""},{"dropping-particle":"","family":"Kupski","given":"L.","non-dropping-particle":"","parse-names":false,"suffix":""},{"dropping-particle":"","family":"Badiale-Furlong","given":"E.","non-dropping-particle":"","parse-names":false,"suffix":""},{"dropping-particle":"","family":"Souza-Soares","given":"L. A.","non-dropping-particle":"de","parse-names":false,"suffix":""}],"container-title":"Process Biochemistry","id":"ITEM-1","issued":{"date-parts":[["2019","5","1"]]},"page":"190-196","publisher":"Elsevier Ltd","title":"Cytotoxicity, antifungal and anti mycotoxins effects of phenolic compounds from fermented rice bran and Spirulina sp","type":"article-journal","volume":"80"},"uris":["http://www.mendeley.com/documents/?uuid=a7ece2dd-bc33-3fbb-8e2d-7fcade305017"]}],"mendeley":{"formattedCitation":"(Christ-Ribeiro et al., 2019)","plainTextFormattedCitation":"(Christ-Ribeiro et al., 2019)","previouslyFormattedCitation":"(Christ-Ribeiro et al., 2019)"},"properties":{"noteIndex":0},"schema":"https://github.com/citation-style-language/schema/raw/master/csl-citation.json"}</w:instrText>
      </w:r>
      <w:r w:rsidRPr="00AA2782">
        <w:rPr>
          <w:rFonts w:ascii="Times New Roman" w:hAnsi="Times New Roman" w:cs="Times New Roman"/>
          <w:sz w:val="24"/>
          <w:szCs w:val="24"/>
        </w:rPr>
        <w:fldChar w:fldCharType="separate"/>
      </w:r>
      <w:r w:rsidRPr="00AA2782">
        <w:rPr>
          <w:rFonts w:ascii="Times New Roman" w:hAnsi="Times New Roman" w:cs="Times New Roman"/>
          <w:noProof/>
          <w:sz w:val="24"/>
          <w:szCs w:val="24"/>
        </w:rPr>
        <w:t>(Christ-Ribeiro et al., 2019)</w:t>
      </w:r>
      <w:r w:rsidRPr="00AA2782">
        <w:rPr>
          <w:rFonts w:ascii="Times New Roman" w:hAnsi="Times New Roman" w:cs="Times New Roman"/>
          <w:sz w:val="24"/>
          <w:szCs w:val="24"/>
        </w:rPr>
        <w:fldChar w:fldCharType="end"/>
      </w:r>
      <w:r w:rsidRPr="00AA2782">
        <w:rPr>
          <w:rFonts w:ascii="Times New Roman" w:hAnsi="Times New Roman" w:cs="Times New Roman"/>
          <w:sz w:val="24"/>
          <w:szCs w:val="24"/>
        </w:rPr>
        <w:t>.</w:t>
      </w:r>
      <w:r w:rsidR="00667F87">
        <w:rPr>
          <w:rFonts w:ascii="Times New Roman" w:hAnsi="Times New Roman" w:cs="Times New Roman"/>
          <w:sz w:val="24"/>
          <w:szCs w:val="24"/>
        </w:rPr>
        <w:t xml:space="preserve"> </w:t>
      </w:r>
      <w:r w:rsidRPr="00AA2782">
        <w:rPr>
          <w:rFonts w:ascii="Times New Roman" w:hAnsi="Times New Roman" w:cs="Times New Roman"/>
          <w:sz w:val="24"/>
          <w:szCs w:val="24"/>
        </w:rPr>
        <w:t xml:space="preserve">The ANN model analyzed the activity of </w:t>
      </w:r>
      <w:r w:rsidRPr="00AA2782">
        <w:rPr>
          <w:rFonts w:ascii="Times New Roman" w:hAnsi="Times New Roman" w:cs="Times New Roman"/>
          <w:i/>
          <w:iCs/>
          <w:sz w:val="24"/>
          <w:szCs w:val="24"/>
        </w:rPr>
        <w:t>S. platensis</w:t>
      </w:r>
      <w:r w:rsidRPr="00AA2782">
        <w:rPr>
          <w:rFonts w:ascii="Times New Roman" w:hAnsi="Times New Roman" w:cs="Times New Roman"/>
          <w:sz w:val="24"/>
          <w:szCs w:val="24"/>
        </w:rPr>
        <w:t xml:space="preserve"> extracts EA, EB and EC antimicrobial activity in counter to YM reduction was evaluated at the specified time of 1, 24 and 48hs. </w:t>
      </w:r>
      <w:r w:rsidRPr="00AA2782">
        <w:rPr>
          <w:rFonts w:ascii="Times New Roman" w:eastAsia="Calibri" w:hAnsi="Times New Roman" w:cs="Times New Roman"/>
          <w:sz w:val="24"/>
          <w:szCs w:val="24"/>
        </w:rPr>
        <w:t>had a reduction of 1.21, 0.72, 0.37 log10 CFU/g respectively with EA, whereas by means of EB the reduction was 1.23, 0.70, 0.38 log10 CFU/g respectively and by EC it had 1, 0.51, 0.27 log CFU/g respectively</w:t>
      </w:r>
      <w:r w:rsidRPr="00AA2782">
        <w:rPr>
          <w:rFonts w:ascii="Times New Roman" w:hAnsi="Times New Roman" w:cs="Times New Roman"/>
          <w:sz w:val="24"/>
          <w:szCs w:val="24"/>
        </w:rPr>
        <w:t>, please look the details model prediction on Table 17. This is also supported by the regression analysis of the three extracts at training, validation and testing stage, EA with R=0.9706, 0.9110, 0.7758 respectively as displayed in Fig. 75 with best validation performance of 0.070328 at epoch 8 please look Fig. 76 with error of the model 0.01308, as attached in Fig. 77. Although EB antimicrobial role over YM had a correlation at the training, validation and testing stages of R=0.8155, 0.9454 and 0.7882 respectively, please look Fig. 78, with best validation performance of 0.023874 at epoch 11 in Fig. 79 and neural network error of -0.02409 in Fig. 80. While EC performs relatively good correlation result as compare with EB and EA extracts activity in the training, validation and testing stages of R= 0.9489, 0.8775 and 0.9287 respectively, please look Fig. 81, with best validation performance of 0.02438 at epoch 2 in Fig. 82 and neural network error of -0.01045, please look Fig. 83.</w:t>
      </w:r>
      <w:r w:rsidR="00667F87">
        <w:rPr>
          <w:rFonts w:ascii="Times New Roman" w:hAnsi="Times New Roman" w:cs="Times New Roman"/>
          <w:sz w:val="24"/>
          <w:szCs w:val="24"/>
        </w:rPr>
        <w:t xml:space="preserve"> </w:t>
      </w:r>
      <w:r w:rsidRPr="00AA2782">
        <w:rPr>
          <w:rFonts w:ascii="Times New Roman" w:hAnsi="Times New Roman" w:cs="Times New Roman"/>
          <w:sz w:val="24"/>
          <w:szCs w:val="24"/>
        </w:rPr>
        <w:t xml:space="preserve">While ANFIS model simulated with an overall average modeling of the Spirulina extracts antimicrobial activity on YM with 1.19, 0.69, 0.40 log10 CFU/g by EA, and 1.17, 0.62, 0.39 log10 CFU/g with EB and 0.99, 0.49, 0.27 log10 CFU/g by EC at 1, 24 and 48hs respectively, please look Table 18, for the details.  Supporting results are also produced by the regression analysis and radar chart indicted in Fig. 84 – 86. Also, the models MSE and RMSE were detailed on Table 19 and 20 so please look it. In critical reviews in food science and nutrition,  ANN together with infrared spectroscopy technology were used in food quality and safety including publicly important pathogenic food microorganism like pathogenic fungi control, certification and trackability </w:t>
      </w:r>
      <w:r w:rsidRPr="00AA2782">
        <w:rPr>
          <w:rFonts w:ascii="Times New Roman" w:hAnsi="Times New Roman" w:cs="Times New Roman"/>
          <w:sz w:val="24"/>
          <w:szCs w:val="24"/>
        </w:rPr>
        <w:fldChar w:fldCharType="begin" w:fldLock="1"/>
      </w:r>
      <w:r w:rsidRPr="00AA2782">
        <w:rPr>
          <w:rFonts w:ascii="Times New Roman" w:hAnsi="Times New Roman" w:cs="Times New Roman"/>
          <w:sz w:val="24"/>
          <w:szCs w:val="24"/>
        </w:rPr>
        <w:instrText>ADDIN CSL_CITATION {"citationItems":[{"id":"ITEM-1","itemData":{"DOI":"10.1080/10408398.2020.1862045","author":[{"dropping-particle":"","family":"Liang","given":"Ning","non-dropping-particle":"","parse-names":false,"suffix":""},{"dropping-particle":"","family":"Sun","given":"Sashuang","non-dropping-particle":"","parse-names":false,"suffix":""},{"dropping-particle":"","family":"Zhang","given":"Chu","non-dropping-particle":"","parse-names":false,"suffix":""},{"dropping-particle":"","family":"He","given":"Yong","non-dropping-particle":"","parse-names":false,"suffix":""},{"dropping-particle":"","family":"Qiu","given":"Zhengjun","non-dropping-particle":"","parse-names":false,"suffix":""}],"container-title":"Critical Reviews in Food Science and Nutrition","id":"ITEM-1","issue":"0","issued":{"date-parts":[["2020"]]},"page":"1-22","publisher":"Taylor &amp; Francis","title":"Advances in infrared spectroscopy combined with artificial neural network for the authentication and traceability of food","type":"article-journal","volume":"0"},"uris":["http://www.mendeley.com/documents/?uuid=9df8bca2-245d-4f5d-94c3-33f1ad7a3461"]}],"mendeley":{"formattedCitation":"(Liang et al., 2020)","plainTextFormattedCitation":"(Liang et al., 2020)","previouslyFormattedCitation":"(Liang et al., 2020)"},"properties":{"noteIndex":0},"schema":"https://github.com/citation-style-language/schema/raw/master/csl-citation.json"}</w:instrText>
      </w:r>
      <w:r w:rsidRPr="00AA2782">
        <w:rPr>
          <w:rFonts w:ascii="Times New Roman" w:hAnsi="Times New Roman" w:cs="Times New Roman"/>
          <w:sz w:val="24"/>
          <w:szCs w:val="24"/>
        </w:rPr>
        <w:fldChar w:fldCharType="separate"/>
      </w:r>
      <w:r w:rsidRPr="00AA2782">
        <w:rPr>
          <w:rFonts w:ascii="Times New Roman" w:hAnsi="Times New Roman" w:cs="Times New Roman"/>
          <w:noProof/>
          <w:sz w:val="24"/>
          <w:szCs w:val="24"/>
        </w:rPr>
        <w:t xml:space="preserve">(Liang et al., </w:t>
      </w:r>
      <w:r w:rsidRPr="00AA2782">
        <w:rPr>
          <w:rFonts w:ascii="Times New Roman" w:hAnsi="Times New Roman" w:cs="Times New Roman"/>
          <w:noProof/>
          <w:sz w:val="24"/>
          <w:szCs w:val="24"/>
        </w:rPr>
        <w:lastRenderedPageBreak/>
        <w:t>2020)</w:t>
      </w:r>
      <w:r w:rsidRPr="00AA2782">
        <w:rPr>
          <w:rFonts w:ascii="Times New Roman" w:hAnsi="Times New Roman" w:cs="Times New Roman"/>
          <w:sz w:val="24"/>
          <w:szCs w:val="24"/>
        </w:rPr>
        <w:fldChar w:fldCharType="end"/>
      </w:r>
      <w:r w:rsidRPr="00AA2782">
        <w:rPr>
          <w:rFonts w:ascii="Times New Roman" w:hAnsi="Times New Roman" w:cs="Times New Roman"/>
          <w:sz w:val="24"/>
          <w:szCs w:val="24"/>
        </w:rPr>
        <w:t xml:space="preserve">. Another study provided that ANFIS models presented superior result as compare with other models like ANN </w:t>
      </w:r>
      <w:r w:rsidRPr="00AA2782">
        <w:rPr>
          <w:rFonts w:ascii="Times New Roman" w:hAnsi="Times New Roman" w:cs="Times New Roman"/>
          <w:sz w:val="24"/>
          <w:szCs w:val="24"/>
        </w:rPr>
        <w:fldChar w:fldCharType="begin" w:fldLock="1"/>
      </w:r>
      <w:r w:rsidRPr="00AA2782">
        <w:rPr>
          <w:rFonts w:ascii="Times New Roman" w:hAnsi="Times New Roman" w:cs="Times New Roman"/>
          <w:sz w:val="24"/>
          <w:szCs w:val="24"/>
        </w:rPr>
        <w:instrText>ADDIN CSL_CITATION {"citationItems":[{"id":"ITEM-1","itemData":{"DOI":"10.1007/s12393-016-9141-7","ISSN":"1866-7929","author":[{"dropping-particle":"","family":"Mohannad","given":"Majdi Al-mahasneh","non-dropping-particle":"","parse-names":false,"suffix":""},{"dropping-particle":"","family":"Taha","given":"Aljarrah","non-dropping-particle":"","parse-names":false,"suffix":""},{"dropping-particle":"","family":"Muhammad","given":"Rababah","non-dropping-particle":"","parse-names":false,"suffix":""}],"container-title":"Food Engineering Reviews","id":"ITEM-1","issue":"3","issued":{"date-parts":[["2016"]]},"page":"351-366","publisher":"Springer US","title":"Application of Hybrid Neural Fuzzy System ( ANFIS ) in Food Processing and Technology","type":"article-journal","volume":"8"},"uris":["http://www.mendeley.com/documents/?uuid=b9e566c7-53b1-4a27-a156-1ccbb669f881"]}],"mendeley":{"formattedCitation":"(Mohannad et al., 2016)","plainTextFormattedCitation":"(Mohannad et al., 2016)","previouslyFormattedCitation":"(Mohannad et al., 2016)"},"properties":{"noteIndex":0},"schema":"https://github.com/citation-style-language/schema/raw/master/csl-citation.json"}</w:instrText>
      </w:r>
      <w:r w:rsidRPr="00AA2782">
        <w:rPr>
          <w:rFonts w:ascii="Times New Roman" w:hAnsi="Times New Roman" w:cs="Times New Roman"/>
          <w:sz w:val="24"/>
          <w:szCs w:val="24"/>
        </w:rPr>
        <w:fldChar w:fldCharType="separate"/>
      </w:r>
      <w:r w:rsidRPr="00AA2782">
        <w:rPr>
          <w:rFonts w:ascii="Times New Roman" w:hAnsi="Times New Roman" w:cs="Times New Roman"/>
          <w:noProof/>
          <w:sz w:val="24"/>
          <w:szCs w:val="24"/>
        </w:rPr>
        <w:t>(Mohannad et al., 2016)</w:t>
      </w:r>
      <w:r w:rsidRPr="00AA2782">
        <w:rPr>
          <w:rFonts w:ascii="Times New Roman" w:hAnsi="Times New Roman" w:cs="Times New Roman"/>
          <w:sz w:val="24"/>
          <w:szCs w:val="24"/>
        </w:rPr>
        <w:fldChar w:fldCharType="end"/>
      </w:r>
      <w:r w:rsidRPr="00AA2782">
        <w:rPr>
          <w:rFonts w:ascii="Times New Roman" w:hAnsi="Times New Roman" w:cs="Times New Roman"/>
          <w:sz w:val="24"/>
          <w:szCs w:val="24"/>
        </w:rPr>
        <w:t xml:space="preserve">. </w:t>
      </w:r>
    </w:p>
    <w:p w14:paraId="17E39D2E" w14:textId="77777777" w:rsidR="00A246DB" w:rsidRDefault="00AA2782" w:rsidP="00A246DB">
      <w:pPr>
        <w:pStyle w:val="Heading1"/>
        <w:spacing w:line="360" w:lineRule="auto"/>
        <w:jc w:val="center"/>
        <w:rPr>
          <w:rFonts w:ascii="Times New Roman" w:hAnsi="Times New Roman" w:cs="Times New Roman"/>
          <w:b/>
          <w:sz w:val="24"/>
          <w:szCs w:val="24"/>
          <w:lang w:eastAsia="en-GB"/>
        </w:rPr>
      </w:pPr>
      <w:r w:rsidRPr="00AA2782">
        <w:rPr>
          <w:rFonts w:ascii="Times New Roman" w:hAnsi="Times New Roman" w:cs="Times New Roman"/>
          <w:b/>
          <w:color w:val="auto"/>
          <w:sz w:val="24"/>
          <w:szCs w:val="24"/>
          <w:lang w:eastAsia="en-GB"/>
        </w:rPr>
        <w:br w:type="page"/>
      </w:r>
      <w:r w:rsidR="00A246DB">
        <w:rPr>
          <w:rFonts w:ascii="Times New Roman" w:hAnsi="Times New Roman" w:cs="Times New Roman"/>
          <w:b/>
          <w:color w:val="auto"/>
          <w:sz w:val="24"/>
          <w:szCs w:val="24"/>
          <w:lang w:eastAsia="en-GB"/>
        </w:rPr>
        <w:lastRenderedPageBreak/>
        <w:t>CHAPTER VI</w:t>
      </w:r>
    </w:p>
    <w:p w14:paraId="1211A41D" w14:textId="77777777" w:rsidR="00A246DB" w:rsidRDefault="00A246DB" w:rsidP="00A246DB">
      <w:pPr>
        <w:pStyle w:val="Heading1"/>
        <w:spacing w:line="360" w:lineRule="auto"/>
        <w:jc w:val="center"/>
        <w:rPr>
          <w:rFonts w:ascii="Times New Roman" w:hAnsi="Times New Roman" w:cs="Times New Roman"/>
          <w:b/>
          <w:color w:val="auto"/>
          <w:sz w:val="24"/>
          <w:szCs w:val="24"/>
          <w:lang w:eastAsia="en-GB"/>
        </w:rPr>
      </w:pPr>
      <w:bookmarkStart w:id="501" w:name="_Toc91761443"/>
      <w:bookmarkStart w:id="502" w:name="_Toc91881121"/>
      <w:r>
        <w:rPr>
          <w:rFonts w:ascii="Times New Roman" w:hAnsi="Times New Roman" w:cs="Times New Roman"/>
          <w:b/>
          <w:color w:val="auto"/>
          <w:sz w:val="24"/>
          <w:szCs w:val="24"/>
          <w:lang w:eastAsia="en-GB"/>
        </w:rPr>
        <w:t>Conclusion and Recommendations</w:t>
      </w:r>
      <w:bookmarkEnd w:id="501"/>
      <w:bookmarkEnd w:id="502"/>
      <w:r>
        <w:rPr>
          <w:rFonts w:ascii="Times New Roman" w:hAnsi="Times New Roman" w:cs="Times New Roman"/>
          <w:b/>
          <w:color w:val="auto"/>
          <w:sz w:val="24"/>
          <w:szCs w:val="24"/>
          <w:lang w:eastAsia="en-GB"/>
        </w:rPr>
        <w:t xml:space="preserve"> </w:t>
      </w:r>
    </w:p>
    <w:p w14:paraId="197667F3" w14:textId="77777777" w:rsidR="00A246DB" w:rsidRPr="00667F87" w:rsidRDefault="00A246DB" w:rsidP="00A246DB">
      <w:pPr>
        <w:spacing w:line="360" w:lineRule="auto"/>
        <w:ind w:left="820" w:right="266" w:firstLine="708"/>
        <w:rPr>
          <w:rFonts w:ascii="Times New Roman" w:hAnsi="Times New Roman" w:cs="Times New Roman"/>
          <w:sz w:val="24"/>
          <w:szCs w:val="24"/>
        </w:rPr>
      </w:pPr>
      <w:r w:rsidRPr="00667F87">
        <w:rPr>
          <w:rFonts w:ascii="Times New Roman" w:hAnsi="Times New Roman" w:cs="Times New Roman"/>
          <w:sz w:val="24"/>
          <w:szCs w:val="24"/>
        </w:rPr>
        <w:t xml:space="preserve">Generally, the study showed that the </w:t>
      </w:r>
      <w:r w:rsidRPr="00667F87">
        <w:rPr>
          <w:rFonts w:ascii="Times New Roman" w:hAnsi="Times New Roman" w:cs="Times New Roman"/>
          <w:i/>
          <w:iCs/>
          <w:sz w:val="24"/>
          <w:szCs w:val="24"/>
        </w:rPr>
        <w:t>Spirulina platensis</w:t>
      </w:r>
      <w:r w:rsidRPr="00667F87">
        <w:rPr>
          <w:rFonts w:ascii="Times New Roman" w:hAnsi="Times New Roman" w:cs="Times New Roman"/>
          <w:sz w:val="24"/>
          <w:szCs w:val="24"/>
        </w:rPr>
        <w:t xml:space="preserve"> extracts EA, EB and EC had good active antimicrobial activity efficiency (count reduction) on the all the targeted fresh fish fillet microorganisms; TC, TMAB, TPAB, SA and YM. This were supported by the detail analysis of the descriptive statistics, ANN and ANFIS model. Additionally, in all the experimental activity there were significant difference between the initial bacterial load (the control) and treatments. So, a conclusion largely we draw the following points; </w:t>
      </w:r>
    </w:p>
    <w:p w14:paraId="6E7E9543" w14:textId="77777777" w:rsidR="00A246DB" w:rsidRPr="00667F87" w:rsidRDefault="00A246DB" w:rsidP="00A246DB">
      <w:pPr>
        <w:pStyle w:val="ListParagraph"/>
        <w:numPr>
          <w:ilvl w:val="0"/>
          <w:numId w:val="8"/>
        </w:numPr>
        <w:spacing w:after="0" w:line="360" w:lineRule="auto"/>
        <w:rPr>
          <w:rFonts w:ascii="Times New Roman" w:hAnsi="Times New Roman" w:cs="Times New Roman"/>
          <w:sz w:val="24"/>
          <w:szCs w:val="24"/>
        </w:rPr>
      </w:pPr>
      <w:r w:rsidRPr="00667F87">
        <w:rPr>
          <w:rFonts w:ascii="Times New Roman" w:hAnsi="Times New Roman" w:cs="Times New Roman"/>
          <w:sz w:val="24"/>
          <w:szCs w:val="24"/>
        </w:rPr>
        <w:t xml:space="preserve">The Spirulina EA antimicrobial activity on TC had a meanly reduction of from 1.5 log10 CFU/g at the control time to 1.2, 0.9 and 0.4 log10 CFU/g at 1, 24 and 48Hs respectively. While EB presented its control on TC from 1.3 log10 CFU/g at the control bacterial load to 0.8, 0.5 and 0.3 log10 CFU/g. And EC displayed its antimicrobial role on TC had 1.4 log10 CFU/g to 0.8, 0.3 and 0.1 log10 CFU/g at 1, 24 and 48hs respectively. </w:t>
      </w:r>
    </w:p>
    <w:p w14:paraId="09313031" w14:textId="77777777" w:rsidR="00A246DB" w:rsidRPr="00667F87" w:rsidRDefault="00A246DB" w:rsidP="00A246DB">
      <w:pPr>
        <w:pStyle w:val="ListParagraph"/>
        <w:numPr>
          <w:ilvl w:val="0"/>
          <w:numId w:val="8"/>
        </w:numPr>
        <w:spacing w:after="0" w:line="360" w:lineRule="auto"/>
        <w:rPr>
          <w:rFonts w:ascii="Times New Roman" w:hAnsi="Times New Roman" w:cs="Times New Roman"/>
          <w:sz w:val="24"/>
          <w:szCs w:val="24"/>
        </w:rPr>
      </w:pPr>
      <w:r w:rsidRPr="00667F87">
        <w:rPr>
          <w:rFonts w:ascii="Times New Roman" w:hAnsi="Times New Roman" w:cs="Times New Roman"/>
          <w:sz w:val="24"/>
          <w:szCs w:val="24"/>
        </w:rPr>
        <w:t xml:space="preserve">ANN modeled the Spirulina extracts antimicrobial activity on TC at 1, 24 and 48hs was 1.36, 0.99, 0.44 log10 CFU/g using EA, and 0.96, 0.58, 0.32 log10 CFU/g with EB and 0.74, 0.38, 0.16 log10 CFU/g by using EC respectively. Together with this EC responds superior antimicrobial performance over TC during 1, 24 and 48hs as compare to EA and EB. With R=0.95817, 0.91795 and 0.94829 at the training, testing and validation stage respectively. On the other hand, the ANFIS model simulated the antimicrobial role of </w:t>
      </w:r>
      <w:r w:rsidRPr="00667F87">
        <w:rPr>
          <w:rFonts w:ascii="Times New Roman" w:hAnsi="Times New Roman" w:cs="Times New Roman"/>
          <w:i/>
          <w:iCs/>
          <w:sz w:val="24"/>
          <w:szCs w:val="24"/>
        </w:rPr>
        <w:t>S. platensis</w:t>
      </w:r>
      <w:r w:rsidRPr="00667F87">
        <w:rPr>
          <w:rFonts w:ascii="Times New Roman" w:hAnsi="Times New Roman" w:cs="Times New Roman"/>
          <w:sz w:val="24"/>
          <w:szCs w:val="24"/>
        </w:rPr>
        <w:t xml:space="preserve"> extracts antimicrobial activity of EA, EB and EC over TC at 1H, 24H and 48H were 0.42, 0.39, 0.33 log10 CFU/g respectively using EA and EB had 0.35, 0.32, 0.32 log10 CFU/g respectively whereas EC produced 0.42, 0.24 and 0.18 log CFU/g respectively. </w:t>
      </w:r>
    </w:p>
    <w:p w14:paraId="3F127D3A" w14:textId="77777777" w:rsidR="00A246DB" w:rsidRPr="00667F87" w:rsidRDefault="00A246DB" w:rsidP="00A246DB">
      <w:pPr>
        <w:pStyle w:val="ListParagraph"/>
        <w:numPr>
          <w:ilvl w:val="0"/>
          <w:numId w:val="8"/>
        </w:numPr>
        <w:spacing w:after="0" w:line="360" w:lineRule="auto"/>
        <w:rPr>
          <w:rFonts w:ascii="Times New Roman" w:hAnsi="Times New Roman" w:cs="Times New Roman"/>
          <w:sz w:val="24"/>
          <w:szCs w:val="24"/>
        </w:rPr>
      </w:pPr>
      <w:r w:rsidRPr="00667F87">
        <w:rPr>
          <w:rFonts w:ascii="Times New Roman" w:hAnsi="Times New Roman" w:cs="Times New Roman"/>
          <w:sz w:val="24"/>
          <w:szCs w:val="24"/>
        </w:rPr>
        <w:t xml:space="preserve">Although, the </w:t>
      </w:r>
      <w:r w:rsidRPr="00667F87">
        <w:rPr>
          <w:rFonts w:ascii="Times New Roman" w:hAnsi="Times New Roman" w:cs="Times New Roman"/>
          <w:i/>
          <w:iCs/>
          <w:sz w:val="24"/>
          <w:szCs w:val="24"/>
        </w:rPr>
        <w:t>S. platensis</w:t>
      </w:r>
      <w:r w:rsidRPr="00667F87">
        <w:rPr>
          <w:rFonts w:ascii="Times New Roman" w:hAnsi="Times New Roman" w:cs="Times New Roman"/>
          <w:sz w:val="24"/>
          <w:szCs w:val="24"/>
        </w:rPr>
        <w:t xml:space="preserve"> extracts EA, EB and EC antimicrobial role on TMAB was averagely reduced from 2.5 log10 CFU/g at the control stage to 1.8, 1.1, 0.7 with EA whereas by using EB it reduces from 2.1 </w:t>
      </w:r>
      <w:r w:rsidRPr="00667F87">
        <w:rPr>
          <w:rFonts w:ascii="Times New Roman" w:hAnsi="Times New Roman" w:cs="Times New Roman"/>
          <w:sz w:val="24"/>
          <w:szCs w:val="24"/>
        </w:rPr>
        <w:lastRenderedPageBreak/>
        <w:t xml:space="preserve">log10 CFU/g to 1.5, 0.8 and 0.5 log10 CFU/g at 1, 24 and 48hs respectively. Although EC gives the reduction from 2.2 log10 CFU/g to 1.23, 0.6 and 0.32 log10 CFU/g at the specified hour interval respectively, EC had superior antimicrobial activity than EB and EA., on TMAB.  </w:t>
      </w:r>
    </w:p>
    <w:p w14:paraId="435AE11A" w14:textId="7AADAC37" w:rsidR="00A246DB" w:rsidRPr="00667F87" w:rsidRDefault="00A246DB" w:rsidP="00A246DB">
      <w:pPr>
        <w:pStyle w:val="ListParagraph"/>
        <w:numPr>
          <w:ilvl w:val="0"/>
          <w:numId w:val="8"/>
        </w:numPr>
        <w:spacing w:after="0" w:line="360" w:lineRule="auto"/>
        <w:rPr>
          <w:rFonts w:ascii="Times New Roman" w:hAnsi="Times New Roman" w:cs="Times New Roman"/>
          <w:sz w:val="24"/>
          <w:szCs w:val="24"/>
        </w:rPr>
      </w:pPr>
      <w:r w:rsidRPr="00667F87">
        <w:rPr>
          <w:rFonts w:ascii="Times New Roman" w:hAnsi="Times New Roman" w:cs="Times New Roman"/>
          <w:sz w:val="24"/>
          <w:szCs w:val="24"/>
        </w:rPr>
        <w:t xml:space="preserve">The ANN model simulated the activity of all the three </w:t>
      </w:r>
      <w:r w:rsidRPr="00667F87">
        <w:rPr>
          <w:rFonts w:ascii="Times New Roman" w:hAnsi="Times New Roman" w:cs="Times New Roman"/>
          <w:i/>
          <w:iCs/>
          <w:sz w:val="24"/>
          <w:szCs w:val="24"/>
        </w:rPr>
        <w:t>S. platensis</w:t>
      </w:r>
      <w:r w:rsidRPr="00667F87">
        <w:rPr>
          <w:rFonts w:ascii="Times New Roman" w:hAnsi="Times New Roman" w:cs="Times New Roman"/>
          <w:sz w:val="24"/>
          <w:szCs w:val="24"/>
        </w:rPr>
        <w:t xml:space="preserve"> extracts EA, EB and EC antimicrobial activity on TMAB were analyzed and simulated at the specified time of 1, 24 and 48hs. Together with this the ANN modeled using EA had 1.71, 1.13, 0.71 and EB with 1.68, 0.91 and 0.52 log10 CFU/g respectively. Whereas EC responds superior result than EA and EB and EC displayed 1.23, 0.55, 0.3 log10 CFU/g respectively. This is also supported by the regression analysis of the three extracts at training, validation and testing stage, EA had R=0.9228, 0.8408, 0.9419 respectively. While EB over TMAB had good correlation with R= 0.90974, 0.8904 and 0.9244 at the training, validation and testing stage respectively. Whereas EC had a correlation of R= 0.8712, 0.9409 and 0.9586 at training, validation and testing stage respectively. Also, the ANFIS model estimated the antimicrobial role of </w:t>
      </w:r>
      <w:r w:rsidRPr="00667F87">
        <w:rPr>
          <w:rFonts w:ascii="Times New Roman" w:hAnsi="Times New Roman" w:cs="Times New Roman"/>
          <w:i/>
          <w:iCs/>
          <w:sz w:val="24"/>
          <w:szCs w:val="24"/>
        </w:rPr>
        <w:t>S. platensis</w:t>
      </w:r>
      <w:r w:rsidRPr="00667F87">
        <w:rPr>
          <w:rFonts w:ascii="Times New Roman" w:hAnsi="Times New Roman" w:cs="Times New Roman"/>
          <w:sz w:val="24"/>
          <w:szCs w:val="24"/>
        </w:rPr>
        <w:t xml:space="preserve"> extracts (EA, EB and EC) over TMAB with an average bacterial load reduction of 1.78, 1.20, 0.74 log10 CFU/g using EA at 1, 24 and 48hs respectively. And EB had 1.55, 0.83 and 0.51 log10 CFU/g respectively. Although, EC gives 1.40, 0.66, 0.39 log10 CFU/g at 1, 24, 48Hs respectively. This were supported with strong regressions, R=0.9002, 0.9433, 0.9565 at EA, R=0.9327, 0.9404, 0.9835 at EB and EC had R=0.9815, 0.9581 and 0.9761 at 1, 24 and 48hs respectively.</w:t>
      </w:r>
      <w:r w:rsidR="00822C5F">
        <w:rPr>
          <w:rFonts w:ascii="Times New Roman" w:hAnsi="Times New Roman" w:cs="Times New Roman"/>
          <w:sz w:val="24"/>
          <w:szCs w:val="24"/>
        </w:rPr>
        <w:t xml:space="preserve"> </w:t>
      </w:r>
    </w:p>
    <w:p w14:paraId="107A83C8" w14:textId="77777777" w:rsidR="00A246DB" w:rsidRPr="00667F87" w:rsidRDefault="00A246DB" w:rsidP="00A246DB">
      <w:pPr>
        <w:pStyle w:val="ListParagraph"/>
        <w:numPr>
          <w:ilvl w:val="0"/>
          <w:numId w:val="8"/>
        </w:numPr>
        <w:spacing w:after="0" w:line="360" w:lineRule="auto"/>
        <w:jc w:val="both"/>
        <w:rPr>
          <w:rFonts w:ascii="Times New Roman" w:hAnsi="Times New Roman" w:cs="Times New Roman"/>
          <w:sz w:val="24"/>
          <w:szCs w:val="24"/>
        </w:rPr>
      </w:pPr>
      <w:r w:rsidRPr="00667F87">
        <w:rPr>
          <w:rFonts w:ascii="Times New Roman" w:hAnsi="Times New Roman" w:cs="Times New Roman"/>
          <w:sz w:val="24"/>
          <w:szCs w:val="24"/>
        </w:rPr>
        <w:t xml:space="preserve">Whereas the </w:t>
      </w:r>
      <w:r w:rsidRPr="00667F87">
        <w:rPr>
          <w:rFonts w:ascii="Times New Roman" w:hAnsi="Times New Roman" w:cs="Times New Roman"/>
          <w:i/>
          <w:iCs/>
          <w:sz w:val="24"/>
          <w:szCs w:val="24"/>
        </w:rPr>
        <w:t>S. platensis</w:t>
      </w:r>
      <w:r w:rsidRPr="00667F87">
        <w:rPr>
          <w:rFonts w:ascii="Times New Roman" w:hAnsi="Times New Roman" w:cs="Times New Roman"/>
          <w:sz w:val="24"/>
          <w:szCs w:val="24"/>
        </w:rPr>
        <w:t xml:space="preserve"> extracts EA, EB and EC antimicrobial activity activated against TPAB averagely from 2.8 log10 CFU/g during the control stage to 2.1, 1.5 and 0.9 using EA, whereas by using EB it reduces from 2.8 log10 CFU/g in control stage to 1.9, 1.3 to 0.8 log10 CFU/g at 1, 24 and 48hs respectively. Although EC offered the reduction from 1.9 log10 CFU/g to 1.4, 1 and 0.5 log10 CFU/g at the specified hour interval respectively.</w:t>
      </w:r>
    </w:p>
    <w:p w14:paraId="471E4142" w14:textId="77777777" w:rsidR="00A246DB" w:rsidRPr="00667F87" w:rsidRDefault="00A246DB" w:rsidP="00A246DB">
      <w:pPr>
        <w:pStyle w:val="ListParagraph"/>
        <w:numPr>
          <w:ilvl w:val="0"/>
          <w:numId w:val="8"/>
        </w:numPr>
        <w:spacing w:after="0" w:line="360" w:lineRule="auto"/>
        <w:rPr>
          <w:rFonts w:ascii="Times New Roman" w:hAnsi="Times New Roman" w:cs="Times New Roman"/>
          <w:sz w:val="24"/>
          <w:szCs w:val="24"/>
        </w:rPr>
      </w:pPr>
      <w:r w:rsidRPr="00667F87">
        <w:rPr>
          <w:rFonts w:ascii="Times New Roman" w:hAnsi="Times New Roman" w:cs="Times New Roman"/>
          <w:sz w:val="24"/>
          <w:szCs w:val="24"/>
        </w:rPr>
        <w:lastRenderedPageBreak/>
        <w:t xml:space="preserve">The ANN modeled the antimicrobial activity of all the three </w:t>
      </w:r>
      <w:r w:rsidRPr="00667F87">
        <w:rPr>
          <w:rFonts w:ascii="Times New Roman" w:hAnsi="Times New Roman" w:cs="Times New Roman"/>
          <w:i/>
          <w:iCs/>
          <w:sz w:val="24"/>
          <w:szCs w:val="24"/>
        </w:rPr>
        <w:t>S. platensis</w:t>
      </w:r>
      <w:r w:rsidRPr="00667F87">
        <w:rPr>
          <w:rFonts w:ascii="Times New Roman" w:hAnsi="Times New Roman" w:cs="Times New Roman"/>
          <w:sz w:val="24"/>
          <w:szCs w:val="24"/>
        </w:rPr>
        <w:t xml:space="preserve"> extracts EA, EB and EC on TPAB were analyzed at the specified time of 1, 24 and 48hs. And the ANN output meanly 2.27, 1.72, 0.95 with EA and similarly with EB, it had 2.03, 1.45 and 0.86 log10 CFU/g respectively. Whereas EC responds good result as compare to EA and EB with 1.64, 1.20, 0.58 log10 CFU/g at 1, 24 and 48hs respectively. This is also supported by the regression analysis of the three extracts at training, validation and testing stage, EA with R=0.9359, 0.8962, 0.9141 respectively. While EB over TPAB had a correlation of R= 0.8866, 0.9248 and 0.9579 at the training, validation and testing stages respectively. Although EC performs best result and good correlation in the modeling of the Spirulina extracts antimicrobial activity on TPAB with R= 0.9604, 0.9535 and 0.9763 at the training, validation and testing stage respectively. Also, the ANFIS model projected the antimicrobial role of </w:t>
      </w:r>
      <w:r w:rsidRPr="00667F87">
        <w:rPr>
          <w:rFonts w:ascii="Times New Roman" w:hAnsi="Times New Roman" w:cs="Times New Roman"/>
          <w:i/>
          <w:iCs/>
          <w:sz w:val="24"/>
          <w:szCs w:val="24"/>
        </w:rPr>
        <w:t>S. platensis</w:t>
      </w:r>
      <w:r w:rsidRPr="00667F87">
        <w:rPr>
          <w:rFonts w:ascii="Times New Roman" w:hAnsi="Times New Roman" w:cs="Times New Roman"/>
          <w:sz w:val="24"/>
          <w:szCs w:val="24"/>
        </w:rPr>
        <w:t xml:space="preserve"> extracts (EA, EB and EC) over TPAB with an average bacterial load reduction at 1, 24 and 48Hs with EA; 2.53, 1.85, 1.02 log10 CFU/g respectively. Although, EB gives 1.90, 1.36, 0.76 log10 CFU/g respectively. While, EC produces 1.71, 1.20, 0.60 log10 CFU/g at 1, 24 and 48hs respectively. This were supported by strong regression with R=0.9106, 0.909, 0.9238 in EA, and EB correlated with R=0.9665, 0.9408 and 0.935 while EC had 0.9986, 0.9945 and 1. So, EC were superior than others and EB also was better than EA. </w:t>
      </w:r>
    </w:p>
    <w:p w14:paraId="7FA5054D" w14:textId="7EB7302D" w:rsidR="00A246DB" w:rsidRPr="008B42CE" w:rsidRDefault="00A246DB" w:rsidP="001923F2">
      <w:pPr>
        <w:pStyle w:val="ListParagraph"/>
        <w:numPr>
          <w:ilvl w:val="0"/>
          <w:numId w:val="8"/>
        </w:numPr>
        <w:spacing w:after="0" w:line="360" w:lineRule="auto"/>
        <w:rPr>
          <w:rFonts w:ascii="Times New Roman" w:hAnsi="Times New Roman" w:cs="Times New Roman"/>
          <w:sz w:val="24"/>
          <w:szCs w:val="24"/>
        </w:rPr>
      </w:pPr>
      <w:r w:rsidRPr="008B42CE">
        <w:rPr>
          <w:rFonts w:ascii="Times New Roman" w:hAnsi="Times New Roman" w:cs="Times New Roman"/>
          <w:sz w:val="24"/>
          <w:szCs w:val="24"/>
        </w:rPr>
        <w:t xml:space="preserve">The </w:t>
      </w:r>
      <w:r w:rsidRPr="008B42CE">
        <w:rPr>
          <w:rFonts w:ascii="Times New Roman" w:hAnsi="Times New Roman" w:cs="Times New Roman"/>
          <w:i/>
          <w:iCs/>
          <w:sz w:val="24"/>
          <w:szCs w:val="24"/>
        </w:rPr>
        <w:t>S. platensis</w:t>
      </w:r>
      <w:r w:rsidRPr="008B42CE">
        <w:rPr>
          <w:rFonts w:ascii="Times New Roman" w:hAnsi="Times New Roman" w:cs="Times New Roman"/>
          <w:sz w:val="24"/>
          <w:szCs w:val="24"/>
        </w:rPr>
        <w:t xml:space="preserve"> extracts; EA, EB and EC antimicrobial activity on SA averagely rolled its activity from 0.57 log10 CFU/g during the control time to 0.44, 0.3 and 0.13 log10 CFU/g with EA whereas EB performed from 0.71 log10 CFU/g to 0.26, 0.1 to 0.13 log10 CFU/g at 1, 24 and 48hs respectively. While, EC had an antimicrobial activity on SA from 0.75 log10 CFU/g to 0.12, 0.07 and 0.04 log10 CFU/g respectively at the specified time interval. The ANN modeled the </w:t>
      </w:r>
      <w:r w:rsidRPr="008B42CE">
        <w:rPr>
          <w:rFonts w:ascii="Times New Roman" w:hAnsi="Times New Roman" w:cs="Times New Roman"/>
          <w:i/>
          <w:iCs/>
          <w:sz w:val="24"/>
          <w:szCs w:val="24"/>
        </w:rPr>
        <w:t>S. platensis</w:t>
      </w:r>
      <w:r w:rsidRPr="008B42CE">
        <w:rPr>
          <w:rFonts w:ascii="Times New Roman" w:hAnsi="Times New Roman" w:cs="Times New Roman"/>
          <w:sz w:val="24"/>
          <w:szCs w:val="24"/>
        </w:rPr>
        <w:t xml:space="preserve"> extracts antimicrobial role over SA</w:t>
      </w:r>
      <w:r w:rsidRPr="008B42CE">
        <w:rPr>
          <w:rFonts w:ascii="Times New Roman" w:hAnsi="Times New Roman" w:cs="Times New Roman"/>
          <w:i/>
          <w:iCs/>
          <w:sz w:val="24"/>
          <w:szCs w:val="24"/>
        </w:rPr>
        <w:t xml:space="preserve"> </w:t>
      </w:r>
      <w:r w:rsidRPr="008B42CE">
        <w:rPr>
          <w:rFonts w:ascii="Times New Roman" w:hAnsi="Times New Roman" w:cs="Times New Roman"/>
          <w:sz w:val="24"/>
          <w:szCs w:val="24"/>
        </w:rPr>
        <w:t xml:space="preserve">at 1, 24 and 48hs was 0.49, 0.32, 0.16 log10 CFU/g by EA respectively whereas using EB it had 0.29, 0.17, 0.10 log10 CFU/g and EC performed 0.01, 0.002, </w:t>
      </w:r>
      <w:r w:rsidRPr="008B42CE">
        <w:rPr>
          <w:rFonts w:ascii="Times New Roman" w:hAnsi="Times New Roman" w:cs="Times New Roman"/>
          <w:sz w:val="24"/>
          <w:szCs w:val="24"/>
        </w:rPr>
        <w:lastRenderedPageBreak/>
        <w:t xml:space="preserve">0.001 log10 CFU/g at 1, 24 and 48hs respectively. This is also supported by the regression analysis of the three extracts at training, validation and testing stage, EA with R=0.9532, 0.9695, 0.9163 respectively. Although EB had R= 0.9534, 0.8879 and 0.9458 at training, validation and testing stages, while EC performs best correlation result in the training, validation and testing stage with R= 0.9209, 0.9512 and 0.9156 respectively. Likewise, ANFIS model simulated with an overall average modeling of the Spirulina extracts antimicrobial activity on </w:t>
      </w:r>
      <w:r w:rsidRPr="008B42CE">
        <w:rPr>
          <w:rFonts w:ascii="Times New Roman" w:hAnsi="Times New Roman" w:cs="Times New Roman"/>
          <w:i/>
          <w:iCs/>
          <w:sz w:val="24"/>
          <w:szCs w:val="24"/>
        </w:rPr>
        <w:t>S. auras</w:t>
      </w:r>
      <w:r w:rsidRPr="008B42CE">
        <w:rPr>
          <w:rFonts w:ascii="Times New Roman" w:hAnsi="Times New Roman" w:cs="Times New Roman"/>
          <w:sz w:val="24"/>
          <w:szCs w:val="24"/>
        </w:rPr>
        <w:t xml:space="preserve"> was 0.43, 0.30, 0.12 log10 CFU/g by EA, and 0.31, 0.16, 0.09 log10 CFU/g with EB and 0.36, 0.18, 0.07 log10 CFU/g by EC at 1, 24 and 48hs respectively. Also, the ANFIS model had a regression of 0.9167, 0.9258, 0.9093 at EA, and R=0.9591, 0.9158, 0.9116 at EB, while EC had R= 0.9893, 0.9763 and 0.9711 at 1, 24 and 48Hs respectively. The </w:t>
      </w:r>
      <w:r w:rsidRPr="008B42CE">
        <w:rPr>
          <w:rFonts w:ascii="Times New Roman" w:hAnsi="Times New Roman" w:cs="Times New Roman"/>
          <w:i/>
          <w:iCs/>
          <w:sz w:val="24"/>
          <w:szCs w:val="24"/>
        </w:rPr>
        <w:t>S. platensis</w:t>
      </w:r>
      <w:r w:rsidRPr="008B42CE">
        <w:rPr>
          <w:rFonts w:ascii="Times New Roman" w:hAnsi="Times New Roman" w:cs="Times New Roman"/>
          <w:sz w:val="24"/>
          <w:szCs w:val="24"/>
        </w:rPr>
        <w:t xml:space="preserve"> extracts; EA, EB and EC mean antimicrobial activity against YM had 1.7 log10 CFU/g during the control time to 1.2, 1.2 and 0.4 log10 CFU/g with EA, whereas using EB it had 1.6 log10 CFU/g of the control bacterial load to 1.1, 0.5 to 0.3 log10 CFU/g at 1, 24 and 48Hs respectively. Together with this, EC activity on YM had better reduction from 2 log10 CFU/g to 1.1, 0.5 to 0.2 log10 CFU/g at the specified hour interval respectively. </w:t>
      </w:r>
    </w:p>
    <w:p w14:paraId="78C94631" w14:textId="77777777" w:rsidR="00A246DB" w:rsidRPr="00667F87" w:rsidRDefault="00A246DB" w:rsidP="00A246DB">
      <w:pPr>
        <w:pStyle w:val="ListParagraph"/>
        <w:numPr>
          <w:ilvl w:val="0"/>
          <w:numId w:val="8"/>
        </w:numPr>
        <w:spacing w:after="0" w:line="360" w:lineRule="auto"/>
        <w:rPr>
          <w:rFonts w:ascii="Times New Roman" w:hAnsi="Times New Roman" w:cs="Times New Roman"/>
          <w:sz w:val="24"/>
          <w:szCs w:val="24"/>
        </w:rPr>
      </w:pPr>
      <w:r w:rsidRPr="00667F87">
        <w:rPr>
          <w:rFonts w:ascii="Times New Roman" w:hAnsi="Times New Roman" w:cs="Times New Roman"/>
          <w:sz w:val="24"/>
          <w:szCs w:val="24"/>
        </w:rPr>
        <w:t xml:space="preserve">The ANN modeled the </w:t>
      </w:r>
      <w:r w:rsidRPr="00667F87">
        <w:rPr>
          <w:rFonts w:ascii="Times New Roman" w:hAnsi="Times New Roman" w:cs="Times New Roman"/>
          <w:i/>
          <w:iCs/>
          <w:sz w:val="24"/>
          <w:szCs w:val="24"/>
        </w:rPr>
        <w:t>S. platensis</w:t>
      </w:r>
      <w:r w:rsidRPr="00667F87">
        <w:rPr>
          <w:rFonts w:ascii="Times New Roman" w:hAnsi="Times New Roman" w:cs="Times New Roman"/>
          <w:sz w:val="24"/>
          <w:szCs w:val="24"/>
        </w:rPr>
        <w:t xml:space="preserve"> extracts, EA, EB and EC antimicrobial activity at 1, 24 and 48hs over YM had a reduction of 1.21, 0.72, 0.37 log10 CFU/g respectively by EA, whereas with EB had antimicrobial role of 1.23, 0.70, 0.38 log10 CFU/g respectively and by EC it had 1, 0.51, 0.27 log10 CFU/g respectively. The ANN model predicted the antimicrobial activity of EA with R=0.9706, 0.9110, 0.7758 during the training, validation and testing stages respectively. Although EB over YM had R= 0.8155, 0.9454 and 0.7882 and EC performs R= 0.9489, 0.8775 and 0.9287 in the training, validation and testing stages respectively. While the ANFIS model analyzed with an overall average modeling of the </w:t>
      </w:r>
      <w:r w:rsidRPr="00667F87">
        <w:rPr>
          <w:rFonts w:ascii="Times New Roman" w:hAnsi="Times New Roman" w:cs="Times New Roman"/>
          <w:i/>
          <w:iCs/>
          <w:sz w:val="24"/>
          <w:szCs w:val="24"/>
        </w:rPr>
        <w:t>S. platensis</w:t>
      </w:r>
      <w:r w:rsidRPr="00667F87">
        <w:rPr>
          <w:rFonts w:ascii="Times New Roman" w:hAnsi="Times New Roman" w:cs="Times New Roman"/>
          <w:sz w:val="24"/>
          <w:szCs w:val="24"/>
        </w:rPr>
        <w:t xml:space="preserve"> extracts antimicrobial activity on YM with 1.19, 0.69, 0.40 log10 </w:t>
      </w:r>
      <w:r w:rsidRPr="00667F87">
        <w:rPr>
          <w:rFonts w:ascii="Times New Roman" w:hAnsi="Times New Roman" w:cs="Times New Roman"/>
          <w:sz w:val="24"/>
          <w:szCs w:val="24"/>
        </w:rPr>
        <w:lastRenderedPageBreak/>
        <w:t xml:space="preserve">CFU/g by EA, and 1.17, 0.62, 0.39 log10 CFU/g with EB and 0.99, 0.49, 0.27 log10 CFU/g by EC at 1, 24 and 48Hs respectively. This were supported by R=0.9165, 0.8965, 0.9294 at EA and EB had R=0.9223, 0.9294 and 0.9513 whereas EC had R=0.9393, 0.9490 and 0.9177. </w:t>
      </w:r>
    </w:p>
    <w:p w14:paraId="5C96C34E" w14:textId="77777777" w:rsidR="00A246DB" w:rsidRPr="00667F87" w:rsidRDefault="00A246DB" w:rsidP="00A246DB">
      <w:pPr>
        <w:pStyle w:val="ListParagraph"/>
        <w:numPr>
          <w:ilvl w:val="0"/>
          <w:numId w:val="8"/>
        </w:numPr>
        <w:spacing w:after="0" w:line="360" w:lineRule="auto"/>
        <w:rPr>
          <w:rFonts w:ascii="Times New Roman" w:hAnsi="Times New Roman" w:cs="Times New Roman"/>
          <w:sz w:val="24"/>
          <w:szCs w:val="24"/>
        </w:rPr>
      </w:pPr>
      <w:r w:rsidRPr="00667F87">
        <w:rPr>
          <w:rFonts w:ascii="Times New Roman" w:hAnsi="Times New Roman" w:cs="Times New Roman"/>
          <w:sz w:val="24"/>
          <w:szCs w:val="24"/>
        </w:rPr>
        <w:t>Overall,</w:t>
      </w:r>
      <w:r w:rsidRPr="00667F87">
        <w:rPr>
          <w:rFonts w:ascii="Times New Roman" w:hAnsi="Times New Roman" w:cs="Times New Roman"/>
          <w:i/>
          <w:iCs/>
          <w:sz w:val="24"/>
          <w:szCs w:val="24"/>
        </w:rPr>
        <w:t xml:space="preserve"> S. platensis</w:t>
      </w:r>
      <w:r w:rsidRPr="00667F87">
        <w:rPr>
          <w:rFonts w:ascii="Times New Roman" w:hAnsi="Times New Roman" w:cs="Times New Roman"/>
          <w:sz w:val="24"/>
          <w:szCs w:val="24"/>
        </w:rPr>
        <w:t xml:space="preserve"> extract EC gives superior result than EB and EA. As well as EB also were better than EA in this study. So, when the concentration of the Spirulina increases from 0.5 to 1 and 5 % w/v concentration then its antimicrobial activity also increased and had better on the control on the fresh fish fillets spoilage microorganisms.</w:t>
      </w:r>
    </w:p>
    <w:p w14:paraId="1ECF6AC5" w14:textId="77777777" w:rsidR="00A246DB" w:rsidRPr="00667F87" w:rsidRDefault="00A246DB" w:rsidP="00A246DB">
      <w:pPr>
        <w:pStyle w:val="ListParagraph"/>
        <w:numPr>
          <w:ilvl w:val="0"/>
          <w:numId w:val="8"/>
        </w:numPr>
        <w:spacing w:after="0" w:line="360" w:lineRule="auto"/>
        <w:rPr>
          <w:rFonts w:ascii="Times New Roman" w:hAnsi="Times New Roman" w:cs="Times New Roman"/>
          <w:sz w:val="24"/>
          <w:szCs w:val="24"/>
        </w:rPr>
      </w:pPr>
      <w:r w:rsidRPr="00667F87">
        <w:rPr>
          <w:rFonts w:ascii="Times New Roman" w:hAnsi="Times New Roman" w:cs="Times New Roman"/>
          <w:sz w:val="24"/>
          <w:szCs w:val="24"/>
        </w:rPr>
        <w:t xml:space="preserve">Both the ANN and ANFIS models give good prediction result on the role of </w:t>
      </w:r>
      <w:r w:rsidRPr="00667F87">
        <w:rPr>
          <w:rFonts w:ascii="Times New Roman" w:hAnsi="Times New Roman" w:cs="Times New Roman"/>
          <w:i/>
          <w:iCs/>
          <w:sz w:val="24"/>
          <w:szCs w:val="24"/>
        </w:rPr>
        <w:t>S. platensis</w:t>
      </w:r>
      <w:r w:rsidRPr="00667F87">
        <w:rPr>
          <w:rFonts w:ascii="Times New Roman" w:hAnsi="Times New Roman" w:cs="Times New Roman"/>
          <w:sz w:val="24"/>
          <w:szCs w:val="24"/>
        </w:rPr>
        <w:t xml:space="preserve"> extracts with different concentration (0.5, 1 and 5 % w/v) antimicrobial activity on TC, TMAB, TPAB, SA and YM. </w:t>
      </w:r>
    </w:p>
    <w:p w14:paraId="163FBC78" w14:textId="77777777" w:rsidR="00A246DB" w:rsidRPr="00667F87" w:rsidRDefault="00A246DB" w:rsidP="00A246DB">
      <w:pPr>
        <w:pStyle w:val="ListParagraph"/>
        <w:numPr>
          <w:ilvl w:val="0"/>
          <w:numId w:val="8"/>
        </w:numPr>
        <w:spacing w:after="0" w:line="360" w:lineRule="auto"/>
        <w:rPr>
          <w:rFonts w:ascii="Times New Roman" w:hAnsi="Times New Roman" w:cs="Times New Roman"/>
          <w:sz w:val="24"/>
          <w:szCs w:val="24"/>
        </w:rPr>
      </w:pPr>
      <w:r w:rsidRPr="00667F87">
        <w:rPr>
          <w:rFonts w:ascii="Times New Roman" w:hAnsi="Times New Roman" w:cs="Times New Roman"/>
          <w:sz w:val="24"/>
          <w:szCs w:val="24"/>
        </w:rPr>
        <w:t xml:space="preserve">Hence, spirulina algae could be an emerged sustainable natural bioactive compound technology sourced from food to another seafood, fish filles preservatives for future use. </w:t>
      </w:r>
    </w:p>
    <w:p w14:paraId="7C476EAA" w14:textId="13E018B6" w:rsidR="00A246DB" w:rsidRPr="00822C5F" w:rsidRDefault="00A246DB" w:rsidP="00731697">
      <w:pPr>
        <w:pStyle w:val="ListParagraph"/>
        <w:numPr>
          <w:ilvl w:val="0"/>
          <w:numId w:val="8"/>
        </w:numPr>
        <w:spacing w:after="0" w:line="360" w:lineRule="auto"/>
        <w:rPr>
          <w:rFonts w:ascii="Times New Roman" w:hAnsi="Times New Roman" w:cs="Times New Roman"/>
          <w:sz w:val="24"/>
          <w:szCs w:val="24"/>
        </w:rPr>
      </w:pPr>
      <w:r w:rsidRPr="00822C5F">
        <w:rPr>
          <w:rFonts w:ascii="Times New Roman" w:hAnsi="Times New Roman" w:cs="Times New Roman"/>
          <w:sz w:val="24"/>
          <w:szCs w:val="24"/>
        </w:rPr>
        <w:t xml:space="preserve">As a recommendation other researcher better to focus on </w:t>
      </w:r>
      <w:r w:rsidRPr="00822C5F">
        <w:rPr>
          <w:rFonts w:ascii="Times New Roman" w:hAnsi="Times New Roman" w:cs="Times New Roman"/>
          <w:i/>
          <w:iCs/>
          <w:sz w:val="24"/>
          <w:szCs w:val="24"/>
        </w:rPr>
        <w:t>S, platensis</w:t>
      </w:r>
      <w:r w:rsidRPr="00822C5F">
        <w:rPr>
          <w:rFonts w:ascii="Times New Roman" w:hAnsi="Times New Roman" w:cs="Times New Roman"/>
          <w:sz w:val="24"/>
          <w:szCs w:val="24"/>
        </w:rPr>
        <w:t xml:space="preserve"> bio-active compounds analysis and their role as a control of different food spoilages microorganisms in a different food matrix like in poultry, raw meat and milk should be done. Also, the mechanism of antimicrobial activity of Spirulina and its chemical compounds which are responsible for the activity.</w:t>
      </w:r>
      <w:r w:rsidR="00822C5F" w:rsidRPr="00822C5F">
        <w:rPr>
          <w:rFonts w:ascii="Times New Roman" w:hAnsi="Times New Roman" w:cs="Times New Roman"/>
          <w:sz w:val="24"/>
          <w:szCs w:val="24"/>
        </w:rPr>
        <w:t xml:space="preserve"> </w:t>
      </w:r>
      <w:r w:rsidRPr="00822C5F">
        <w:rPr>
          <w:rFonts w:ascii="Times New Roman" w:hAnsi="Times New Roman" w:cs="Times New Roman"/>
          <w:sz w:val="24"/>
          <w:szCs w:val="24"/>
        </w:rPr>
        <w:t>Also, the most efficient method of Spirulina bioactive compound extraction method should be a focus area.</w:t>
      </w:r>
      <w:r w:rsidR="00822C5F" w:rsidRPr="00822C5F">
        <w:rPr>
          <w:rFonts w:ascii="Times New Roman" w:hAnsi="Times New Roman" w:cs="Times New Roman"/>
          <w:sz w:val="24"/>
          <w:szCs w:val="24"/>
        </w:rPr>
        <w:t xml:space="preserve"> </w:t>
      </w:r>
      <w:r w:rsidRPr="00822C5F">
        <w:rPr>
          <w:rFonts w:ascii="Times New Roman" w:hAnsi="Times New Roman" w:cs="Times New Roman"/>
          <w:sz w:val="24"/>
          <w:szCs w:val="24"/>
        </w:rPr>
        <w:t>The wild Spirulina stock conditions in different countries including Ethiopia, Turkish republic of North Cyprus and Turkey should be investigated. Together with this any side effect of the wild Spirulina food safety condition like heavy metal and other contaminants situation for direct use of consumption and for another biotechnological application of the algae should be studied and recommended as a focus area in the future research.</w:t>
      </w:r>
    </w:p>
    <w:p w14:paraId="5B6D6BB0" w14:textId="77777777" w:rsidR="00A246DB" w:rsidRPr="00667F87" w:rsidRDefault="00A246DB" w:rsidP="00A246DB">
      <w:pPr>
        <w:pStyle w:val="ListParagraph"/>
        <w:numPr>
          <w:ilvl w:val="0"/>
          <w:numId w:val="8"/>
        </w:numPr>
        <w:spacing w:after="0" w:line="360" w:lineRule="auto"/>
        <w:jc w:val="both"/>
        <w:rPr>
          <w:rFonts w:ascii="Times New Roman" w:hAnsi="Times New Roman" w:cs="Times New Roman"/>
          <w:sz w:val="24"/>
          <w:szCs w:val="24"/>
        </w:rPr>
      </w:pPr>
      <w:r w:rsidRPr="00667F87">
        <w:rPr>
          <w:rFonts w:ascii="Times New Roman" w:hAnsi="Times New Roman" w:cs="Times New Roman"/>
          <w:sz w:val="24"/>
          <w:szCs w:val="24"/>
        </w:rPr>
        <w:t>Both the ANN and ANFIS models give good prediction result as obtained in this study and concluded that AI based methods can be useful tools in food safety studies.</w:t>
      </w:r>
    </w:p>
    <w:p w14:paraId="26A18C29" w14:textId="77777777" w:rsidR="00394883" w:rsidRDefault="00394883" w:rsidP="00394883">
      <w:pPr>
        <w:pStyle w:val="Heading1"/>
        <w:spacing w:line="360" w:lineRule="auto"/>
        <w:ind w:left="1440"/>
        <w:jc w:val="center"/>
        <w:rPr>
          <w:rFonts w:ascii="Times New Roman" w:hAnsi="Times New Roman" w:cs="Times New Roman"/>
          <w:b/>
          <w:color w:val="auto"/>
          <w:sz w:val="24"/>
          <w:szCs w:val="24"/>
          <w:lang w:eastAsia="en-GB"/>
        </w:rPr>
      </w:pPr>
      <w:bookmarkStart w:id="503" w:name="_Toc91761444"/>
      <w:bookmarkStart w:id="504" w:name="_Toc91881122"/>
      <w:r>
        <w:rPr>
          <w:rFonts w:ascii="Times New Roman" w:hAnsi="Times New Roman" w:cs="Times New Roman"/>
          <w:b/>
          <w:color w:val="auto"/>
          <w:sz w:val="24"/>
          <w:szCs w:val="24"/>
          <w:lang w:eastAsia="en-GB"/>
        </w:rPr>
        <w:lastRenderedPageBreak/>
        <w:t>References</w:t>
      </w:r>
      <w:bookmarkEnd w:id="503"/>
      <w:bookmarkEnd w:id="504"/>
    </w:p>
    <w:p w14:paraId="0FC92990" w14:textId="77777777" w:rsidR="00A246DB" w:rsidRPr="00BE659D" w:rsidRDefault="00A246DB" w:rsidP="00BE659D">
      <w:pPr>
        <w:pStyle w:val="ListParagraph"/>
        <w:spacing w:line="360" w:lineRule="auto"/>
        <w:ind w:left="1440"/>
        <w:jc w:val="both"/>
        <w:rPr>
          <w:rFonts w:ascii="Times New Roman" w:hAnsi="Times New Roman" w:cs="Times New Roman"/>
          <w:sz w:val="24"/>
          <w:szCs w:val="24"/>
        </w:rPr>
      </w:pPr>
    </w:p>
    <w:p w14:paraId="448DCEF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Abba, S. I., Pham, Q. B., Usman, A. G., Linh, N. T. T., Aliyu, D. S., Nguyen, Q., &amp; Bach, Q. V. (2020). Emerging evolutionary algorithm integrated with kernel principal component analysis for modeling the performance of a water treatment plant. Journal of Water Process Engineering, 33. https://doi.org/10.1016/j.jwpe.2019.101081</w:t>
      </w:r>
    </w:p>
    <w:p w14:paraId="7D53F30F"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fldChar w:fldCharType="begin" w:fldLock="1"/>
      </w:r>
      <w:r w:rsidRPr="00BE659D">
        <w:rPr>
          <w:rFonts w:ascii="Times New Roman" w:hAnsi="Times New Roman" w:cs="Times New Roman"/>
          <w:noProof/>
          <w:sz w:val="24"/>
          <w:szCs w:val="24"/>
        </w:rPr>
        <w:instrText xml:space="preserve">ADDIN Mendeley Bibliography CSL_BIBLIOGRAPHY </w:instrText>
      </w:r>
      <w:r w:rsidRPr="00BE659D">
        <w:rPr>
          <w:rFonts w:ascii="Times New Roman" w:hAnsi="Times New Roman" w:cs="Times New Roman"/>
          <w:noProof/>
          <w:sz w:val="24"/>
          <w:szCs w:val="24"/>
        </w:rPr>
        <w:fldChar w:fldCharType="separate"/>
      </w:r>
      <w:bookmarkStart w:id="505" w:name="_Hlk94595733"/>
      <w:r w:rsidRPr="00BE659D">
        <w:rPr>
          <w:rFonts w:ascii="Times New Roman" w:hAnsi="Times New Roman" w:cs="Times New Roman"/>
          <w:noProof/>
          <w:sz w:val="24"/>
          <w:szCs w:val="24"/>
        </w:rPr>
        <w:t>Abba, S. I., Pham, Q. B., Usman, A. G., Linh, N. T. T., Aliyu, D. S., Nguyen, Q., &amp; Bach, Q. V. (2020). Emerging evolutionary algorithm integrated with kernel principal component analysis for modeling the performance of a water treatment plant. Journal of Water Process Engineering, 33. https://doi.org/10.1016/j.jwpe.2019.101081</w:t>
      </w:r>
    </w:p>
    <w:bookmarkEnd w:id="505"/>
    <w:p w14:paraId="18A093FE"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Abba, S. I., Usman, A. G., &amp; IŞIK, S. (2020). Simulation for response surface in the HPLC optimization method development using artificial intelligence models: A data-driven approach. Chemometrics and Intelligent Laboratory Systems, 201. https://doi.org/10.1016/j.chemolab.2020.104007</w:t>
      </w:r>
    </w:p>
    <w:p w14:paraId="635A3AEF"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Abd El-Baky, H. H. ., El Baz, F. K. ., &amp; El-Baroty, G. S. (2009). Production of phenolic compounds from Spirulina maxima microalgae and its protective effects in vitro toward hepatotoxicity model. African Journal of Pharmacy and Pharmacology, 3(4), 133–139.</w:t>
      </w:r>
    </w:p>
    <w:p w14:paraId="1793BD7E"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Abdeen, E. E., Mousa, W. S., Harb, O. H., Fath-elbab, G. A., Nooruzzaman, M., Gaber, A., Alsanie, W. F., &amp; Abdeen, A. (2021). Listeria monocytogenes from Food Products in Egypt. 1–13.</w:t>
      </w:r>
    </w:p>
    <w:p w14:paraId="19D9360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Abdel-daim, M. M., Dawood, M. A. O., Alkahtane, A. A., Abdeen, A., Abdel-latif, H. M. R., Senousy, H. H., Aleya, L., &amp; Alkahtani, S. (2020). Toxicon Spirulina platensis mediated the biochemical </w:t>
      </w:r>
      <w:r w:rsidRPr="00BE659D">
        <w:rPr>
          <w:rFonts w:ascii="Times New Roman" w:hAnsi="Times New Roman" w:cs="Times New Roman"/>
          <w:noProof/>
          <w:sz w:val="24"/>
          <w:szCs w:val="24"/>
        </w:rPr>
        <w:lastRenderedPageBreak/>
        <w:t>indices and antioxidative function of Nile tilapia ( Oreochromis niloticus ) intoxicated with aflatoxin B 1. Toxicon, 184(May), 152–157. https://doi.org/10.1016/j.toxicon.2020.06.001</w:t>
      </w:r>
    </w:p>
    <w:p w14:paraId="3CF9BD2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Abdel-latif, H. M. R. (2020). Natural co-infection of cultured Nile tilapia Oreochromis niloticus with Aeromonas hydrophila and Gyrodactylus cichlidarum experiencing high mortality during summer. December 2019, 1880–1892. https://doi.org/10.1111/are.14538</w:t>
      </w:r>
    </w:p>
    <w:p w14:paraId="53DA2D2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Abdel-moneim, A. E., El-saadony, M. T., Shehata, A. M., Saad, A. M., Ali, S., Ouda, S. M., &amp; Mesalam, N. M. (2021). Saudi Journal of Biological Sciences Antioxidant and antimicrobial activities of Spirulina platensis extracts and biogenic selenium nanoparticles against selected pathogenic bacteria and fungi. Saudi Journal of Biological Sciences, xxxx. https://doi.org/10.1016/j.sjbs.2021.09.046</w:t>
      </w:r>
    </w:p>
    <w:p w14:paraId="7402FC8B"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Abdel-razek, N. (2019). Antimicrobial activities of chitosan nanoparticles against pathogenic microorganisms in Nile tilapia , Oreochromis niloticus. 1315–1330.</w:t>
      </w:r>
    </w:p>
    <w:p w14:paraId="319F565C"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Adawo, H., Ntuli, V., Mwaniki, M., Murigu, P., &amp; Njage, K. (2021). Exposure assessment to staphylococcus enterotoxins in Nile tilapia ( Oreochromis niloticus ) supplied through semi-regulated and unregulated value chains. Food Control, 119(June 2020), 107487. https://doi.org/10.1016/j.foodcont.2020.107487</w:t>
      </w:r>
    </w:p>
    <w:p w14:paraId="48C0D69F"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Aky, S., Demirel, Z., Koç, M., &amp; Conk-dalay, M. (2018). Journal of Food Composition and Analysis Optimization of phycocyanin extraction from Spirulina platensis using di ff erent techniques. 70(April), 78–88. https://doi.org/10.1016/j.jfca.2018.04.007</w:t>
      </w:r>
    </w:p>
    <w:p w14:paraId="28F66B61"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Alshuniaber, M. A., Krishnamoorthy, R., &amp; AlQhtani, W. H. (2021). Antimicrobial activity of polyphenolic compounds from Spirulina against food-borne bacterial pathogens. Saudi Journal of </w:t>
      </w:r>
      <w:r w:rsidRPr="00BE659D">
        <w:rPr>
          <w:rFonts w:ascii="Times New Roman" w:hAnsi="Times New Roman" w:cs="Times New Roman"/>
          <w:noProof/>
          <w:sz w:val="24"/>
          <w:szCs w:val="24"/>
        </w:rPr>
        <w:lastRenderedPageBreak/>
        <w:t>Biological Sciences, 28(1), 459–464. https://doi.org/10.1016/j.sjbs.2020.10.029</w:t>
      </w:r>
    </w:p>
    <w:p w14:paraId="1082250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Anacarso, I., Messi, P., Condò, C., Iseppi, R., Bondi, M., Sabia, C., &amp; Niederhäusern, S. De. (2014). LWT - Food Science and Technology A bacteriocin-like substance produced from Lactobacillus pentosus 39 is a natural antagonist for the control of Aeromonas hydrophila and Listeria monocytogenes in fresh salmon fi llets. LWT - Food Science and Technology, 55(2), 604–611. https://doi.org/10.1016/j.lwt.2013.10.012</w:t>
      </w:r>
    </w:p>
    <w:p w14:paraId="6BD27D1D"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ANSES. (2017). pinion of the French Agency for Food, Environmental and Occupational Health &amp; Safety on the “Risks Associated with the Consumption of Food Supplements Containing Spirulina” Request No 2014-Sa-0096 ". "French Agency for Food, Environmental and Occupational Health &amp; Safety, 1–38.</w:t>
      </w:r>
    </w:p>
    <w:p w14:paraId="0516B501"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Asnake, W., Garba, A., Hatice, B., &amp; Isah, S. (2021). Saudi Journal of Biological Sciences Artificial intelligence-based approaches for modeling the effects of spirulina growth mediums on total phenolic compounds. Saudi Journal of Biological Sciences, xxxx. https://doi.org/10.1016/j.sjbs.2021.09.055</w:t>
      </w:r>
    </w:p>
    <w:p w14:paraId="532A976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Asnake, W., &amp; Mingist, M. (2018). Freshwater Fisheries Resource Potential Estimation : The case of Lake. 9(1), 1–7. https://doi.org/10.4172/2150-3508.1000239</w:t>
      </w:r>
    </w:p>
    <w:p w14:paraId="23FEC1BA"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Assaye, H., Belay, A., Desse, G., &amp; Gray, D. (2018). Seasonal variation in the nutrient profile of Arthrospira fusiformis biomass harvested from an Ethiopian soda lake, Lake Chitu. Journal of Applied Phycology, 30(3), 1597–1606. https://doi.org/10.1007/s10811-017-1359-0</w:t>
      </w:r>
    </w:p>
    <w:p w14:paraId="7F5AD3B5"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Ayofemi, S., &amp; Adeyeye, O. (2015). Assessment of quality and safety of traditional smoked spotted tilapia fish ( Tilapia mariae ) from Lagos State , Nigeria. 46(1), 142–155. https://doi.org/10.1108/NFS-05-2015-0059</w:t>
      </w:r>
    </w:p>
    <w:p w14:paraId="5A78D079"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lastRenderedPageBreak/>
        <w:t>Aysun, R., Saadet, K. &amp;, &amp; Saygideger, D. (2012). Enhancement of phenolic compound production in Spirulina platensis by two-step batch mode cultivation. Journal of Applied Phycology, 24, 897–905. https://doi.org/10.1007/s10811-011-9710-3</w:t>
      </w:r>
    </w:p>
    <w:p w14:paraId="67E2866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Badura, A., Krysinski, J. ., Nowaczyk, A. ., &amp; Bucinski, A. (2020). Application of artificial neural networks to prediction of new substances with antimicrobial activity against Escherichia coli. Journal of Applied Microbiology, 130, 40–49. https://doi.org/10.1111/jam.14763</w:t>
      </w:r>
    </w:p>
    <w:p w14:paraId="784AEC17"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Balouiri, M., Sadiki, M., &amp; Ibnsouda, S. K. (2016). Methods for in vitro evaluating antimicrobial activity : A review. Journal of Pharmaceutical Analysis, 6(2), 71–79. https://doi.org/10.1016/j.jpha.2015.11.005</w:t>
      </w:r>
    </w:p>
    <w:p w14:paraId="6D5023EA"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Baniga, Z., Dalsgaard, A., Mhongole, O. J., Madsen, H., &amp; Mdegela, R. H. (2017). Microbial quality and safety of fresh and dried Rastrineobola argentea. Food Control, 81, 16–22. https://doi.org/10.1016/j.foodcont.2017.05.023</w:t>
      </w:r>
    </w:p>
    <w:p w14:paraId="367EC810"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Baptista, R. C., Horita, C. N., &amp; Ana, A. S. S. (2020). Natural products with preservative properties for enhancing the microbiological safety and extending the shelf-life of seafood : A review. Food Research International, 127(September 2019), 108762. https://doi.org/10.1016/j.foodres.2019.108762</w:t>
      </w:r>
    </w:p>
    <w:p w14:paraId="38CDD1A0"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Belay, A. (2008). Spirulina (Arthrospira): production and quality assurance. Spirulina in Human Nutrition and Health, 1, 1–23. http://perpus.univpancasila.ac.id/repository/EBUPT181086.pdf#page=16</w:t>
      </w:r>
    </w:p>
    <w:p w14:paraId="4AEFA95C"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Béné, C., Barange, M., Subasinghe, R., Pinstrup-Andersen, P., Merino, G., Hemre, G.-I., &amp; Williams, M. (2015). Feeding 9 billion by 2050–Putting fish back on the menu. Food Security, 7(2), 261-274.</w:t>
      </w:r>
    </w:p>
    <w:p w14:paraId="67411E23"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lastRenderedPageBreak/>
        <w:t>Bohórquez-Medina, S. L., Bohórquez-Medina, A. L., Zapata, V. A. B., Ignacio-Cconchoy, F. L., Toro-Huamanchumo, C. J., Bendezu-Quispe, G., Pacheco-Mendoza, J., &amp; Hernandez, A. V. (2021). Impact of spirulina supplementation on obesity-related metabolic disorders: A systematic review and meta-analysis of randomized controlled trials. NFS Journal, 25, 21–30.</w:t>
      </w:r>
    </w:p>
    <w:p w14:paraId="482E1E40"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Carcea, M., Sorto, M., Batello, C., Narducci, V., Aguzzi, A., Azzini, E., Fantauzzi, P., Finotti, E., Gabrielli, P., Galli, V., Gambelli, L., Maintha, K. M., Namba, F., Ruggeri, S., &amp; Turfani, V. (2015). Nutritional characterization of traditional and improved dihé, alimentary blue-green algae from the lake Chad region in Africa. LWT - Food Science and Technology, 62(1), 753–763. https://doi.org/10.1016/j.lwt.2014.10.039</w:t>
      </w:r>
    </w:p>
    <w:p w14:paraId="2C4B488E"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Carlos, J., Peres, C., Floriano, B., María, I., Villegas, B., Rodríguez-ruiz, J. P., Posada-izquierdo, G. D., Zurera, G., &amp; Pérez-rodríguez, F. (2020). Study of the microbiological quality , prevalence of foodborne pathogens and product shelf-life of Gilthead sea bream ( Sparus aurata ) and Sea bass ( Dicentrarchus labrax ) from aquaculture in estuarine ecosystems of Andalusia ( Spain ). Journal Of Food Microbiology, 90(January), 103498. https://doi.org/10.1016/j.fm.2020.103498</w:t>
      </w:r>
    </w:p>
    <w:p w14:paraId="5F2B381D"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Choubin, B., Khalighi-Sigaroodi, S., Malekian, A., &amp; Kişi, Ö. (2016). Multiple linear regression, multi-layer perceptron network and adaptive neuro-fuzzy inference system for forecasting precipitation based on large-scale climate signals. Sciences Journal, 61(6), 1001–1009. https://doi.org/10.1080/02626667.2014.966721</w:t>
      </w:r>
    </w:p>
    <w:p w14:paraId="1814AA2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Christ-Ribeiro, A., Graça, C. S., Kupski, L., Badiale-Furlong, E., &amp; de Souza-Soares, L. A. (2019). Cytotoxicity, antifungal and anti mycotoxins effects of phenolic compounds from fermented rice bran and Spirulina sp. Process Biochemistry, 80, 190–196. https://doi.org/10.1016/j.procbio.2019.02.007</w:t>
      </w:r>
    </w:p>
    <w:p w14:paraId="6BD01FB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lastRenderedPageBreak/>
        <w:t>Commission, T. H. E., The, O. F., &amp; Communities, E. (2005). (Acts whose publication is obligatory) COMMISSION REGULATION (EC) No 2073/2005 of 15 November 2005 on microbiological criteria for foodstuffs.</w:t>
      </w:r>
    </w:p>
    <w:p w14:paraId="2A5D73E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Concepcio, I., Aubourg, S. P., &amp; Barros-vela, J. (2013). ScienceDirect Use of citric and lactic acids in ice to enhance quality of two fish species during on-board chilled storage Utilisation d ’ acides lactiques et citriques dans la glace afin ´ liorer la qualite ´ de deux espe ` ces de poissons pendant d ’ ame ` bord des navires de pe l ’ entreposage frigorifique a. 0, 3–10. https://doi.org/10.1016/j.ijrefrig.2013.12.010</w:t>
      </w:r>
    </w:p>
    <w:p w14:paraId="5E33C58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Confalonieri, R., Coba, L., &amp; Besold, T. R. (2021). A historical perspective of explainable Artificial Intelligence. November 2019, 1–21. https://doi.org/10.1002/widm.1391</w:t>
      </w:r>
    </w:p>
    <w:p w14:paraId="032D7B67"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Costa, J. A. V., Freitas, B. C. B., Rosa, G. M., Moraes, L., Morais, M. G., &amp; Mitchell, B. G. (2019). Operational and economic aspects of Spirulina-based biorefinery. In Bioresource Technology (Vol. 292). Elsevier Ltd. https://doi.org/10.1016/j.biortech.2019.121946</w:t>
      </w:r>
    </w:p>
    <w:p w14:paraId="02E3CA1B"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Daglia, M. (2012). Polyphenols as antimicrobial agents. In Current Opinion in Biotechnology (Vol. 23, Issue 2, pp. 174–181). https://doi.org/10.1016/j.copbio.2011.08.007</w:t>
      </w:r>
    </w:p>
    <w:p w14:paraId="77CD1D50"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Dahmoune, F., Remini, H., Dairi, S., Aoun, O., Moussi, K., Bouaoudia-Madi, N., Adjeroud, N., Kadri, N., Lefsih, K., Boughani, L., Mouni, L., Nayak, B., &amp; Madani, K. (2015). Ultrasound assisted extraction of phenolic compounds from P. lentiscus L. leaves: Comparative study of artificial neural network (ANN) versus degree of experiment for prediction ability of phenolic compounds recovery. Industrial Crops and Products, 77, 251–261. https://doi.org/10.1016/j.indcrop.2015.08.062</w:t>
      </w:r>
    </w:p>
    <w:p w14:paraId="12EA7D0C"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Dambrosio, A., Normanno, G., Storelli, A., Barone, G., Ioanna, F., Errico, L., Centoducati, G., &amp; Storelli, M. M. (2016). ASPECTS </w:t>
      </w:r>
      <w:r w:rsidRPr="00BE659D">
        <w:rPr>
          <w:rFonts w:ascii="Times New Roman" w:hAnsi="Times New Roman" w:cs="Times New Roman"/>
          <w:noProof/>
          <w:sz w:val="24"/>
          <w:szCs w:val="24"/>
        </w:rPr>
        <w:lastRenderedPageBreak/>
        <w:t>OF VIETNAMESE SUTCHI CATFISH ( PANGASIUS HYPOPHTHALMUS ) FROZEN FILLET QUALITY : MICROBIOLOGICAL PROFILE AND CHEMICAL RESIDUES . 36, 532–536. https://doi.org/10.1111/jfs.12273</w:t>
      </w:r>
    </w:p>
    <w:p w14:paraId="48CBF26D"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de Jesus, C. S., da Silva Uebel, L., Costa, S. S., Miranda, A. L., de Morais, E. G., de Morais, M. G., Costa, J. A. V., Nunes, I. L., de Souza Ferreira, E., &amp; Druzian, J. I. (2018). Outdoor pilot-scale cultivation of Spirulina sp. LEB-18 in different geographic locations for evaluating its growth and chemical composition. Bioresource Technology, 256, 86–94. https://doi.org/10.1016/j.biortech.2018.01.149</w:t>
      </w:r>
    </w:p>
    <w:p w14:paraId="53201ADC"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Deng, Y., Wang, Y., Deng, Q., Sun, L., Wang, R., Ye, L., Tao, S., Liao, J., &amp; Gooneratne, R. (2021). Fungal diversity and mycotoxin contamination in dried fish products in Zhanjiang market , China. Food Control, 121(June 2020), 107614. https://doi.org/10.1016/j.foodcont.2020.107614</w:t>
      </w:r>
    </w:p>
    <w:p w14:paraId="11B34CE8"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Duan, S., Zhou, X., Xiao, H., Miao, J., Zhao, L., Fish, S., &amp; Authority, I. (2019). Characterization of Bacterial Microbiota in Tilapia Fillets Under Different Storage Temperatures. Journal of Food Science, 84(6), 1487–1493. https://doi.org/10.1111/1750-3841.14630</w:t>
      </w:r>
    </w:p>
    <w:p w14:paraId="269A11BC"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Elshaghabee, F. M. F., Rokana, N., Gulhane, R. D., &amp; Sharma, C. (2017). Bacillus As Potential Probiotics : Status , Concerns , and Future Perspectives. 8(August), 1–15. https://doi.org/10.3389/fmicb.2017.01490</w:t>
      </w:r>
    </w:p>
    <w:p w14:paraId="7FA72EA3"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Ertas, N., Yildirim, Y., Karadal, F., Hizlisoy, H., Al, S., Gungor, C., Disli, H. B., Barel, M., Dishan, A., Adil, R., &amp; Tegin, A. (2020). Escherichia coli O157 in fish : Prevalence , antimicrobial resistance , biofilm formation capacity , and molecular characterization. LWT, 133(July), 109940. https://doi.org/10.1016/j.lwt.2020.109940</w:t>
      </w:r>
    </w:p>
    <w:p w14:paraId="4BB51F25"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lastRenderedPageBreak/>
        <w:t>European Union. (2004). (Acts whose publication is obligatory). Official Journal of the European Union, 2002(October 2003).</w:t>
      </w:r>
    </w:p>
    <w:p w14:paraId="7E78B910"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European Union. (2014). REGULATION (EC) No 853/2004 OF THE EUROPEAN PARLIAMENT AND OF THE COUNCIL of 29 April 2004 laying down specific hygiene rules for food of animal origin ◄ (OJ L 139, 30.4.2004, p. 55)►. 22(853), 1–78.</w:t>
      </w:r>
    </w:p>
    <w:p w14:paraId="786086DB"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European Union. (2015). REGULATION  (EU)  2015/  2283  OF  THE  EUROPEAN  PARLIAMENT  AND  OF  THE  COUNCIL  -  of  25  November  2015  -  on  novel  foods,  amending  Regulation  (EU)  No  1169/  2011  of  the  European  Parliament  and  of  the  Council  and  repealing  Regula.</w:t>
      </w:r>
    </w:p>
    <w:p w14:paraId="2A227D11"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FAO. (2016). Methods for estimating comparable rates of food insecurity experienced by adults throughout the world Rome.</w:t>
      </w:r>
    </w:p>
    <w:p w14:paraId="0824B23F"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FDA. (2020). Fish and Fishery Products Hazards and Controls Guidance No Title. U.S. Department of Health and Human Services, Food and Drug Administration. Center for Food Safety and Applied Nutrition, 4(129), 1–451.</w:t>
      </w:r>
    </w:p>
    <w:p w14:paraId="02D6CFCA"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Fedor, K. (2011). Arthrospira platensis. Bio203. University of Wisconsin-La Crosse. http://bioweb.uwlax.edu/bio203/2011/fedor_kara/classification.htm</w:t>
      </w:r>
    </w:p>
    <w:p w14:paraId="05EE3501"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Fernandes, M., Alberto, A., Francesco, P., Aliakbarian, B., Converti, A., Pedrosa, R., Lucia, A., Porto, F., &amp; Perego, P. (2017). Recovery of phenolic compounds of food concern from Arthrospira platensis by green extraction techniques. Algal Research, 25(December 2016), 391–401. https://doi.org/10.1016/j.algal.2017.05.027</w:t>
      </w:r>
    </w:p>
    <w:p w14:paraId="1E7418D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Friedlander, A., &amp; Zoellner, C. (2020). Artificial Intelligence Opportunities to Improve Food Safety at Retail. Food Protection Trends, 40(4), 272–278.</w:t>
      </w:r>
    </w:p>
    <w:p w14:paraId="66E8F643"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lastRenderedPageBreak/>
        <w:t>García Nieto, P. J., García-Gonzalo, E., Alonso Fernández, J. R., &amp; Díaz Muñiz, C. (2016). A hybrid PSO optimized SVM-based model for predicting a successful growth cycle of the Spirulina platensis from raceway experiments data. Journal of Computational and Applied Mathematics, 291, 293–303. https://doi.org/10.1016/j.cam.2015.01.009</w:t>
      </w:r>
    </w:p>
    <w:p w14:paraId="123C4BF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Gassem, M. A. (2019). Saudi Journal of Biological Sciences Microbiological and chemical quality of a traditional salted-fermented fish ( Hout-Kasef ) product of Jazan Region , Saudi Arabia. Saudi Journal of Biological Sciences, 26(1), 137–140. https://doi.org/10.1016/j.sjbs.2017.04.003</w:t>
      </w:r>
    </w:p>
    <w:p w14:paraId="2E3ACF78"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Genc, I. Y. (2021). Prediction of storage time in different seafood based on color values with artificial neural network modeling. J Food Sci Technol. https://doi.org/10.1007/s13197-021-05269-0</w:t>
      </w:r>
    </w:p>
    <w:p w14:paraId="213603CA"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Ghaly, A. E., Dave, D., Budge, S., &amp; Brooks, M. S. (2010). Fish Spoilage Mechanisms and Preservation Techniques : Review Department of Process Engineering and Applied Science , Dalhousie University Halifax , Nova Scotia , Canada. 7(7), 859–877.</w:t>
      </w:r>
    </w:p>
    <w:p w14:paraId="303C240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Ghanbari, M., Jami, M., Domig, K. J., &amp; Kneifel, W. (2013). LWT - Food Science and Technology Seafood biopreservation by lactic acid bacteria e A review. LWT - Food Science and Technology, 54(2), 315–324. https://doi.org/10.1016/j.lwt.2013.05.039</w:t>
      </w:r>
    </w:p>
    <w:p w14:paraId="0E3E79CF"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Grover, P., Bhatnagar, A., Kumari, N., Bhatt, A. N., &amp; Nishad, D. K. (2021). Saudi Journal of Biological Sciences C-Phycocyanin-a novel protein from Spirulina platensis - In vivo toxicity , antioxidant and immunomodulatory studies. Saudi Journal of Biological Sciences, 28(3), 1853–1859. https://doi.org/10.1016/j.sjbs.2020.12.037</w:t>
      </w:r>
    </w:p>
    <w:p w14:paraId="0DD3B133"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Han, Q. F., Zhao, S., Zhang, X. R., Wang, X. L., Song, C., &amp; Wang, S. G. (2020). Distribution , combined pollution and risk assessment </w:t>
      </w:r>
      <w:r w:rsidRPr="00BE659D">
        <w:rPr>
          <w:rFonts w:ascii="Times New Roman" w:hAnsi="Times New Roman" w:cs="Times New Roman"/>
          <w:noProof/>
          <w:sz w:val="24"/>
          <w:szCs w:val="24"/>
        </w:rPr>
        <w:lastRenderedPageBreak/>
        <w:t>of antibiotics in typical marine aquaculture farms surrounding the Yellow Sea , North China. Environment International, 138(March), 105551. https://doi.org/10.1016/j.envint.2020.105551</w:t>
      </w:r>
    </w:p>
    <w:p w14:paraId="0D41B17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Huang, H., Liao, D., Pu, R., &amp; Cui, Y. (2018). Quantifying the effects of spirulina supplementation on plasma lipid and glucose concentrations , body weight , and blood pressure. Diabetes, Metabolic Syndrome and Obesity: Targets and Therapy, 11, 729–742.</w:t>
      </w:r>
    </w:p>
    <w:p w14:paraId="2C41139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İlter, I., Akyıl, S., Demirel, Z., Koç, M., Conk-Dalay, M., &amp; Kaymak-Ertekin, F. (2018). Journal of Food Composition and Analysis. Optimization of Phycocyanin Extraction from Spirulina Platensis Using Di Ff Erent Techniques, 70(August 2017), 78–88. https://doi.org/10.1016/j.jfca.2018.04.007</w:t>
      </w:r>
    </w:p>
    <w:p w14:paraId="5798818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Jimenez-Lopez, C., Pereira, A. G., Lourenço-Lopes, C., Garcia-Oliveira, P., Cassani, L., Fraga-Corral, M., Prieto, M. A., &amp; Simal-Gandara, J. (2021). Main bioactive phenolic compounds in marine algae and their mechanisms of action supporting potential health benefits. Food Chemistry, 341. https://doi.org/10.1016/j.foodchem.2020.128262</w:t>
      </w:r>
    </w:p>
    <w:p w14:paraId="10AD3E48"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Kademi, H. I., Saad, F. T., Ulusoy, B. H., &amp; Baba, I. A. (2019). Mathematical model for aflatoxins risk mitigation in food. Journal of Food Engineering, 263(May), 25–29. https://doi.org/10.1016/j.jfoodeng.2019.05.030</w:t>
      </w:r>
    </w:p>
    <w:p w14:paraId="613B12C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Kara J., E., Mohana Kuppuswamy, P., Daniel S., J., &amp; Michael A., W. (2021). Color perception and compensation in color deficiencies assessed with hue scaling. Vision Research, 183, 1–15. https://doi.org/https://doi.org/10.1016/j.visres.2021.01.006</w:t>
      </w:r>
    </w:p>
    <w:p w14:paraId="324BD567"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Katiyar, R., &amp; Amit, A. (2020). Health promoting functional lipids from microalgae pool: A review. Algal Research, 46(101800), 1–15. https://doi.org/10.1016/j.algal.2020.101800</w:t>
      </w:r>
    </w:p>
    <w:p w14:paraId="22468EFC"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lastRenderedPageBreak/>
        <w:t>Kelly Moorhead, Bob Capelli, G. R. C. (2013). SPIRULINA Nature’s SUperfood. In Cyanotech Corporation (Vol. 53, Issue 9).</w:t>
      </w:r>
    </w:p>
    <w:p w14:paraId="07E826BA"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Kim, J.-H., &amp; Lee, H.-S. (2017). materials Improvement of Early Strength of Cement Mortar Containing Granulated Blast Furnace Slag Using Industrial Byproducts. Materials, 10(1050), 1–15. https://doi.org/10.3390/ma10091050</w:t>
      </w:r>
    </w:p>
    <w:p w14:paraId="7022647D"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Kim, S., &amp; Singh, V. P. (2014). Modeling daily soil temperature using data-driven models and spatial distribution. Theoretical and Applied Climatology, 118(3), 465-479., 118(3), 465–479. https://doi.org/10.1007/s00704-013-1065-z</w:t>
      </w:r>
    </w:p>
    <w:p w14:paraId="7276151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Konícková, R., Vanková, K., Vaníková, J., Vánová, K., Muchová, L., Subhanová, I., Zadinová, M., Zelenka, J., Dvorák, A., Kolár, M., Strnad, H., Rimpelová, S., Ruml, T., Wong, R. J., Libor Vítek, ¶, &amp; Vítek, L. (2013). Anti-cancer effects of blue-green alga Spirulina platensis, a natural source of bilirubin-like tetrapyrrolic compounds (Vol. 12, Issue 2).</w:t>
      </w:r>
    </w:p>
    <w:p w14:paraId="3713A24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Koukouraki, P., Tsoupras, A., Sotiroudis, G., Demopoulos, C. A., &amp; Sotiroudis, T. G. (2020). Antithrombotic properties of Spirulina extracts against platelet-activating factor and thrombin. Food Bioscience, 37. https://doi.org/10.1016/j.fbio.2020.100686</w:t>
      </w:r>
    </w:p>
    <w:p w14:paraId="0744EA3E"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Kuebutornye, F. K. A., Abarike, E. D., &amp; Lu, Y. (2019). Fish and Shell fi sh Immunology A review on the application of Bacillus as probiotics in aquaculture. Fish and Shellfish Immunology, 87(February), 820–828. https://doi.org/10.1016/j.fsi.2019.02.010</w:t>
      </w:r>
    </w:p>
    <w:p w14:paraId="79DAF05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Külcü, D. B., &amp; Kalkan, S. (2019). Polynomial surface fitting and artificial neural networks ‐ based analysis of the storage days and garlic extract supplementation dependent microbial growths in minced raw chicken meat. November 2018, 1–15. https://doi.org/10.1111/jfpp.13882</w:t>
      </w:r>
    </w:p>
    <w:p w14:paraId="5F430CB3"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Lafarga, T., Fernández-Sevilla, J. M., González-López, C., &amp; Acién-Fernández, F. G. (2020). Spirulina for the food and functional </w:t>
      </w:r>
      <w:r w:rsidRPr="00BE659D">
        <w:rPr>
          <w:rFonts w:ascii="Times New Roman" w:hAnsi="Times New Roman" w:cs="Times New Roman"/>
          <w:noProof/>
          <w:sz w:val="24"/>
          <w:szCs w:val="24"/>
        </w:rPr>
        <w:lastRenderedPageBreak/>
        <w:t>food industries. In Food Research International (Vol. 137). Elsevier Ltd. https://doi.org/10.1016/j.foodres.2020.109356</w:t>
      </w:r>
    </w:p>
    <w:p w14:paraId="2A4B19CD"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Liang, N., Sun, S., Zhang, C., He, Y., &amp; Qiu, Z. (2020). Advances in infrared spectroscopy combined with artificial neural network for the authentication and traceability of food. Critical Reviews in Food Science and Nutrition, 0(0), 1–22. https://doi.org/10.1080/10408398.2020.1862045</w:t>
      </w:r>
    </w:p>
    <w:p w14:paraId="1E29A118"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Love, D. C., Rodman, S., Ne, R. A., &amp; Nachman, K. E. (2011). Veterinary Drug Residues in Seafood Inspected by the European Union , United States , Canada , and Japan from 2000 to 2009. 7232–7240.</w:t>
      </w:r>
    </w:p>
    <w:p w14:paraId="3E15E478"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LU, J., WANG, M. M., WANG, Q., LI, H. P., &amp; YANG, Z. G. (2018). Determination of Benzotriazole and Its Derivatives in Aqueous Sample with Air-assisted Liquid-Liquid Microextraction Followed by High-performance Liquid Chromatography. Chinese Journal of Analytical Chemistry, 46(4), e1817–e1825. https://doi.org/10.1016/S1872-2040(17)61082-X</w:t>
      </w:r>
    </w:p>
    <w:p w14:paraId="68EAA5C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Lv, J., Deng, S., &amp; Zhang, L. (2021). Biosafety and Health A review of arti fi cial intelligence applications for antimicrobial resistance. 3, 22–31. https://doi.org/10.1016/j.bsheal.2020.08.003</w:t>
      </w:r>
    </w:p>
    <w:p w14:paraId="0CE5FF5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Magda, L., Almeida, R., Farias, L., Aparecida, B., Machado, S., Larroza, I., Alberto, J., Costa, V., Souza, E. De, Vitor, P., Lemos, F., &amp; Izabel, J. (2021). Effect of the addition of Spirulina sp . biomass on the development and characterization of functional food. Algal Research, 58(February), 102387. https://doi.org/10.1016/j.algal.2021.102387</w:t>
      </w:r>
    </w:p>
    <w:p w14:paraId="6E81436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Markou, G., Diamantis, A., Arapoglou, D., Mitrogiannis, D., González-Fernández, C., &amp; Unc, A. (2021). Growing Spirulina (Arthrospira platensis) in seawater supplemented with digestate: Trade-offs between increased salinity, nutrient and light availability. </w:t>
      </w:r>
      <w:r w:rsidRPr="00BE659D">
        <w:rPr>
          <w:rFonts w:ascii="Times New Roman" w:hAnsi="Times New Roman" w:cs="Times New Roman"/>
          <w:noProof/>
          <w:sz w:val="24"/>
          <w:szCs w:val="24"/>
        </w:rPr>
        <w:lastRenderedPageBreak/>
        <w:t>Biochemical Engineering Journal, 165, 107815. https://doi.org/10.1016/j.bej.2020.107815</w:t>
      </w:r>
    </w:p>
    <w:p w14:paraId="7002E8D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Metekia, W. A., Ulusoy, B. H., &amp; Habte-Tsion, H.-M. (2021). Spirulina phenolic compounds : natural food additives with antimicrobial properties. International Food Research Journal, 28(6), 1109–1118.</w:t>
      </w:r>
    </w:p>
    <w:p w14:paraId="3AAB1250"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Mohammed, H., Hameed, I. A., &amp; Seidu, R. (2018). Science of the Total Environment Comparative predictive modelling of the occurrence of faecal indicator bacteria in a drinking water source in Norway. Science of the Total Environment, 628–629, 1178–1190. https://doi.org/10.1016/j.scitotenv.2018.02.140</w:t>
      </w:r>
    </w:p>
    <w:p w14:paraId="4FEA664C"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Mohannad, M. A., Taha, A., &amp; Muhammad, R. (2016). Application of Hybrid Neural Fuzzy System ( ANFIS ) in Food Processing and Technology. Food Engineering Reviews, 8(3), 351–366. https://doi.org/10.1007/s12393-016-9141-7</w:t>
      </w:r>
    </w:p>
    <w:p w14:paraId="6E634647"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Montoya-camacho, N., Castillo-yáñez, F. J., Márquez-ríos, E., Ruíz-cruz, S., Flores, A. A., Barrales-cureño, H. J., Jiménez-ruíz, E. I., Sánchez-herrera, L. M., &amp; Ocaño-higuera, V. M. (2021). Evaluation of biochemical , chemical , physical and microbiological quality of tilapia ( O reochromis niloticus ) muscle during 0 and 5 ° C storage. 127–133.</w:t>
      </w:r>
    </w:p>
    <w:p w14:paraId="718BF55F"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Ni, J., Yan, Q., Yu, Y., &amp; Zhang, T. (2013). on metabolism. https://doi.org/10.1111/1574-6941.12256</w:t>
      </w:r>
    </w:p>
    <w:p w14:paraId="215126CA"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Nourani, V., Gökçekuş, H. &amp;, &amp; Gichamo, T. (2021). Ensemble data-driven rainfall-runoff modeling using multi-source satellite and gauge rainfall data input fusion. Earth Science Informatics. https://doi.org/10.1007/s12145-021-00615-4</w:t>
      </w:r>
    </w:p>
    <w:p w14:paraId="4149CECD"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Nowaczyk, A., Bucin, A., Badura, A., &amp; Krysin, J. (2021). Prediction of the antimicrobial activity of quaternary ammonium salts against Staphylococcus aureus using artificial neural networks. https://doi.org/10.1016/j.arabjc.2021.103233</w:t>
      </w:r>
    </w:p>
    <w:p w14:paraId="478F69E3"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lastRenderedPageBreak/>
        <w:t>Nychas, G. E., Panagou, E. Z., &amp; Mohareb, F. (2016). ScienceDirect Novel approaches for food safety management and communication. Current Opinion in Food Science, 12, 13–20. https://doi.org/10.1016/j.cofs.2016.06.005</w:t>
      </w:r>
    </w:p>
    <w:p w14:paraId="63DDF40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ONJONG, H. A., NGAYO, M. O., MWANIKI, M., WAMBUI, J., &amp; NJAGE, P. M. K. (2018). Microbiological Safety of Fresh Tilapia (Oreochromis niloticus) from Kenyan Fresh Water Fish Value Chains. Journal of Food Protection, 81(12), 1973–1981. https://doi.org/10.4315/0362-028X.JFP-18-078</w:t>
      </w:r>
    </w:p>
    <w:p w14:paraId="54E7336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Özogul, İ., Kuley, E., Durmus, M., Özogul, Y., &amp; Polat, A. (2020). The effects of microalgae ( Spirulina platensis and Chlorella vulgaris ) extracts on the quality of vacuum packaged sardine during chilled storage. 0123456789. https://doi.org/10.1007/s11694-020-00729-1</w:t>
      </w:r>
    </w:p>
    <w:p w14:paraId="44AB596C"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Ozvural, E. B. (2019). Fabrication of olive leaf extract and hazelnut skin incorporated films to improve the quality of nuggets during refrigerated and deep freeze storage. British Poultry Science, 60(6), 708–715. https://doi.org/10.1080/00071668.2019.1656799</w:t>
      </w:r>
    </w:p>
    <w:p w14:paraId="7C9252C1"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Patel, K. N. (2020). Artificial Intelligence and its Models odels. February.</w:t>
      </w:r>
    </w:p>
    <w:p w14:paraId="147DC41B"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Paula da Silva, S., Ferreira do Valle, A., &amp; Perrone, D. (2021). Microencapsulated Spirulina maxima biomass as an ingredient for the production of nutritionally enriched and sensorially well-accepted vegan biscuits. LWT, 142, 110997. https://doi.org/10.1016/j.lwt.2021.110997</w:t>
      </w:r>
    </w:p>
    <w:p w14:paraId="37D8FB61"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Piccolo, A. (2012). Spirulina A Livehood And A Business Venture. Fao/Ioc, March, 45. http://www.fao.org/documents/card/en/c/fcfbb587-ac0a-4ceb-9a37-6ab2f79bd5c3/</w:t>
      </w:r>
    </w:p>
    <w:p w14:paraId="1A307B3A"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Pina-Pérez, M. C., Rivas, A., Martínez, A., &amp; Rodrigo, D. (2017). Antimicrobial potential of macro and microalgae against </w:t>
      </w:r>
      <w:r w:rsidRPr="00BE659D">
        <w:rPr>
          <w:rFonts w:ascii="Times New Roman" w:hAnsi="Times New Roman" w:cs="Times New Roman"/>
          <w:noProof/>
          <w:sz w:val="24"/>
          <w:szCs w:val="24"/>
        </w:rPr>
        <w:lastRenderedPageBreak/>
        <w:t>pathogenic and spoilage microorganisms in food. In Food Chemistry (Vol. 235, pp. 34–44). Elsevier Ltd. https://doi.org/10.1016/j.foodchem.2017.05.033</w:t>
      </w:r>
    </w:p>
    <w:p w14:paraId="50F4226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Prabakaran, G., Sampathkumar, P., Kavisri, M., &amp; Moovendhan, M. (2020). International Journal of Biological Macromolecules Extraction and characterization of phycocyanin from Spirulina platensis and evaluation of its anticancer , antidiabetic and antiin fl ammatory effect. International Journal of Biological Macromolecules, 153, 256–263. https://doi.org/10.1016/j.ijbiomac.2020.03.009</w:t>
      </w:r>
    </w:p>
    <w:p w14:paraId="40D7D9ED"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Pugazhendhi, A., Rathinam, A. M. M., &amp; Sheela, J. M. (2015). Antifungal Activity of Cell Extract of Spirulina platensis against Aflatoxin Producing Aspergillus Species. 4(8), 1025–1029.</w:t>
      </w:r>
    </w:p>
    <w:p w14:paraId="33D0282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Raoufy, M. R., Gharibzadeh, S., Radmehr, B., Khaksar, R., &amp; Hosseini, H. (2010). PREDICTING THE COMBINED EFFECT OF ZATARIA MULTIFLORA ESSENTIAL OIL , PH AND TEMPERATURE ON THE GROWTH OF STAPHYLOCOCCUS AUREUS USING ARTIFICIAL NEURAL NETWORKS. Journal of Food Safety, 30(2), 318–329. https://doi.org/10.1111/j.1745-4565.2009.00209.x</w:t>
      </w:r>
    </w:p>
    <w:p w14:paraId="53A1057B"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Reda, R. M., Selim, K. M., El-Sayed, H. M., &amp; El-Hady, M. A. (2018). In Vitro Selection and Identification of Potential Probiotics Isolated from the Gastrointestinal Tract of Nile Tilapia , Oreochromis niloticus. Probiotics &amp; Antimicro. Prot., 10, 692–703. https://doi.org/10.1007/s12602-017-9314-6</w:t>
      </w:r>
    </w:p>
    <w:p w14:paraId="635C2B0E"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Rocha, S., Leite, L. O., Sousa, O. V. De, Helena, R., &amp; Vieira, F. (2014). Antimicrobial Susceptibility of Escherichia coli Isolated from Fresh-Marketed Nile Tilapia ( Oreochromis niloticus ). 2014(c).</w:t>
      </w:r>
    </w:p>
    <w:p w14:paraId="61EC9D1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Ruíz-osorio, Y. L., Amorocho-cruz, C. M., Gutiérrez-, N., Ingeniería, F. De, Surcolombiana, U., Pastrana, A., &amp; Borrrero, A. A. (2015). Physicochemical and microbiological changes in gutted and </w:t>
      </w:r>
      <w:r w:rsidRPr="00BE659D">
        <w:rPr>
          <w:rFonts w:ascii="Times New Roman" w:hAnsi="Times New Roman" w:cs="Times New Roman"/>
          <w:noProof/>
          <w:sz w:val="24"/>
          <w:szCs w:val="24"/>
        </w:rPr>
        <w:lastRenderedPageBreak/>
        <w:t>ungutted red tilapia ( Oreochromis ssp ) stored in ice. 42(2), 263–272. https://doi.org/10.4067/S0718-162020150002000012</w:t>
      </w:r>
    </w:p>
    <w:p w14:paraId="4D534F80"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Ruiz, L., Hidalgo, C., Blanco-míguez, A., Lourenço, A., Sánchez, B., &amp; Margolles, A. (2016). Tackling probiotic and gut microbiota functionality through proteomics. Journal of Proteomics, 147, 28–39. https://doi.org/10.1016/j.jprot.2016.03.023</w:t>
      </w:r>
    </w:p>
    <w:p w14:paraId="101DBAAB"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Sagdic, O., Ozturk, I., &amp; Kisi, O. (2012). Expert Systems with Applications Modeling antimicrobial effect of different grape pomace and extracts on S . aureus and E . coli in vegetable soup using artificial neural network and fuzzy logic system. Expert Systems With Applications, 39(8), 6792–6798. https://doi.org/10.1016/j.eswa.2011.12.047</w:t>
      </w:r>
    </w:p>
    <w:p w14:paraId="5F8EEB71"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Saleheh, S., Poorazizi, E., Tahmourespour, A., &amp; Aminsharei, F. (2020). Microbial Pathogenesis Application of arti fi cial neural networks to describe the combined e ff ect of pH , time , NaCl and ethanol concentrations on the bio fi lm formation of Staphylococcus aureus. 141(January). https://doi.org/10.1016/j.micpath.2020.103986</w:t>
      </w:r>
    </w:p>
    <w:p w14:paraId="08EB262C"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Sanjee, S. Al, &amp; Karim, E. (2016). Microbiological Quality Assessment of Frozen Fish and Fish Processing Materials from Bangladesh. 2016.</w:t>
      </w:r>
    </w:p>
    <w:p w14:paraId="40240A7A"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Santos, T. D., Catarina, B., Freitas, B. De, Moreira, J. B., Zanfonato, K., Alberto, J., &amp; Costa, V. (2016). Development of powdered food with the addition of Spirulina for food supplementation of the elderly population. Innovative Food Science and Emerging Technologies, 37, 216–220. https://doi.org/10.1016/j.ifset.2016.07.016</w:t>
      </w:r>
    </w:p>
    <w:p w14:paraId="41B2AF68"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Saraiva, C., Vasconcelos, H., &amp; Almeida, J. M. M. M. De. (2017). International Journal of Food Microbiology A chemometrics approach applied to Fourier transform infrared spectroscopy ( FTIR ) for monitoring the spoilage of fresh salmon ( Salmo salar ) </w:t>
      </w:r>
      <w:r w:rsidRPr="00BE659D">
        <w:rPr>
          <w:rFonts w:ascii="Times New Roman" w:hAnsi="Times New Roman" w:cs="Times New Roman"/>
          <w:noProof/>
          <w:sz w:val="24"/>
          <w:szCs w:val="24"/>
        </w:rPr>
        <w:lastRenderedPageBreak/>
        <w:t>stored under modi fi ed atmospheres. International Journal of Food Microbiology, 241, 331–339. https://doi.org/10.1016/j.ijfoodmicro.2016.10.038</w:t>
      </w:r>
    </w:p>
    <w:p w14:paraId="7EFFEE63"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Sehnal, L., Brammer-robbins, E., Wormington, A. M., &amp; Grim, C. J. (2021). Microbiome Composition and Function in Aquatic Vertebrates : Small Organisms Making Big Impacts on Aquatic Animal Health. 12(March). https://doi.org/10.3389/fmicb.2021.567408</w:t>
      </w:r>
    </w:p>
    <w:p w14:paraId="3B69425A"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Semeano, A. T. S., Maffei, D. F., Palma, S., Li, R. W. C., Franco, B. D. G. M., Roque, A. C. A., &amp; Gruber, J. (2018). Tilapia fi sh microbial spoilage monitored by a single optical gas sensor. Food Control, 89, 72–76. https://doi.org/10.1016/j.foodcont.2018.01.025</w:t>
      </w:r>
    </w:p>
    <w:p w14:paraId="5023503C"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Sharma, S., Gupta, R., Bhatia, R., Pal, A., &amp; Setia, H. (2021). International Journal of Cognitive Computing in Engineering Predicting microbial response to anthropogenic environmental disturbances using artificial neural network and multiple linear regression. International Journal of Cognitive Computing in Engineering, 2(March), 65–70. https://doi.org/10.1016/j.ijcce.2021.03.001</w:t>
      </w:r>
    </w:p>
    <w:p w14:paraId="75C9E9F5"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Sheng, L., &amp; Wang, L. (2021). The microbial safety of fish and fish products : Recent advances in understanding its significance , contamination sources , and control strategies. July 2020, 738–786. https://doi.org/10.1111/1541-4337.12671</w:t>
      </w:r>
    </w:p>
    <w:p w14:paraId="5E2145E0"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Sherrard, L. J., Tunney, M. M., &amp; Elborn, J. S. (2014). Infections in chronic lung diseases 2 Antimicrobial resistance in the respiratory microbiota of people with cystic fi brosis. The Lancet, 384(9944), 703–713. https://doi.org/10.1016/S0140-6736(14)61137-5</w:t>
      </w:r>
    </w:p>
    <w:p w14:paraId="3D82958A"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Silva, R. (2020). Book of Proceedings esdAveiro2020 Online. December.</w:t>
      </w:r>
    </w:p>
    <w:p w14:paraId="55AFAFF0"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Simon, R., Docando, F., Nuñez-Ortiz, N., Tafalla, C., &amp; Dı´az-Rosales, P. (2021). Mechanisms Used by Probiotics to Confer Pathogen </w:t>
      </w:r>
      <w:r w:rsidRPr="00BE659D">
        <w:rPr>
          <w:rFonts w:ascii="Times New Roman" w:hAnsi="Times New Roman" w:cs="Times New Roman"/>
          <w:noProof/>
          <w:sz w:val="24"/>
          <w:szCs w:val="24"/>
        </w:rPr>
        <w:lastRenderedPageBreak/>
        <w:t>Resistance to Teleost Fish. Frontiers in Immunology, 12(April), 1–19. https://doi.org/10.3389/fimmu.2021.653025</w:t>
      </w:r>
    </w:p>
    <w:p w14:paraId="4FFD7E1A"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Smaoui, S., Ennouri, K., Sellem, I., Bouchaala, K., &amp; Mellouli, L. (2018). ScienceDirect Statistical versus artificial intelligence -based modeling for the optimization of antifungal activity against Fusarium oxysporum using Streptomyces sp . strain TN71. Journal de Mycologie Medicale, 28(3), 551–560. https://doi.org/10.1016/j.mycmed.2018.07.003</w:t>
      </w:r>
    </w:p>
    <w:p w14:paraId="4ADB853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Soleimanzadeh, B., Amoozandeh, A., Shoferpour, M., &amp; Yolmeh, M. (2018). New approaches to modeling Staphylococcus aureus inactivation by ultrasound. Ann Microbiol, 68, 313–319. https://doi.org/10.1007/s13213-015-1067-4</w:t>
      </w:r>
    </w:p>
    <w:p w14:paraId="6292335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Soni, R. A., Sudhakar, K., &amp; Rana, R. S. (2017a). Spirulina – From growth to nutritional product: A review. In Trends in Food Science and Technology (Vol. 69, pp. 157–171). Elsevier Ltd. https://doi.org/10.1016/j.tifs.2017.09.010</w:t>
      </w:r>
    </w:p>
    <w:p w14:paraId="1DC7AE4D"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Soni, R. A., Sudhakar, K., &amp; Rana, R. S. (2017b). Spirulina – From growth to nutritional product: A review. In Trends in Food Science and Technology (Vol. 69, pp. 157–171). Elsevier Ltd. https://doi.org/10.1016/j.tifs.2017.09.010</w:t>
      </w:r>
    </w:p>
    <w:p w14:paraId="10768DD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Sun, Y., Chang, R., Li, Q., &amp; Li, · Bosheng. (2016). Isolation and characterization of an antibacterial peptide from protein hydrolysates of Spirulina platensis. Eur Food Res Technol, 242, 685–692. https://doi.org/10.1007/s00217-015-2576-x</w:t>
      </w:r>
    </w:p>
    <w:p w14:paraId="2F2BA6EE"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Tan, H. T., Khong, N. M. H., Khaw, Y. S., Ahmad, S. A., &amp; Yusoff, F. M. (2020). Optimization of the Freezing-Thawing Method for. Molecules, 25(3894). https://doi.org/10.3390/molecules25173894</w:t>
      </w:r>
    </w:p>
    <w:p w14:paraId="38AFB2AE"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Teka, W., Nölkes, D., Getachew, Y., &amp; Mulachew, M. (2017). Microbiological quality of frozen raw and undercooked Nile tilapia ( Oreochromis niloticus ) fillets and food safety practices of fish handlers in Arba Minch town ,. Journal of Veterinary </w:t>
      </w:r>
      <w:r w:rsidRPr="00BE659D">
        <w:rPr>
          <w:rFonts w:ascii="Times New Roman" w:hAnsi="Times New Roman" w:cs="Times New Roman"/>
          <w:noProof/>
          <w:sz w:val="24"/>
          <w:szCs w:val="24"/>
        </w:rPr>
        <w:lastRenderedPageBreak/>
        <w:t>Medicine and Animal Health, 9(3), 55–62. https://doi.org/10.5897/JVMAH2015.0424</w:t>
      </w:r>
    </w:p>
    <w:p w14:paraId="47669C38"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Terova, G. (2021). The Effects of Nisin-Producing Lactococcus lactis Strain Used as Probiotic on Gilthead Sea Bream ( Sparus aurata ) Growth , Gut Microbiota , and Transcriptional Response. 8(April). https://doi.org/10.3389/fmars.2021.659519</w:t>
      </w:r>
    </w:p>
    <w:p w14:paraId="4683F679"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Tidjani, A. (2018). Study of the Microbiological Quality of Improved Spirulina Marketed in Chad. Nutrition &amp; Food Science International Journal, 4(4). https://doi.org/10.19080/nfsij.2018.04.555643</w:t>
      </w:r>
    </w:p>
    <w:p w14:paraId="4F934989"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Tolulope, B., Henrietta, O., Obeten, I., &amp; Akanji, T. (2021). Incidence of Multidrug </w:t>
      </w:r>
      <w:r w:rsidRPr="00BE659D">
        <w:rPr>
          <w:rFonts w:ascii="Times New Roman" w:hAnsi="Times New Roman" w:cs="Times New Roman"/>
          <w:noProof/>
          <w:sz w:val="24"/>
          <w:szCs w:val="24"/>
        </w:rPr>
        <w:noBreakHyphen/>
        <w:t xml:space="preserve"> Resistant Escherichia coli Harbouring bla TEM and tet A Genes Isolated from Seafoods in Lagos Nigeria. Current Microbiology, 78(6), 2414–2419. https://doi.org/10.1007/s00284-021-02511-y</w:t>
      </w:r>
    </w:p>
    <w:p w14:paraId="6078F4D8"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Tongal, H. and, &amp; Booij, M. J. (2018). Simulation and forecasting of streamflows using machine learning models coupled with base flow separation. Journal of Hydrology, 564, 266–282. https://doi.org/10.1016/j.jhydrol.2018.07.004</w:t>
      </w:r>
    </w:p>
    <w:p w14:paraId="1B55E7C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Tran, N. T., Zhang, J., Xiong, F., Wang, G. T., Li, W. X., &amp; Wu, S. G. (2018). Altered gut microbiota associated with intestinal disease in grass carp ( Ctenopharyngodon idellus ). World Journal of Microbiology and Biotechnology, 34(6), 1–9. https://doi.org/10.1007/s11274-018-2447-2</w:t>
      </w:r>
    </w:p>
    <w:p w14:paraId="49A96095"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Tsironi, T., Houhoula, D., &amp; Taoukis, P. (2020). Hurdle technology for fi sh preservation. Aquaculture and Fisheries, 5(2), 65–71. https://doi.org/10.1016/j.aaf.2020.02.001</w:t>
      </w:r>
    </w:p>
    <w:p w14:paraId="01EB232D"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Turnipseed, S. B., Storey, J. M., Wu, I., Gieseker, C. M., Hasbrouck, N. R., Crosby, T. C., Andersen, W. C., Lanier, S., Casey, C. R., Burger, R., &amp; Madson, M. R. (2018). Application and evaluation of a high-resolution mass spectrometry screening method for </w:t>
      </w:r>
      <w:r w:rsidRPr="00BE659D">
        <w:rPr>
          <w:rFonts w:ascii="Times New Roman" w:hAnsi="Times New Roman" w:cs="Times New Roman"/>
          <w:noProof/>
          <w:sz w:val="24"/>
          <w:szCs w:val="24"/>
        </w:rPr>
        <w:lastRenderedPageBreak/>
        <w:t>veterinary drug residues in incurred fish and imported aquaculture samples. 5529–5544.</w:t>
      </w:r>
    </w:p>
    <w:p w14:paraId="34B1302B"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Ullah, A., Zuberi, A., Ahmad, M., Bashir, A., Younus, N., Ullah, S., Nasir, M., &amp; Khattak, K. (2018). Fish and Shell fi sh Immunology Dietary administration of the commercially available probiotics enhanced the survival , growth , and innate immune responses in Mori ( Cirrhinus mrigala ) in a natural earthen polyculture system. Fish and Shellfish Immunology, 72(October 2017), 266–272. https://doi.org/10.1016/j.fsi.2017.10.056</w:t>
      </w:r>
    </w:p>
    <w:p w14:paraId="0C91ABA8"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Uysal, S., Cvetanović, A., Zengin, G., Zeković, Z., Mahomoodally, M. F., &amp; Bera, O. (2019). Optimization of Maceration Conditions for Improving the Extraction of Phenolic Compounds and Antioxidant Effects of Momordica Charantia L. Leaves Through Response Surface Methodology (RSM) and Artificial Neural Networks (ANNs). Analytical Letters, 52(13), 2150–2163. https://doi.org/10.1080/00032719.2019.1599007</w:t>
      </w:r>
    </w:p>
    <w:p w14:paraId="4B7301D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Va, D., &amp; Galva, J. A. (2017). Contamination sources , serogroups , biofilm-forming ability and biocide resistance of Listeria monocytogenes persistent in tilapia-processing facilities. 54(November), 3867–3879. https://doi.org/10.1007/s13197-017-2843-x</w:t>
      </w:r>
    </w:p>
    <w:p w14:paraId="161A0BE4"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Wang, A. R., Ran, C., Ringø, E., &amp; Zhou, Z. G. (2018). Progress in fish gastrointestinal microbiota research. 626–640. https://doi.org/10.1111/raq.12191</w:t>
      </w:r>
    </w:p>
    <w:p w14:paraId="0046F68F"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WHO. (1997). Risk Management and Food Safety: Report of a Joint FAO/WHO Consultation. Food and Agriculture Org., 65, 27–31.</w:t>
      </w:r>
    </w:p>
    <w:p w14:paraId="3D6D7F6D"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 xml:space="preserve">Won, S., Hamidoghli, A., Choi, W., Bae, J., Jang, W. J., Lee, S., &amp; Bai, S. C. (2020). Evaluation of Potential Probiotics Bacillus subtilis WB60 , Pediococcus pentosaceus , and Lactococcus lactis on Growth Performance , Immune Response , Gut Histology and </w:t>
      </w:r>
      <w:r w:rsidRPr="00BE659D">
        <w:rPr>
          <w:rFonts w:ascii="Times New Roman" w:hAnsi="Times New Roman" w:cs="Times New Roman"/>
          <w:noProof/>
          <w:sz w:val="24"/>
          <w:szCs w:val="24"/>
        </w:rPr>
        <w:lastRenderedPageBreak/>
        <w:t>Immune-Related Genes in Whiteleg Shrimp , Litopenaeus vannamei. 1–15.</w:t>
      </w:r>
    </w:p>
    <w:p w14:paraId="2CBE4A4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Xu, Y. (2017). Trends in Analytical Chemistry Foodomics : A novel approach for food microbiology. Trends in Analytical Chemistry, 96, 14–21. https://doi.org/10.1016/j.trac.2017.05.012</w:t>
      </w:r>
    </w:p>
    <w:p w14:paraId="1B3420D8"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Ye, C., Mu, D., Horowitz, N., Xue, Z., Chen, J., Xue, M., Zhou, Y., Klutts, M., &amp; Zhou, W. (2018). Life cycle assessment of industrial scale production of spirulina tablets. Algal Research, 34, 154–163. https://doi.org/10.1016/j.algal.2018.07.013</w:t>
      </w:r>
    </w:p>
    <w:p w14:paraId="39DCC7E6"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Yeganeh, S., Adel, M., Nosratimovafagh, A., &amp; Dawood, M. A. O. (2021). The Effect of Lactococcus lactis subsp . lactis PTCC 1403 on the Growth Performance , Digestive Enzymes Activity , Antioxidative Status , Immune Response , and Disease Resistance of Rainbow Trout ( Oncorhynchus mykiss ). 0123456789. https://doi.org/10.1007/s12602-021-09787-3</w:t>
      </w:r>
    </w:p>
    <w:p w14:paraId="65ED9CB1"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Yih, H., Chen, S., &amp; Hu, S. (2019). Fish and Shellfish Immunology Improvements in the growth performance , immunity , disease resistance , and gut microbiota by the probiotic Rummeliibacillus stabekisii in Nile tilapia ( Oreochromis niloticu s ). Fish and Shellfish Immunology, 92(June), 265–275. https://doi.org/10.1016/j.fsi.2019.06.027</w:t>
      </w:r>
    </w:p>
    <w:p w14:paraId="67A11FD8"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Yin, Y., &amp; Ding, Y. (2009). A close to real-time prediction method of total coliform bacteria in foods based on image identification technology and artificial neural network. Food Research International, 42(1), 191–199. https://doi.org/10.1016/j.foodres.2008.10.006</w:t>
      </w:r>
    </w:p>
    <w:p w14:paraId="2B4F90BD"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Yolmeh, M., Habibi, M. B., &amp; Salehi, F. (2014). Microbial Pathogenesis Genetic algorithm-arti fi cial neural network and adaptive neuro-fuzzy inference system modeling of antibacterial activity of annatto dye on Salmonella enteritidis. 68, 36–40. https://doi.org/10.1016/j.micpath.2014.02.003</w:t>
      </w:r>
    </w:p>
    <w:p w14:paraId="26707263"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lastRenderedPageBreak/>
        <w:t>Zhang, F., Man, Y. B., Mo, W. Y., &amp; Wong, M. H. (2020). Application of Spirulina in aquaculture: a review on wastewater treatment and fish growth. Reviews in Aquaculture, 12(2), 582–599. https://onlinelibrary.wiley.com/doi/full/10.1111/raq.12341</w:t>
      </w:r>
    </w:p>
    <w:p w14:paraId="42E0FDA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Zhao, X., Chen, L., Zhao, L., He, Y., &amp; Yang, H. (2020). Antimicrobial kinetics of nisin and grape seed extract against inoculated Listeria monocytogenes on cooked shrimps : Survival and residual e ff ects. Food Control, 115(March), 107278. https://doi.org/10.1016/j.foodcont.2020.107278</w:t>
      </w:r>
    </w:p>
    <w:p w14:paraId="4C6EF622" w14:textId="77777777" w:rsidR="005629F2" w:rsidRPr="00BE659D" w:rsidRDefault="005629F2" w:rsidP="00BE659D">
      <w:pPr>
        <w:spacing w:line="360" w:lineRule="auto"/>
        <w:ind w:left="1540" w:right="306" w:hanging="707"/>
        <w:rPr>
          <w:rFonts w:ascii="Times New Roman" w:hAnsi="Times New Roman" w:cs="Times New Roman"/>
          <w:noProof/>
          <w:sz w:val="24"/>
          <w:szCs w:val="24"/>
        </w:rPr>
      </w:pPr>
      <w:r w:rsidRPr="00BE659D">
        <w:rPr>
          <w:rFonts w:ascii="Times New Roman" w:hAnsi="Times New Roman" w:cs="Times New Roman"/>
          <w:noProof/>
          <w:sz w:val="24"/>
          <w:szCs w:val="24"/>
        </w:rPr>
        <w:t>Zulkarneev, E. R., Aleshkin, A. V, Kiseleva, I. A., Rubalsky, E. O., Rubalsky, O. V, &amp; Eksperimental, B. (2019). Bacteriophage Cocktail Effectively Prolonging the Shelf-Life of Chilled Fish. 167(6), 818–822. https://doi.org/10.1007/s10517-019-04630-w</w:t>
      </w:r>
    </w:p>
    <w:p w14:paraId="334C3EFF" w14:textId="57E55EBA" w:rsidR="00A246DB" w:rsidRDefault="005629F2" w:rsidP="00BE659D">
      <w:pPr>
        <w:pStyle w:val="ListParagraph"/>
        <w:spacing w:line="360" w:lineRule="auto"/>
        <w:ind w:left="1440"/>
        <w:rPr>
          <w:rFonts w:ascii="Times New Roman" w:hAnsi="Times New Roman" w:cs="Times New Roman"/>
        </w:rPr>
      </w:pPr>
      <w:r w:rsidRPr="00BE659D">
        <w:rPr>
          <w:rFonts w:ascii="Times New Roman" w:hAnsi="Times New Roman" w:cs="Times New Roman"/>
          <w:noProof/>
          <w:sz w:val="24"/>
          <w:szCs w:val="24"/>
        </w:rPr>
        <w:fldChar w:fldCharType="end"/>
      </w:r>
    </w:p>
    <w:p w14:paraId="0F1993A2" w14:textId="77777777" w:rsidR="00A246DB" w:rsidRDefault="00A246DB" w:rsidP="00A246DB">
      <w:pPr>
        <w:pStyle w:val="Heading1"/>
        <w:spacing w:line="360" w:lineRule="auto"/>
        <w:ind w:left="720"/>
        <w:rPr>
          <w:rFonts w:ascii="Times New Roman" w:hAnsi="Times New Roman" w:cs="Times New Roman"/>
          <w:b/>
          <w:bCs/>
          <w:color w:val="auto"/>
          <w:sz w:val="24"/>
          <w:szCs w:val="24"/>
        </w:rPr>
      </w:pPr>
      <w:r>
        <w:rPr>
          <w:rFonts w:ascii="Times New Roman" w:hAnsi="Times New Roman" w:cs="Times New Roman"/>
          <w:b/>
          <w:bCs/>
        </w:rPr>
        <w:br w:type="page"/>
      </w:r>
    </w:p>
    <w:p w14:paraId="2C0BFDC1" w14:textId="77777777" w:rsidR="00F30B6B" w:rsidRDefault="00F30B6B" w:rsidP="00F30B6B">
      <w:pPr>
        <w:autoSpaceDE w:val="0"/>
        <w:autoSpaceDN w:val="0"/>
        <w:adjustRightInd w:val="0"/>
        <w:spacing w:line="360" w:lineRule="auto"/>
        <w:jc w:val="center"/>
        <w:rPr>
          <w:rFonts w:ascii="Times New Roman" w:hAnsi="Times New Roman" w:cs="Times New Roman"/>
          <w:b/>
          <w:lang w:eastAsia="en-GB"/>
        </w:rPr>
      </w:pPr>
      <w:r>
        <w:rPr>
          <w:rFonts w:ascii="Times New Roman" w:hAnsi="Times New Roman" w:cs="Times New Roman"/>
          <w:b/>
          <w:lang w:eastAsia="en-GB"/>
        </w:rPr>
        <w:lastRenderedPageBreak/>
        <w:t>Appendices</w:t>
      </w:r>
    </w:p>
    <w:p w14:paraId="63129014" w14:textId="42F7625F" w:rsidR="00F30B6B" w:rsidRDefault="00C75914" w:rsidP="00F30B6B">
      <w:pPr>
        <w:spacing w:line="360" w:lineRule="auto"/>
        <w:ind w:left="820" w:right="266" w:firstLine="708"/>
        <w:jc w:val="both"/>
        <w:rPr>
          <w:rFonts w:ascii="Times New Roman" w:hAnsi="Times New Roman" w:cs="Times New Roman"/>
          <w:b/>
          <w:bCs/>
        </w:rPr>
      </w:pPr>
      <w:bookmarkStart w:id="506" w:name="_Toc91761446"/>
      <w:bookmarkStart w:id="507" w:name="_Toc91881124"/>
      <w:r w:rsidRPr="00C75914">
        <w:rPr>
          <w:rFonts w:ascii="Times New Roman" w:hAnsi="Times New Roman" w:cs="Times New Roman"/>
          <w:b/>
          <w:bCs/>
        </w:rPr>
        <w:t xml:space="preserve">Annex 1. </w:t>
      </w:r>
      <w:r w:rsidR="00F30B6B">
        <w:rPr>
          <w:rFonts w:ascii="Times New Roman" w:hAnsi="Times New Roman" w:cs="Times New Roman"/>
          <w:b/>
          <w:bCs/>
        </w:rPr>
        <w:t>Curriculum Vitea</w:t>
      </w:r>
      <w:bookmarkEnd w:id="506"/>
      <w:bookmarkEnd w:id="507"/>
      <w:r w:rsidR="00F30B6B">
        <w:rPr>
          <w:rFonts w:ascii="Times New Roman" w:hAnsi="Times New Roman" w:cs="Times New Roman"/>
          <w:b/>
          <w:bCs/>
        </w:rPr>
        <w:t xml:space="preserve"> </w:t>
      </w:r>
    </w:p>
    <w:p w14:paraId="5A2E4D98" w14:textId="77777777" w:rsidR="00F30B6B" w:rsidRDefault="00F30B6B" w:rsidP="00F30B6B">
      <w:pPr>
        <w:spacing w:line="360" w:lineRule="auto"/>
        <w:ind w:left="820" w:right="1280" w:firstLine="708"/>
        <w:jc w:val="both"/>
        <w:rPr>
          <w:rFonts w:ascii="Times New Roman" w:hAnsi="Times New Roman" w:cs="Times New Roman"/>
          <w:b/>
          <w:bCs/>
        </w:rPr>
      </w:pPr>
    </w:p>
    <w:tbl>
      <w:tblPr>
        <w:tblStyle w:val="TableGrid"/>
        <w:tblW w:w="0" w:type="auto"/>
        <w:tblInd w:w="1525" w:type="dxa"/>
        <w:tblLook w:val="04A0" w:firstRow="1" w:lastRow="0" w:firstColumn="1" w:lastColumn="0" w:noHBand="0" w:noVBand="1"/>
      </w:tblPr>
      <w:tblGrid>
        <w:gridCol w:w="1251"/>
        <w:gridCol w:w="1640"/>
        <w:gridCol w:w="1059"/>
        <w:gridCol w:w="2735"/>
      </w:tblGrid>
      <w:tr w:rsidR="00F30B6B" w14:paraId="462B1E70" w14:textId="77777777" w:rsidTr="00955D94">
        <w:trPr>
          <w:trHeight w:val="367"/>
        </w:trPr>
        <w:tc>
          <w:tcPr>
            <w:tcW w:w="0" w:type="auto"/>
            <w:tcBorders>
              <w:top w:val="single" w:sz="4" w:space="0" w:color="auto"/>
              <w:left w:val="single" w:sz="4" w:space="0" w:color="auto"/>
              <w:bottom w:val="single" w:sz="4" w:space="0" w:color="auto"/>
              <w:right w:val="single" w:sz="4" w:space="0" w:color="auto"/>
            </w:tcBorders>
            <w:hideMark/>
          </w:tcPr>
          <w:p w14:paraId="3D63A380"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 xml:space="preserve">Name </w:t>
            </w:r>
          </w:p>
        </w:tc>
        <w:tc>
          <w:tcPr>
            <w:tcW w:w="0" w:type="auto"/>
            <w:tcBorders>
              <w:top w:val="single" w:sz="4" w:space="0" w:color="auto"/>
              <w:left w:val="single" w:sz="4" w:space="0" w:color="auto"/>
              <w:bottom w:val="single" w:sz="4" w:space="0" w:color="auto"/>
              <w:right w:val="single" w:sz="4" w:space="0" w:color="auto"/>
            </w:tcBorders>
            <w:hideMark/>
          </w:tcPr>
          <w:p w14:paraId="328432D4"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 xml:space="preserve">Wubshet Asnake </w:t>
            </w:r>
          </w:p>
        </w:tc>
        <w:tc>
          <w:tcPr>
            <w:tcW w:w="0" w:type="auto"/>
            <w:tcBorders>
              <w:top w:val="single" w:sz="4" w:space="0" w:color="auto"/>
              <w:left w:val="single" w:sz="4" w:space="0" w:color="auto"/>
              <w:bottom w:val="single" w:sz="4" w:space="0" w:color="auto"/>
              <w:right w:val="single" w:sz="4" w:space="0" w:color="auto"/>
            </w:tcBorders>
            <w:hideMark/>
          </w:tcPr>
          <w:p w14:paraId="149EB3E1"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 xml:space="preserve">Surname </w:t>
            </w:r>
          </w:p>
        </w:tc>
        <w:tc>
          <w:tcPr>
            <w:tcW w:w="0" w:type="auto"/>
            <w:tcBorders>
              <w:top w:val="single" w:sz="4" w:space="0" w:color="auto"/>
              <w:left w:val="single" w:sz="4" w:space="0" w:color="auto"/>
              <w:bottom w:val="single" w:sz="4" w:space="0" w:color="auto"/>
              <w:right w:val="single" w:sz="4" w:space="0" w:color="auto"/>
            </w:tcBorders>
            <w:hideMark/>
          </w:tcPr>
          <w:p w14:paraId="27676F72"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 xml:space="preserve">Metekia </w:t>
            </w:r>
          </w:p>
        </w:tc>
      </w:tr>
      <w:tr w:rsidR="00F30B6B" w14:paraId="609383F1" w14:textId="77777777" w:rsidTr="00955D94">
        <w:trPr>
          <w:trHeight w:val="367"/>
        </w:trPr>
        <w:tc>
          <w:tcPr>
            <w:tcW w:w="0" w:type="auto"/>
            <w:tcBorders>
              <w:top w:val="single" w:sz="4" w:space="0" w:color="auto"/>
              <w:left w:val="single" w:sz="4" w:space="0" w:color="auto"/>
              <w:bottom w:val="single" w:sz="4" w:space="0" w:color="auto"/>
              <w:right w:val="single" w:sz="4" w:space="0" w:color="auto"/>
            </w:tcBorders>
            <w:hideMark/>
          </w:tcPr>
          <w:p w14:paraId="7F3B8719"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 xml:space="preserve">Place Of Birth </w:t>
            </w:r>
          </w:p>
        </w:tc>
        <w:tc>
          <w:tcPr>
            <w:tcW w:w="0" w:type="auto"/>
            <w:tcBorders>
              <w:top w:val="single" w:sz="4" w:space="0" w:color="auto"/>
              <w:left w:val="single" w:sz="4" w:space="0" w:color="auto"/>
              <w:bottom w:val="single" w:sz="4" w:space="0" w:color="auto"/>
              <w:right w:val="single" w:sz="4" w:space="0" w:color="auto"/>
            </w:tcBorders>
            <w:hideMark/>
          </w:tcPr>
          <w:p w14:paraId="29BAD72C"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 xml:space="preserve">Degollo, South Wollo </w:t>
            </w:r>
          </w:p>
        </w:tc>
        <w:tc>
          <w:tcPr>
            <w:tcW w:w="0" w:type="auto"/>
            <w:tcBorders>
              <w:top w:val="single" w:sz="4" w:space="0" w:color="auto"/>
              <w:left w:val="single" w:sz="4" w:space="0" w:color="auto"/>
              <w:bottom w:val="single" w:sz="4" w:space="0" w:color="auto"/>
              <w:right w:val="single" w:sz="4" w:space="0" w:color="auto"/>
            </w:tcBorders>
            <w:hideMark/>
          </w:tcPr>
          <w:p w14:paraId="7FDD8E05"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Date Of Birth</w:t>
            </w:r>
          </w:p>
        </w:tc>
        <w:tc>
          <w:tcPr>
            <w:tcW w:w="0" w:type="auto"/>
            <w:tcBorders>
              <w:top w:val="single" w:sz="4" w:space="0" w:color="auto"/>
              <w:left w:val="single" w:sz="4" w:space="0" w:color="auto"/>
              <w:bottom w:val="single" w:sz="4" w:space="0" w:color="auto"/>
              <w:right w:val="single" w:sz="4" w:space="0" w:color="auto"/>
            </w:tcBorders>
            <w:hideMark/>
          </w:tcPr>
          <w:p w14:paraId="719E4A41"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April 27, 1985</w:t>
            </w:r>
          </w:p>
        </w:tc>
      </w:tr>
      <w:tr w:rsidR="00F30B6B" w14:paraId="327A03AB" w14:textId="77777777" w:rsidTr="00955D94">
        <w:trPr>
          <w:trHeight w:val="367"/>
        </w:trPr>
        <w:tc>
          <w:tcPr>
            <w:tcW w:w="0" w:type="auto"/>
            <w:tcBorders>
              <w:top w:val="single" w:sz="4" w:space="0" w:color="auto"/>
              <w:left w:val="single" w:sz="4" w:space="0" w:color="auto"/>
              <w:bottom w:val="single" w:sz="4" w:space="0" w:color="auto"/>
              <w:right w:val="single" w:sz="4" w:space="0" w:color="auto"/>
            </w:tcBorders>
            <w:hideMark/>
          </w:tcPr>
          <w:p w14:paraId="163996C9"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Nationality</w:t>
            </w:r>
          </w:p>
        </w:tc>
        <w:tc>
          <w:tcPr>
            <w:tcW w:w="0" w:type="auto"/>
            <w:tcBorders>
              <w:top w:val="single" w:sz="4" w:space="0" w:color="auto"/>
              <w:left w:val="single" w:sz="4" w:space="0" w:color="auto"/>
              <w:bottom w:val="single" w:sz="4" w:space="0" w:color="auto"/>
              <w:right w:val="single" w:sz="4" w:space="0" w:color="auto"/>
            </w:tcBorders>
            <w:hideMark/>
          </w:tcPr>
          <w:p w14:paraId="3A5A5584"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Ethiopia</w:t>
            </w:r>
          </w:p>
        </w:tc>
        <w:tc>
          <w:tcPr>
            <w:tcW w:w="0" w:type="auto"/>
            <w:tcBorders>
              <w:top w:val="single" w:sz="4" w:space="0" w:color="auto"/>
              <w:left w:val="single" w:sz="4" w:space="0" w:color="auto"/>
              <w:bottom w:val="single" w:sz="4" w:space="0" w:color="auto"/>
              <w:right w:val="single" w:sz="4" w:space="0" w:color="auto"/>
            </w:tcBorders>
            <w:hideMark/>
          </w:tcPr>
          <w:p w14:paraId="368F8125"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E-Mail</w:t>
            </w:r>
          </w:p>
        </w:tc>
        <w:tc>
          <w:tcPr>
            <w:tcW w:w="0" w:type="auto"/>
            <w:tcBorders>
              <w:top w:val="single" w:sz="4" w:space="0" w:color="auto"/>
              <w:left w:val="single" w:sz="4" w:space="0" w:color="auto"/>
              <w:bottom w:val="single" w:sz="4" w:space="0" w:color="auto"/>
              <w:right w:val="single" w:sz="4" w:space="0" w:color="auto"/>
            </w:tcBorders>
            <w:hideMark/>
          </w:tcPr>
          <w:p w14:paraId="3A5A3A44" w14:textId="77777777" w:rsidR="00F30B6B" w:rsidRPr="00F30B6B" w:rsidRDefault="00FE3DCE">
            <w:pPr>
              <w:autoSpaceDE w:val="0"/>
              <w:autoSpaceDN w:val="0"/>
              <w:adjustRightInd w:val="0"/>
              <w:spacing w:line="360" w:lineRule="auto"/>
              <w:rPr>
                <w:rFonts w:ascii="Times New Roman" w:hAnsi="Times New Roman" w:cs="Times New Roman"/>
                <w:b/>
                <w:bCs/>
              </w:rPr>
            </w:pPr>
            <w:hyperlink r:id="rId142" w:history="1">
              <w:r w:rsidR="00F30B6B" w:rsidRPr="00F30B6B">
                <w:rPr>
                  <w:rStyle w:val="Hyperlink"/>
                  <w:rFonts w:ascii="Times New Roman" w:hAnsi="Times New Roman" w:cs="Times New Roman"/>
                  <w:b/>
                  <w:bCs/>
                  <w:color w:val="auto"/>
                </w:rPr>
                <w:t>Wublivelygib@Gmail.Com</w:t>
              </w:r>
            </w:hyperlink>
          </w:p>
        </w:tc>
      </w:tr>
      <w:tr w:rsidR="00F30B6B" w14:paraId="1239B0D4" w14:textId="77777777" w:rsidTr="00955D94">
        <w:trPr>
          <w:trHeight w:val="367"/>
        </w:trPr>
        <w:tc>
          <w:tcPr>
            <w:tcW w:w="0" w:type="auto"/>
            <w:tcBorders>
              <w:top w:val="single" w:sz="4" w:space="0" w:color="auto"/>
              <w:left w:val="single" w:sz="4" w:space="0" w:color="auto"/>
              <w:bottom w:val="single" w:sz="4" w:space="0" w:color="auto"/>
              <w:right w:val="single" w:sz="4" w:space="0" w:color="auto"/>
            </w:tcBorders>
            <w:hideMark/>
          </w:tcPr>
          <w:p w14:paraId="0DEB7D1C"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Address-Mobile</w:t>
            </w:r>
          </w:p>
        </w:tc>
        <w:tc>
          <w:tcPr>
            <w:tcW w:w="0" w:type="auto"/>
            <w:tcBorders>
              <w:top w:val="single" w:sz="4" w:space="0" w:color="auto"/>
              <w:left w:val="single" w:sz="4" w:space="0" w:color="auto"/>
              <w:bottom w:val="single" w:sz="4" w:space="0" w:color="auto"/>
              <w:right w:val="single" w:sz="4" w:space="0" w:color="auto"/>
            </w:tcBorders>
            <w:hideMark/>
          </w:tcPr>
          <w:p w14:paraId="1E2B4150"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+251921034094</w:t>
            </w:r>
          </w:p>
        </w:tc>
        <w:tc>
          <w:tcPr>
            <w:tcW w:w="0" w:type="auto"/>
            <w:tcBorders>
              <w:top w:val="single" w:sz="4" w:space="0" w:color="auto"/>
              <w:left w:val="single" w:sz="4" w:space="0" w:color="auto"/>
              <w:bottom w:val="single" w:sz="4" w:space="0" w:color="auto"/>
              <w:right w:val="single" w:sz="4" w:space="0" w:color="auto"/>
            </w:tcBorders>
            <w:hideMark/>
          </w:tcPr>
          <w:p w14:paraId="7C755EFE" w14:textId="77777777" w:rsidR="00F30B6B" w:rsidRDefault="00F30B6B">
            <w:pPr>
              <w:autoSpaceDE w:val="0"/>
              <w:autoSpaceDN w:val="0"/>
              <w:adjustRightInd w:val="0"/>
              <w:spacing w:line="360" w:lineRule="auto"/>
              <w:rPr>
                <w:rFonts w:ascii="Times New Roman" w:hAnsi="Times New Roman" w:cs="Times New Roman"/>
                <w:b/>
                <w:bCs/>
              </w:rPr>
            </w:pPr>
            <w:r>
              <w:rPr>
                <w:rFonts w:ascii="Times New Roman" w:hAnsi="Times New Roman" w:cs="Times New Roman"/>
                <w:b/>
                <w:bCs/>
              </w:rPr>
              <w:t xml:space="preserve">                </w:t>
            </w:r>
          </w:p>
        </w:tc>
        <w:tc>
          <w:tcPr>
            <w:tcW w:w="0" w:type="auto"/>
            <w:tcBorders>
              <w:top w:val="single" w:sz="4" w:space="0" w:color="auto"/>
              <w:left w:val="single" w:sz="4" w:space="0" w:color="auto"/>
              <w:bottom w:val="single" w:sz="4" w:space="0" w:color="auto"/>
              <w:right w:val="single" w:sz="4" w:space="0" w:color="auto"/>
            </w:tcBorders>
            <w:hideMark/>
          </w:tcPr>
          <w:p w14:paraId="3DCA3AAC" w14:textId="77777777" w:rsidR="00F30B6B" w:rsidRPr="00F30B6B" w:rsidRDefault="00FE3DCE">
            <w:pPr>
              <w:autoSpaceDE w:val="0"/>
              <w:autoSpaceDN w:val="0"/>
              <w:adjustRightInd w:val="0"/>
              <w:spacing w:line="360" w:lineRule="auto"/>
              <w:rPr>
                <w:rFonts w:ascii="Times New Roman" w:hAnsi="Times New Roman" w:cs="Times New Roman"/>
                <w:b/>
                <w:bCs/>
              </w:rPr>
            </w:pPr>
            <w:hyperlink r:id="rId143" w:history="1">
              <w:r w:rsidR="00F30B6B" w:rsidRPr="00F30B6B">
                <w:rPr>
                  <w:rStyle w:val="Hyperlink"/>
                  <w:rFonts w:ascii="Times New Roman" w:hAnsi="Times New Roman" w:cs="Times New Roman"/>
                  <w:b/>
                  <w:bCs/>
                  <w:color w:val="auto"/>
                </w:rPr>
                <w:t>Wub2020@Yahoo.Com</w:t>
              </w:r>
            </w:hyperlink>
            <w:r w:rsidR="00F30B6B" w:rsidRPr="00F30B6B">
              <w:rPr>
                <w:rFonts w:ascii="Times New Roman" w:hAnsi="Times New Roman" w:cs="Times New Roman"/>
                <w:b/>
                <w:bCs/>
              </w:rPr>
              <w:t xml:space="preserve"> </w:t>
            </w:r>
          </w:p>
        </w:tc>
      </w:tr>
    </w:tbl>
    <w:p w14:paraId="4A416E69" w14:textId="77777777" w:rsidR="00F30B6B" w:rsidRDefault="00F30B6B" w:rsidP="00F30B6B">
      <w:pPr>
        <w:autoSpaceDE w:val="0"/>
        <w:autoSpaceDN w:val="0"/>
        <w:adjustRightInd w:val="0"/>
        <w:spacing w:line="360" w:lineRule="auto"/>
        <w:rPr>
          <w:rFonts w:ascii="Times New Roman" w:hAnsi="Times New Roman" w:cs="Times New Roman"/>
          <w:b/>
          <w:bCs/>
        </w:rPr>
      </w:pPr>
    </w:p>
    <w:tbl>
      <w:tblPr>
        <w:tblW w:w="0" w:type="auto"/>
        <w:tblInd w:w="1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8"/>
        <w:gridCol w:w="2311"/>
        <w:gridCol w:w="1388"/>
        <w:gridCol w:w="1218"/>
      </w:tblGrid>
      <w:tr w:rsidR="00F30B6B" w14:paraId="3DFFA87F" w14:textId="77777777" w:rsidTr="00955D94">
        <w:trPr>
          <w:trHeight w:val="381"/>
        </w:trPr>
        <w:tc>
          <w:tcPr>
            <w:tcW w:w="0" w:type="auto"/>
            <w:tcBorders>
              <w:top w:val="single" w:sz="4" w:space="0" w:color="auto"/>
              <w:left w:val="single" w:sz="4" w:space="0" w:color="auto"/>
              <w:bottom w:val="single" w:sz="4" w:space="0" w:color="auto"/>
              <w:right w:val="single" w:sz="4" w:space="0" w:color="auto"/>
            </w:tcBorders>
            <w:hideMark/>
          </w:tcPr>
          <w:p w14:paraId="4B35913A"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spacing w:val="-2"/>
              </w:rPr>
            </w:pPr>
            <w:r>
              <w:rPr>
                <w:rFonts w:ascii="Times New Roman" w:hAnsi="Times New Roman" w:cs="Times New Roman"/>
                <w:b/>
                <w:bCs/>
                <w:iCs/>
              </w:rPr>
              <w:t>Education</w:t>
            </w:r>
          </w:p>
        </w:tc>
        <w:tc>
          <w:tcPr>
            <w:tcW w:w="0" w:type="auto"/>
            <w:tcBorders>
              <w:top w:val="single" w:sz="4" w:space="0" w:color="auto"/>
              <w:left w:val="single" w:sz="4" w:space="0" w:color="auto"/>
              <w:bottom w:val="single" w:sz="4" w:space="0" w:color="auto"/>
              <w:right w:val="single" w:sz="4" w:space="0" w:color="auto"/>
            </w:tcBorders>
            <w:hideMark/>
          </w:tcPr>
          <w:p w14:paraId="61114B2A" w14:textId="77777777" w:rsidR="00F30B6B" w:rsidRDefault="00F30B6B">
            <w:pPr>
              <w:autoSpaceDE w:val="0"/>
              <w:autoSpaceDN w:val="0"/>
              <w:adjustRightInd w:val="0"/>
              <w:spacing w:line="360" w:lineRule="auto"/>
              <w:jc w:val="both"/>
              <w:rPr>
                <w:rFonts w:ascii="Times New Roman" w:hAnsi="Times New Roman" w:cs="Times New Roman"/>
                <w:b/>
                <w:bCs/>
                <w:spacing w:val="-2"/>
              </w:rPr>
            </w:pPr>
            <w:r>
              <w:rPr>
                <w:rFonts w:ascii="Times New Roman" w:hAnsi="Times New Roman" w:cs="Times New Roman"/>
                <w:b/>
                <w:bCs/>
                <w:iCs/>
              </w:rPr>
              <w:t xml:space="preserve">Names Of Educational Institutions </w:t>
            </w:r>
          </w:p>
        </w:tc>
        <w:tc>
          <w:tcPr>
            <w:tcW w:w="0" w:type="auto"/>
            <w:tcBorders>
              <w:top w:val="single" w:sz="4" w:space="0" w:color="auto"/>
              <w:left w:val="single" w:sz="4" w:space="0" w:color="auto"/>
              <w:bottom w:val="single" w:sz="4" w:space="0" w:color="auto"/>
              <w:right w:val="single" w:sz="4" w:space="0" w:color="auto"/>
            </w:tcBorders>
          </w:tcPr>
          <w:p w14:paraId="6F7D7614" w14:textId="77777777" w:rsidR="00F30B6B" w:rsidRDefault="00F30B6B">
            <w:pPr>
              <w:autoSpaceDE w:val="0"/>
              <w:autoSpaceDN w:val="0"/>
              <w:adjustRightInd w:val="0"/>
              <w:spacing w:line="360" w:lineRule="auto"/>
              <w:jc w:val="center"/>
              <w:rPr>
                <w:rFonts w:ascii="Times New Roman" w:hAnsi="Times New Roman" w:cs="Times New Roman"/>
                <w:b/>
                <w:bCs/>
                <w:iCs/>
              </w:rPr>
            </w:pPr>
            <w:r>
              <w:rPr>
                <w:rFonts w:ascii="Times New Roman" w:hAnsi="Times New Roman" w:cs="Times New Roman"/>
                <w:b/>
                <w:bCs/>
                <w:iCs/>
              </w:rPr>
              <w:t>Graduation Year</w:t>
            </w:r>
          </w:p>
          <w:p w14:paraId="3B27C5B7"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spacing w:val="-2"/>
              </w:rPr>
            </w:pPr>
          </w:p>
        </w:tc>
        <w:tc>
          <w:tcPr>
            <w:tcW w:w="0" w:type="auto"/>
            <w:tcBorders>
              <w:top w:val="single" w:sz="4" w:space="0" w:color="auto"/>
              <w:left w:val="single" w:sz="4" w:space="0" w:color="auto"/>
              <w:bottom w:val="single" w:sz="4" w:space="0" w:color="auto"/>
              <w:right w:val="single" w:sz="4" w:space="0" w:color="auto"/>
            </w:tcBorders>
            <w:hideMark/>
          </w:tcPr>
          <w:p w14:paraId="7FD8DF68" w14:textId="77777777" w:rsidR="00F30B6B" w:rsidRDefault="00F30B6B">
            <w:pPr>
              <w:autoSpaceDE w:val="0"/>
              <w:autoSpaceDN w:val="0"/>
              <w:adjustRightInd w:val="0"/>
              <w:spacing w:line="360" w:lineRule="auto"/>
              <w:rPr>
                <w:rFonts w:ascii="Times New Roman" w:hAnsi="Times New Roman" w:cs="Times New Roman"/>
                <w:b/>
                <w:bCs/>
                <w:iCs/>
              </w:rPr>
            </w:pPr>
            <w:r>
              <w:rPr>
                <w:rFonts w:ascii="Times New Roman" w:hAnsi="Times New Roman" w:cs="Times New Roman"/>
                <w:b/>
                <w:bCs/>
                <w:iCs/>
              </w:rPr>
              <w:t xml:space="preserve">Awarded </w:t>
            </w:r>
          </w:p>
        </w:tc>
      </w:tr>
      <w:tr w:rsidR="00F30B6B" w14:paraId="06924E8C" w14:textId="77777777" w:rsidTr="00955D94">
        <w:trPr>
          <w:trHeight w:val="392"/>
        </w:trPr>
        <w:tc>
          <w:tcPr>
            <w:tcW w:w="0" w:type="auto"/>
            <w:tcBorders>
              <w:top w:val="single" w:sz="4" w:space="0" w:color="auto"/>
              <w:left w:val="single" w:sz="4" w:space="0" w:color="auto"/>
              <w:bottom w:val="single" w:sz="4" w:space="0" w:color="auto"/>
              <w:right w:val="single" w:sz="4" w:space="0" w:color="auto"/>
            </w:tcBorders>
            <w:hideMark/>
          </w:tcPr>
          <w:p w14:paraId="13EFD29A"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Food Hygiene and Technology</w:t>
            </w:r>
          </w:p>
        </w:tc>
        <w:tc>
          <w:tcPr>
            <w:tcW w:w="0" w:type="auto"/>
            <w:tcBorders>
              <w:top w:val="single" w:sz="4" w:space="0" w:color="auto"/>
              <w:left w:val="single" w:sz="4" w:space="0" w:color="auto"/>
              <w:bottom w:val="single" w:sz="4" w:space="0" w:color="auto"/>
              <w:right w:val="single" w:sz="4" w:space="0" w:color="auto"/>
            </w:tcBorders>
            <w:hideMark/>
          </w:tcPr>
          <w:p w14:paraId="726F15D7"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Near East University, Nicosia, Turkish Republic of North Cyprus</w:t>
            </w:r>
          </w:p>
        </w:tc>
        <w:tc>
          <w:tcPr>
            <w:tcW w:w="0" w:type="auto"/>
            <w:tcBorders>
              <w:top w:val="single" w:sz="4" w:space="0" w:color="auto"/>
              <w:left w:val="single" w:sz="4" w:space="0" w:color="auto"/>
              <w:bottom w:val="single" w:sz="4" w:space="0" w:color="auto"/>
              <w:right w:val="single" w:sz="4" w:space="0" w:color="auto"/>
            </w:tcBorders>
            <w:hideMark/>
          </w:tcPr>
          <w:p w14:paraId="2AA5C647" w14:textId="77777777" w:rsidR="00F30B6B" w:rsidRDefault="00F30B6B">
            <w:pPr>
              <w:tabs>
                <w:tab w:val="left" w:pos="-720"/>
                <w:tab w:val="left" w:pos="0"/>
                <w:tab w:val="left" w:pos="284"/>
              </w:tabs>
              <w:suppressAutoHyphens/>
              <w:spacing w:line="360" w:lineRule="auto"/>
              <w:jc w:val="center"/>
              <w:rPr>
                <w:rFonts w:ascii="Times New Roman" w:hAnsi="Times New Roman" w:cs="Times New Roman"/>
                <w:b/>
                <w:bCs/>
              </w:rPr>
            </w:pPr>
            <w:r>
              <w:rPr>
                <w:rFonts w:ascii="Times New Roman" w:hAnsi="Times New Roman" w:cs="Times New Roman"/>
                <w:b/>
                <w:bCs/>
              </w:rPr>
              <w:t>2022</w:t>
            </w:r>
          </w:p>
        </w:tc>
        <w:tc>
          <w:tcPr>
            <w:tcW w:w="0" w:type="auto"/>
            <w:tcBorders>
              <w:top w:val="single" w:sz="4" w:space="0" w:color="auto"/>
              <w:left w:val="single" w:sz="4" w:space="0" w:color="auto"/>
              <w:bottom w:val="single" w:sz="4" w:space="0" w:color="auto"/>
              <w:right w:val="single" w:sz="4" w:space="0" w:color="auto"/>
            </w:tcBorders>
            <w:hideMark/>
          </w:tcPr>
          <w:p w14:paraId="34B45E4C"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 xml:space="preserve">Ph.D. </w:t>
            </w:r>
          </w:p>
        </w:tc>
      </w:tr>
      <w:tr w:rsidR="00F30B6B" w14:paraId="57A18F92" w14:textId="77777777" w:rsidTr="00955D94">
        <w:trPr>
          <w:trHeight w:val="381"/>
        </w:trPr>
        <w:tc>
          <w:tcPr>
            <w:tcW w:w="0" w:type="auto"/>
            <w:tcBorders>
              <w:top w:val="single" w:sz="4" w:space="0" w:color="auto"/>
              <w:left w:val="single" w:sz="4" w:space="0" w:color="auto"/>
              <w:bottom w:val="single" w:sz="4" w:space="0" w:color="auto"/>
              <w:right w:val="single" w:sz="4" w:space="0" w:color="auto"/>
            </w:tcBorders>
            <w:hideMark/>
          </w:tcPr>
          <w:p w14:paraId="35DC0888"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Fisheries And Wetlands Management</w:t>
            </w:r>
          </w:p>
        </w:tc>
        <w:tc>
          <w:tcPr>
            <w:tcW w:w="0" w:type="auto"/>
            <w:tcBorders>
              <w:top w:val="single" w:sz="4" w:space="0" w:color="auto"/>
              <w:left w:val="single" w:sz="4" w:space="0" w:color="auto"/>
              <w:bottom w:val="single" w:sz="4" w:space="0" w:color="auto"/>
              <w:right w:val="single" w:sz="4" w:space="0" w:color="auto"/>
            </w:tcBorders>
            <w:hideMark/>
          </w:tcPr>
          <w:p w14:paraId="554021AC"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Bahir Dar University, Bahir Dar, Ethiopia</w:t>
            </w:r>
          </w:p>
        </w:tc>
        <w:tc>
          <w:tcPr>
            <w:tcW w:w="0" w:type="auto"/>
            <w:tcBorders>
              <w:top w:val="single" w:sz="4" w:space="0" w:color="auto"/>
              <w:left w:val="single" w:sz="4" w:space="0" w:color="auto"/>
              <w:bottom w:val="single" w:sz="4" w:space="0" w:color="auto"/>
              <w:right w:val="single" w:sz="4" w:space="0" w:color="auto"/>
            </w:tcBorders>
            <w:hideMark/>
          </w:tcPr>
          <w:p w14:paraId="18589C47" w14:textId="77777777" w:rsidR="00F30B6B" w:rsidRDefault="00F30B6B">
            <w:pPr>
              <w:tabs>
                <w:tab w:val="left" w:pos="-720"/>
                <w:tab w:val="left" w:pos="0"/>
                <w:tab w:val="left" w:pos="284"/>
              </w:tabs>
              <w:suppressAutoHyphens/>
              <w:spacing w:line="360" w:lineRule="auto"/>
              <w:jc w:val="center"/>
              <w:rPr>
                <w:rFonts w:ascii="Times New Roman" w:hAnsi="Times New Roman" w:cs="Times New Roman"/>
                <w:b/>
                <w:bCs/>
              </w:rPr>
            </w:pPr>
            <w:r>
              <w:rPr>
                <w:rFonts w:ascii="Times New Roman" w:hAnsi="Times New Roman" w:cs="Times New Roman"/>
                <w:b/>
                <w:bCs/>
              </w:rPr>
              <w:t>2010</w:t>
            </w:r>
          </w:p>
        </w:tc>
        <w:tc>
          <w:tcPr>
            <w:tcW w:w="0" w:type="auto"/>
            <w:tcBorders>
              <w:top w:val="single" w:sz="4" w:space="0" w:color="auto"/>
              <w:left w:val="single" w:sz="4" w:space="0" w:color="auto"/>
              <w:bottom w:val="single" w:sz="4" w:space="0" w:color="auto"/>
              <w:right w:val="single" w:sz="4" w:space="0" w:color="auto"/>
            </w:tcBorders>
            <w:hideMark/>
          </w:tcPr>
          <w:p w14:paraId="1A700CA3"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M.Sc.</w:t>
            </w:r>
          </w:p>
        </w:tc>
      </w:tr>
      <w:tr w:rsidR="00F30B6B" w14:paraId="79ACA72E" w14:textId="77777777" w:rsidTr="00955D94">
        <w:trPr>
          <w:trHeight w:val="785"/>
        </w:trPr>
        <w:tc>
          <w:tcPr>
            <w:tcW w:w="0" w:type="auto"/>
            <w:tcBorders>
              <w:top w:val="single" w:sz="4" w:space="0" w:color="auto"/>
              <w:left w:val="single" w:sz="4" w:space="0" w:color="auto"/>
              <w:bottom w:val="single" w:sz="4" w:space="0" w:color="auto"/>
              <w:right w:val="single" w:sz="4" w:space="0" w:color="auto"/>
            </w:tcBorders>
            <w:hideMark/>
          </w:tcPr>
          <w:p w14:paraId="6C0DC361"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Animal And Range Sciences</w:t>
            </w:r>
          </w:p>
        </w:tc>
        <w:tc>
          <w:tcPr>
            <w:tcW w:w="0" w:type="auto"/>
            <w:tcBorders>
              <w:top w:val="single" w:sz="4" w:space="0" w:color="auto"/>
              <w:left w:val="single" w:sz="4" w:space="0" w:color="auto"/>
              <w:bottom w:val="single" w:sz="4" w:space="0" w:color="auto"/>
              <w:right w:val="single" w:sz="4" w:space="0" w:color="auto"/>
            </w:tcBorders>
            <w:hideMark/>
          </w:tcPr>
          <w:p w14:paraId="670D5D4B"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 xml:space="preserve">Debub University, Now Hawassa University, Awassa Collage of Agriculture, Ethiopia </w:t>
            </w:r>
          </w:p>
        </w:tc>
        <w:tc>
          <w:tcPr>
            <w:tcW w:w="0" w:type="auto"/>
            <w:tcBorders>
              <w:top w:val="single" w:sz="4" w:space="0" w:color="auto"/>
              <w:left w:val="single" w:sz="4" w:space="0" w:color="auto"/>
              <w:bottom w:val="single" w:sz="4" w:space="0" w:color="auto"/>
              <w:right w:val="single" w:sz="4" w:space="0" w:color="auto"/>
            </w:tcBorders>
            <w:hideMark/>
          </w:tcPr>
          <w:p w14:paraId="06C0E63C" w14:textId="77777777" w:rsidR="00F30B6B" w:rsidRDefault="00F30B6B">
            <w:pPr>
              <w:tabs>
                <w:tab w:val="left" w:pos="-720"/>
                <w:tab w:val="left" w:pos="0"/>
                <w:tab w:val="left" w:pos="284"/>
              </w:tabs>
              <w:suppressAutoHyphens/>
              <w:spacing w:line="360" w:lineRule="auto"/>
              <w:jc w:val="center"/>
              <w:rPr>
                <w:rFonts w:ascii="Times New Roman" w:hAnsi="Times New Roman" w:cs="Times New Roman"/>
                <w:b/>
                <w:bCs/>
              </w:rPr>
            </w:pPr>
            <w:r>
              <w:rPr>
                <w:rFonts w:ascii="Times New Roman" w:hAnsi="Times New Roman" w:cs="Times New Roman"/>
                <w:b/>
                <w:bCs/>
              </w:rPr>
              <w:t>2006</w:t>
            </w:r>
          </w:p>
        </w:tc>
        <w:tc>
          <w:tcPr>
            <w:tcW w:w="0" w:type="auto"/>
            <w:tcBorders>
              <w:top w:val="single" w:sz="4" w:space="0" w:color="auto"/>
              <w:left w:val="single" w:sz="4" w:space="0" w:color="auto"/>
              <w:bottom w:val="single" w:sz="4" w:space="0" w:color="auto"/>
              <w:right w:val="single" w:sz="4" w:space="0" w:color="auto"/>
            </w:tcBorders>
            <w:hideMark/>
          </w:tcPr>
          <w:p w14:paraId="314D330F"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 xml:space="preserve">B.Sc. </w:t>
            </w:r>
          </w:p>
        </w:tc>
      </w:tr>
      <w:tr w:rsidR="00F30B6B" w14:paraId="7DD0A712" w14:textId="77777777" w:rsidTr="00955D94">
        <w:trPr>
          <w:trHeight w:val="785"/>
        </w:trPr>
        <w:tc>
          <w:tcPr>
            <w:tcW w:w="0" w:type="auto"/>
            <w:tcBorders>
              <w:top w:val="single" w:sz="4" w:space="0" w:color="auto"/>
              <w:left w:val="single" w:sz="4" w:space="0" w:color="auto"/>
              <w:bottom w:val="single" w:sz="4" w:space="0" w:color="auto"/>
              <w:right w:val="single" w:sz="4" w:space="0" w:color="auto"/>
            </w:tcBorders>
            <w:hideMark/>
          </w:tcPr>
          <w:p w14:paraId="6F967CA7"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 xml:space="preserve">High School </w:t>
            </w:r>
          </w:p>
        </w:tc>
        <w:tc>
          <w:tcPr>
            <w:tcW w:w="0" w:type="auto"/>
            <w:tcBorders>
              <w:top w:val="single" w:sz="4" w:space="0" w:color="auto"/>
              <w:left w:val="single" w:sz="4" w:space="0" w:color="auto"/>
              <w:bottom w:val="single" w:sz="4" w:space="0" w:color="auto"/>
              <w:right w:val="single" w:sz="4" w:space="0" w:color="auto"/>
            </w:tcBorders>
            <w:hideMark/>
          </w:tcPr>
          <w:p w14:paraId="7B391710"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Hottie Secondary School, Dessie, Ethiopia</w:t>
            </w:r>
          </w:p>
        </w:tc>
        <w:tc>
          <w:tcPr>
            <w:tcW w:w="0" w:type="auto"/>
            <w:tcBorders>
              <w:top w:val="single" w:sz="4" w:space="0" w:color="auto"/>
              <w:left w:val="single" w:sz="4" w:space="0" w:color="auto"/>
              <w:bottom w:val="single" w:sz="4" w:space="0" w:color="auto"/>
              <w:right w:val="single" w:sz="4" w:space="0" w:color="auto"/>
            </w:tcBorders>
            <w:hideMark/>
          </w:tcPr>
          <w:p w14:paraId="5836BF84" w14:textId="77777777" w:rsidR="00F30B6B" w:rsidRDefault="00F30B6B">
            <w:pPr>
              <w:tabs>
                <w:tab w:val="left" w:pos="-720"/>
                <w:tab w:val="left" w:pos="0"/>
                <w:tab w:val="left" w:pos="284"/>
              </w:tabs>
              <w:suppressAutoHyphens/>
              <w:spacing w:line="360" w:lineRule="auto"/>
              <w:jc w:val="center"/>
              <w:rPr>
                <w:rFonts w:ascii="Times New Roman" w:hAnsi="Times New Roman" w:cs="Times New Roman"/>
                <w:b/>
                <w:bCs/>
              </w:rPr>
            </w:pPr>
            <w:r>
              <w:rPr>
                <w:rFonts w:ascii="Times New Roman" w:hAnsi="Times New Roman" w:cs="Times New Roman"/>
                <w:b/>
                <w:bCs/>
              </w:rPr>
              <w:t>2003</w:t>
            </w:r>
          </w:p>
        </w:tc>
        <w:tc>
          <w:tcPr>
            <w:tcW w:w="0" w:type="auto"/>
            <w:tcBorders>
              <w:top w:val="single" w:sz="4" w:space="0" w:color="auto"/>
              <w:left w:val="single" w:sz="4" w:space="0" w:color="auto"/>
              <w:bottom w:val="single" w:sz="4" w:space="0" w:color="auto"/>
              <w:right w:val="single" w:sz="4" w:space="0" w:color="auto"/>
            </w:tcBorders>
            <w:hideMark/>
          </w:tcPr>
          <w:p w14:paraId="475E0AC9"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 xml:space="preserve">Certificate </w:t>
            </w:r>
          </w:p>
        </w:tc>
      </w:tr>
    </w:tbl>
    <w:p w14:paraId="48A64683" w14:textId="2FADB6DC" w:rsidR="00F30B6B" w:rsidRDefault="00F30B6B" w:rsidP="00F30B6B">
      <w:pPr>
        <w:tabs>
          <w:tab w:val="left" w:pos="-720"/>
          <w:tab w:val="left" w:pos="0"/>
          <w:tab w:val="left" w:pos="284"/>
        </w:tabs>
        <w:suppressAutoHyphens/>
        <w:spacing w:line="360" w:lineRule="auto"/>
        <w:ind w:left="1440" w:hanging="1440"/>
        <w:contextualSpacing/>
        <w:jc w:val="both"/>
        <w:rPr>
          <w:rFonts w:ascii="Times New Roman" w:hAnsi="Times New Roman" w:cs="Times New Roman"/>
          <w:b/>
          <w:bCs/>
          <w:spacing w:val="-2"/>
        </w:rPr>
      </w:pPr>
    </w:p>
    <w:p w14:paraId="364CF42F" w14:textId="77777777" w:rsidR="00F30B6B" w:rsidRDefault="00F30B6B">
      <w:pPr>
        <w:rPr>
          <w:rFonts w:ascii="Times New Roman" w:hAnsi="Times New Roman" w:cs="Times New Roman"/>
          <w:b/>
          <w:bCs/>
          <w:spacing w:val="-2"/>
        </w:rPr>
      </w:pPr>
      <w:r>
        <w:rPr>
          <w:rFonts w:ascii="Times New Roman" w:hAnsi="Times New Roman" w:cs="Times New Roman"/>
          <w:b/>
          <w:bCs/>
          <w:spacing w:val="-2"/>
        </w:rPr>
        <w:br w:type="page"/>
      </w:r>
    </w:p>
    <w:p w14:paraId="10ABF39E" w14:textId="77777777" w:rsidR="00F30B6B" w:rsidRDefault="00F30B6B" w:rsidP="00F30B6B">
      <w:pPr>
        <w:tabs>
          <w:tab w:val="left" w:pos="-720"/>
          <w:tab w:val="left" w:pos="0"/>
          <w:tab w:val="left" w:pos="284"/>
        </w:tabs>
        <w:suppressAutoHyphens/>
        <w:spacing w:line="360" w:lineRule="auto"/>
        <w:ind w:left="1440" w:hanging="1440"/>
        <w:contextualSpacing/>
        <w:jc w:val="both"/>
        <w:rPr>
          <w:rFonts w:ascii="Times New Roman" w:hAnsi="Times New Roman" w:cs="Times New Roman"/>
          <w:b/>
          <w:bCs/>
          <w:spacing w:val="-2"/>
        </w:rPr>
      </w:pPr>
    </w:p>
    <w:tbl>
      <w:tblPr>
        <w:tblW w:w="0" w:type="auto"/>
        <w:tblInd w:w="1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7"/>
        <w:gridCol w:w="1824"/>
        <w:gridCol w:w="656"/>
        <w:gridCol w:w="1218"/>
      </w:tblGrid>
      <w:tr w:rsidR="00F30B6B" w14:paraId="493822D3" w14:textId="77777777" w:rsidTr="00955D94">
        <w:trPr>
          <w:trHeight w:val="787"/>
        </w:trPr>
        <w:tc>
          <w:tcPr>
            <w:tcW w:w="0" w:type="auto"/>
            <w:tcBorders>
              <w:top w:val="single" w:sz="4" w:space="0" w:color="auto"/>
              <w:left w:val="single" w:sz="4" w:space="0" w:color="auto"/>
              <w:bottom w:val="single" w:sz="4" w:space="0" w:color="auto"/>
              <w:right w:val="single" w:sz="4" w:space="0" w:color="auto"/>
            </w:tcBorders>
          </w:tcPr>
          <w:p w14:paraId="2DEBFBDD"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Computer Science</w:t>
            </w:r>
          </w:p>
          <w:p w14:paraId="512A12D1"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p>
        </w:tc>
        <w:tc>
          <w:tcPr>
            <w:tcW w:w="0" w:type="auto"/>
            <w:tcBorders>
              <w:top w:val="single" w:sz="4" w:space="0" w:color="auto"/>
              <w:left w:val="single" w:sz="4" w:space="0" w:color="auto"/>
              <w:bottom w:val="single" w:sz="4" w:space="0" w:color="auto"/>
              <w:right w:val="single" w:sz="4" w:space="0" w:color="auto"/>
            </w:tcBorders>
            <w:hideMark/>
          </w:tcPr>
          <w:p w14:paraId="5620CB58"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Dessie Professional Engineering House Plc. Dessie, Ethiopia</w:t>
            </w:r>
          </w:p>
        </w:tc>
        <w:tc>
          <w:tcPr>
            <w:tcW w:w="0" w:type="auto"/>
            <w:tcBorders>
              <w:top w:val="single" w:sz="4" w:space="0" w:color="auto"/>
              <w:left w:val="single" w:sz="4" w:space="0" w:color="auto"/>
              <w:bottom w:val="single" w:sz="4" w:space="0" w:color="auto"/>
              <w:right w:val="single" w:sz="4" w:space="0" w:color="auto"/>
            </w:tcBorders>
            <w:hideMark/>
          </w:tcPr>
          <w:p w14:paraId="4325CCA1" w14:textId="77777777" w:rsidR="00F30B6B" w:rsidRDefault="00F30B6B">
            <w:pPr>
              <w:tabs>
                <w:tab w:val="left" w:pos="-720"/>
                <w:tab w:val="left" w:pos="0"/>
                <w:tab w:val="left" w:pos="284"/>
              </w:tabs>
              <w:suppressAutoHyphens/>
              <w:spacing w:line="360" w:lineRule="auto"/>
              <w:jc w:val="center"/>
              <w:rPr>
                <w:rFonts w:ascii="Times New Roman" w:hAnsi="Times New Roman" w:cs="Times New Roman"/>
                <w:b/>
                <w:bCs/>
              </w:rPr>
            </w:pPr>
            <w:r>
              <w:rPr>
                <w:rFonts w:ascii="Times New Roman" w:hAnsi="Times New Roman" w:cs="Times New Roman"/>
                <w:b/>
                <w:bCs/>
              </w:rPr>
              <w:t>2007</w:t>
            </w:r>
          </w:p>
        </w:tc>
        <w:tc>
          <w:tcPr>
            <w:tcW w:w="0" w:type="auto"/>
            <w:tcBorders>
              <w:top w:val="single" w:sz="4" w:space="0" w:color="auto"/>
              <w:left w:val="single" w:sz="4" w:space="0" w:color="auto"/>
              <w:bottom w:val="single" w:sz="4" w:space="0" w:color="auto"/>
              <w:right w:val="single" w:sz="4" w:space="0" w:color="auto"/>
            </w:tcBorders>
            <w:hideMark/>
          </w:tcPr>
          <w:p w14:paraId="1C281847"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Diploma</w:t>
            </w:r>
          </w:p>
        </w:tc>
      </w:tr>
      <w:tr w:rsidR="00F30B6B" w14:paraId="07A0FA78" w14:textId="77777777" w:rsidTr="00955D94">
        <w:trPr>
          <w:trHeight w:val="790"/>
        </w:trPr>
        <w:tc>
          <w:tcPr>
            <w:tcW w:w="0" w:type="auto"/>
            <w:tcBorders>
              <w:top w:val="single" w:sz="4" w:space="0" w:color="auto"/>
              <w:left w:val="single" w:sz="4" w:space="0" w:color="auto"/>
              <w:bottom w:val="single" w:sz="4" w:space="0" w:color="auto"/>
              <w:right w:val="single" w:sz="4" w:space="0" w:color="auto"/>
            </w:tcBorders>
            <w:hideMark/>
          </w:tcPr>
          <w:p w14:paraId="099CD9FD"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 xml:space="preserve">Freshwater Aquaculture </w:t>
            </w:r>
          </w:p>
        </w:tc>
        <w:tc>
          <w:tcPr>
            <w:tcW w:w="0" w:type="auto"/>
            <w:tcBorders>
              <w:top w:val="single" w:sz="4" w:space="0" w:color="auto"/>
              <w:left w:val="single" w:sz="4" w:space="0" w:color="auto"/>
              <w:bottom w:val="single" w:sz="4" w:space="0" w:color="auto"/>
              <w:right w:val="single" w:sz="4" w:space="0" w:color="auto"/>
            </w:tcBorders>
            <w:hideMark/>
          </w:tcPr>
          <w:p w14:paraId="61637083"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Chinese Freshwater Fisheries Research Center, Wuxi China</w:t>
            </w:r>
          </w:p>
        </w:tc>
        <w:tc>
          <w:tcPr>
            <w:tcW w:w="0" w:type="auto"/>
            <w:tcBorders>
              <w:top w:val="single" w:sz="4" w:space="0" w:color="auto"/>
              <w:left w:val="single" w:sz="4" w:space="0" w:color="auto"/>
              <w:bottom w:val="single" w:sz="4" w:space="0" w:color="auto"/>
              <w:right w:val="single" w:sz="4" w:space="0" w:color="auto"/>
            </w:tcBorders>
            <w:hideMark/>
          </w:tcPr>
          <w:p w14:paraId="3EE034DF" w14:textId="77777777" w:rsidR="00F30B6B" w:rsidRDefault="00F30B6B">
            <w:pPr>
              <w:tabs>
                <w:tab w:val="left" w:pos="-720"/>
                <w:tab w:val="left" w:pos="0"/>
                <w:tab w:val="left" w:pos="284"/>
              </w:tabs>
              <w:suppressAutoHyphens/>
              <w:spacing w:line="360" w:lineRule="auto"/>
              <w:jc w:val="center"/>
              <w:rPr>
                <w:rFonts w:ascii="Times New Roman" w:hAnsi="Times New Roman" w:cs="Times New Roman"/>
                <w:b/>
                <w:bCs/>
              </w:rPr>
            </w:pPr>
            <w:r>
              <w:rPr>
                <w:rFonts w:ascii="Times New Roman" w:hAnsi="Times New Roman" w:cs="Times New Roman"/>
                <w:b/>
                <w:bCs/>
              </w:rPr>
              <w:t>2016</w:t>
            </w:r>
          </w:p>
        </w:tc>
        <w:tc>
          <w:tcPr>
            <w:tcW w:w="0" w:type="auto"/>
            <w:tcBorders>
              <w:top w:val="single" w:sz="4" w:space="0" w:color="auto"/>
              <w:left w:val="single" w:sz="4" w:space="0" w:color="auto"/>
              <w:bottom w:val="single" w:sz="4" w:space="0" w:color="auto"/>
              <w:right w:val="single" w:sz="4" w:space="0" w:color="auto"/>
            </w:tcBorders>
            <w:hideMark/>
          </w:tcPr>
          <w:p w14:paraId="3A591C57"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Certificate</w:t>
            </w:r>
          </w:p>
        </w:tc>
      </w:tr>
      <w:tr w:rsidR="00F30B6B" w14:paraId="06A1FF22" w14:textId="77777777" w:rsidTr="00955D94">
        <w:trPr>
          <w:trHeight w:val="790"/>
        </w:trPr>
        <w:tc>
          <w:tcPr>
            <w:tcW w:w="0" w:type="auto"/>
            <w:tcBorders>
              <w:top w:val="single" w:sz="4" w:space="0" w:color="auto"/>
              <w:left w:val="single" w:sz="4" w:space="0" w:color="auto"/>
              <w:bottom w:val="single" w:sz="4" w:space="0" w:color="auto"/>
              <w:right w:val="single" w:sz="4" w:space="0" w:color="auto"/>
            </w:tcBorders>
          </w:tcPr>
          <w:p w14:paraId="45B57E4C"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Conducting Systematic Reviews</w:t>
            </w:r>
          </w:p>
          <w:p w14:paraId="5EBB05FF"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p>
        </w:tc>
        <w:tc>
          <w:tcPr>
            <w:tcW w:w="0" w:type="auto"/>
            <w:tcBorders>
              <w:top w:val="single" w:sz="4" w:space="0" w:color="auto"/>
              <w:left w:val="single" w:sz="4" w:space="0" w:color="auto"/>
              <w:bottom w:val="single" w:sz="4" w:space="0" w:color="auto"/>
              <w:right w:val="single" w:sz="4" w:space="0" w:color="auto"/>
            </w:tcBorders>
            <w:hideMark/>
          </w:tcPr>
          <w:p w14:paraId="47E1E00D"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eastAsia="Times New Roman" w:hAnsi="Times New Roman" w:cs="Times New Roman"/>
                <w:b/>
                <w:bCs/>
              </w:rPr>
              <w:t>Cochrane Interactive Learning</w:t>
            </w:r>
            <w:r>
              <w:rPr>
                <w:rFonts w:ascii="Times New Roman" w:hAnsi="Times New Roman" w:cs="Times New Roman"/>
                <w:b/>
                <w:bCs/>
              </w:rPr>
              <w:t xml:space="preserve"> </w:t>
            </w:r>
          </w:p>
        </w:tc>
        <w:tc>
          <w:tcPr>
            <w:tcW w:w="0" w:type="auto"/>
            <w:tcBorders>
              <w:top w:val="single" w:sz="4" w:space="0" w:color="auto"/>
              <w:left w:val="single" w:sz="4" w:space="0" w:color="auto"/>
              <w:bottom w:val="single" w:sz="4" w:space="0" w:color="auto"/>
              <w:right w:val="single" w:sz="4" w:space="0" w:color="auto"/>
            </w:tcBorders>
            <w:hideMark/>
          </w:tcPr>
          <w:p w14:paraId="3F5D3973" w14:textId="77777777" w:rsidR="00F30B6B" w:rsidRDefault="00F30B6B">
            <w:pPr>
              <w:tabs>
                <w:tab w:val="left" w:pos="-720"/>
                <w:tab w:val="left" w:pos="0"/>
                <w:tab w:val="left" w:pos="284"/>
              </w:tabs>
              <w:suppressAutoHyphens/>
              <w:spacing w:line="360" w:lineRule="auto"/>
              <w:jc w:val="center"/>
              <w:rPr>
                <w:rFonts w:ascii="Times New Roman" w:hAnsi="Times New Roman" w:cs="Times New Roman"/>
                <w:b/>
                <w:bCs/>
              </w:rPr>
            </w:pPr>
            <w:r>
              <w:rPr>
                <w:rFonts w:ascii="Times New Roman" w:hAnsi="Times New Roman" w:cs="Times New Roman"/>
                <w:b/>
                <w:bCs/>
              </w:rPr>
              <w:t>2020</w:t>
            </w:r>
          </w:p>
        </w:tc>
        <w:tc>
          <w:tcPr>
            <w:tcW w:w="0" w:type="auto"/>
            <w:tcBorders>
              <w:top w:val="single" w:sz="4" w:space="0" w:color="auto"/>
              <w:left w:val="single" w:sz="4" w:space="0" w:color="auto"/>
              <w:bottom w:val="single" w:sz="4" w:space="0" w:color="auto"/>
              <w:right w:val="single" w:sz="4" w:space="0" w:color="auto"/>
            </w:tcBorders>
            <w:hideMark/>
          </w:tcPr>
          <w:p w14:paraId="7671CBBD"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Certificate</w:t>
            </w:r>
          </w:p>
        </w:tc>
      </w:tr>
      <w:tr w:rsidR="00F30B6B" w14:paraId="1A7E4B5D" w14:textId="77777777" w:rsidTr="00955D94">
        <w:trPr>
          <w:trHeight w:val="790"/>
        </w:trPr>
        <w:tc>
          <w:tcPr>
            <w:tcW w:w="0" w:type="auto"/>
            <w:tcBorders>
              <w:top w:val="single" w:sz="4" w:space="0" w:color="auto"/>
              <w:left w:val="single" w:sz="4" w:space="0" w:color="auto"/>
              <w:bottom w:val="single" w:sz="4" w:space="0" w:color="auto"/>
              <w:right w:val="single" w:sz="4" w:space="0" w:color="auto"/>
            </w:tcBorders>
            <w:hideMark/>
          </w:tcPr>
          <w:p w14:paraId="0FC57D5E"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International Association for Food Protection</w:t>
            </w:r>
          </w:p>
        </w:tc>
        <w:tc>
          <w:tcPr>
            <w:tcW w:w="0" w:type="auto"/>
            <w:tcBorders>
              <w:top w:val="single" w:sz="4" w:space="0" w:color="auto"/>
              <w:left w:val="single" w:sz="4" w:space="0" w:color="auto"/>
              <w:bottom w:val="single" w:sz="4" w:space="0" w:color="auto"/>
              <w:right w:val="single" w:sz="4" w:space="0" w:color="auto"/>
            </w:tcBorders>
            <w:hideMark/>
          </w:tcPr>
          <w:p w14:paraId="2667339A" w14:textId="77777777" w:rsidR="00F30B6B" w:rsidRDefault="00F30B6B">
            <w:pPr>
              <w:tabs>
                <w:tab w:val="left" w:pos="-720"/>
                <w:tab w:val="left" w:pos="0"/>
                <w:tab w:val="left" w:pos="284"/>
              </w:tabs>
              <w:suppressAutoHyphens/>
              <w:spacing w:line="360" w:lineRule="auto"/>
              <w:jc w:val="both"/>
              <w:rPr>
                <w:rFonts w:ascii="Times New Roman" w:eastAsia="Times New Roman" w:hAnsi="Times New Roman" w:cs="Times New Roman"/>
                <w:b/>
                <w:bCs/>
              </w:rPr>
            </w:pPr>
            <w:r>
              <w:rPr>
                <w:rFonts w:ascii="Times New Roman" w:hAnsi="Times New Roman" w:cs="Times New Roman"/>
                <w:b/>
                <w:bCs/>
                <w:shd w:val="clear" w:color="auto" w:fill="FFFFFF"/>
              </w:rPr>
              <w:t>Des Moines, Iowa 50322-3855 USA</w:t>
            </w:r>
          </w:p>
        </w:tc>
        <w:tc>
          <w:tcPr>
            <w:tcW w:w="0" w:type="auto"/>
            <w:tcBorders>
              <w:top w:val="single" w:sz="4" w:space="0" w:color="auto"/>
              <w:left w:val="single" w:sz="4" w:space="0" w:color="auto"/>
              <w:bottom w:val="single" w:sz="4" w:space="0" w:color="auto"/>
              <w:right w:val="single" w:sz="4" w:space="0" w:color="auto"/>
            </w:tcBorders>
            <w:hideMark/>
          </w:tcPr>
          <w:p w14:paraId="6033541D" w14:textId="77777777" w:rsidR="00F30B6B" w:rsidRDefault="00F30B6B">
            <w:pPr>
              <w:tabs>
                <w:tab w:val="left" w:pos="-720"/>
                <w:tab w:val="left" w:pos="0"/>
                <w:tab w:val="left" w:pos="284"/>
              </w:tabs>
              <w:suppressAutoHyphens/>
              <w:spacing w:line="360" w:lineRule="auto"/>
              <w:jc w:val="center"/>
              <w:rPr>
                <w:rFonts w:ascii="Times New Roman" w:hAnsi="Times New Roman" w:cs="Times New Roman"/>
                <w:b/>
                <w:bCs/>
              </w:rPr>
            </w:pPr>
            <w:r>
              <w:rPr>
                <w:rFonts w:ascii="Times New Roman" w:hAnsi="Times New Roman" w:cs="Times New Roman"/>
                <w:b/>
                <w:bCs/>
              </w:rPr>
              <w:t>2021</w:t>
            </w:r>
          </w:p>
        </w:tc>
        <w:tc>
          <w:tcPr>
            <w:tcW w:w="0" w:type="auto"/>
            <w:tcBorders>
              <w:top w:val="single" w:sz="4" w:space="0" w:color="auto"/>
              <w:left w:val="single" w:sz="4" w:space="0" w:color="auto"/>
              <w:bottom w:val="single" w:sz="4" w:space="0" w:color="auto"/>
              <w:right w:val="single" w:sz="4" w:space="0" w:color="auto"/>
            </w:tcBorders>
            <w:hideMark/>
          </w:tcPr>
          <w:p w14:paraId="2C2ECD14"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Certificate</w:t>
            </w:r>
          </w:p>
        </w:tc>
      </w:tr>
      <w:tr w:rsidR="00F30B6B" w14:paraId="4EE6BF2F" w14:textId="77777777" w:rsidTr="00955D94">
        <w:trPr>
          <w:trHeight w:val="1059"/>
        </w:trPr>
        <w:tc>
          <w:tcPr>
            <w:tcW w:w="0" w:type="auto"/>
            <w:tcBorders>
              <w:top w:val="single" w:sz="4" w:space="0" w:color="auto"/>
              <w:left w:val="single" w:sz="4" w:space="0" w:color="auto"/>
              <w:bottom w:val="single" w:sz="4" w:space="0" w:color="auto"/>
              <w:right w:val="single" w:sz="4" w:space="0" w:color="auto"/>
            </w:tcBorders>
          </w:tcPr>
          <w:p w14:paraId="7A1DF31E"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 xml:space="preserve">MATLAB Software, Artificial Intelligence-Based Models </w:t>
            </w:r>
          </w:p>
          <w:p w14:paraId="6A04B8E9"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p>
        </w:tc>
        <w:tc>
          <w:tcPr>
            <w:tcW w:w="0" w:type="auto"/>
            <w:tcBorders>
              <w:top w:val="single" w:sz="4" w:space="0" w:color="auto"/>
              <w:left w:val="single" w:sz="4" w:space="0" w:color="auto"/>
              <w:bottom w:val="single" w:sz="4" w:space="0" w:color="auto"/>
              <w:right w:val="single" w:sz="4" w:space="0" w:color="auto"/>
            </w:tcBorders>
            <w:hideMark/>
          </w:tcPr>
          <w:p w14:paraId="5236BBF4"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shd w:val="clear" w:color="auto" w:fill="FFFFFF"/>
              </w:rPr>
              <w:t>Ethio Computer Training Center, Addis Ababa, Ethiopia.</w:t>
            </w:r>
          </w:p>
        </w:tc>
        <w:tc>
          <w:tcPr>
            <w:tcW w:w="0" w:type="auto"/>
            <w:tcBorders>
              <w:top w:val="single" w:sz="4" w:space="0" w:color="auto"/>
              <w:left w:val="single" w:sz="4" w:space="0" w:color="auto"/>
              <w:bottom w:val="single" w:sz="4" w:space="0" w:color="auto"/>
              <w:right w:val="single" w:sz="4" w:space="0" w:color="auto"/>
            </w:tcBorders>
            <w:hideMark/>
          </w:tcPr>
          <w:p w14:paraId="18D55C68" w14:textId="77777777" w:rsidR="00F30B6B" w:rsidRDefault="00F30B6B">
            <w:pPr>
              <w:tabs>
                <w:tab w:val="left" w:pos="-720"/>
                <w:tab w:val="left" w:pos="0"/>
                <w:tab w:val="left" w:pos="284"/>
              </w:tabs>
              <w:suppressAutoHyphens/>
              <w:spacing w:line="360" w:lineRule="auto"/>
              <w:jc w:val="center"/>
              <w:rPr>
                <w:rFonts w:ascii="Times New Roman" w:hAnsi="Times New Roman" w:cs="Times New Roman"/>
                <w:b/>
                <w:bCs/>
              </w:rPr>
            </w:pPr>
            <w:r>
              <w:rPr>
                <w:rFonts w:ascii="Times New Roman" w:hAnsi="Times New Roman" w:cs="Times New Roman"/>
                <w:b/>
                <w:bCs/>
              </w:rPr>
              <w:t>2021</w:t>
            </w:r>
          </w:p>
        </w:tc>
        <w:tc>
          <w:tcPr>
            <w:tcW w:w="0" w:type="auto"/>
            <w:tcBorders>
              <w:top w:val="single" w:sz="4" w:space="0" w:color="auto"/>
              <w:left w:val="single" w:sz="4" w:space="0" w:color="auto"/>
              <w:bottom w:val="single" w:sz="4" w:space="0" w:color="auto"/>
              <w:right w:val="single" w:sz="4" w:space="0" w:color="auto"/>
            </w:tcBorders>
            <w:hideMark/>
          </w:tcPr>
          <w:p w14:paraId="4C46B050" w14:textId="77777777" w:rsidR="00F30B6B" w:rsidRDefault="00F30B6B">
            <w:pPr>
              <w:tabs>
                <w:tab w:val="left" w:pos="-720"/>
                <w:tab w:val="left" w:pos="0"/>
                <w:tab w:val="left" w:pos="284"/>
              </w:tabs>
              <w:suppressAutoHyphens/>
              <w:spacing w:line="360" w:lineRule="auto"/>
              <w:jc w:val="both"/>
              <w:rPr>
                <w:rFonts w:ascii="Times New Roman" w:hAnsi="Times New Roman" w:cs="Times New Roman"/>
                <w:b/>
                <w:bCs/>
              </w:rPr>
            </w:pPr>
            <w:r>
              <w:rPr>
                <w:rFonts w:ascii="Times New Roman" w:hAnsi="Times New Roman" w:cs="Times New Roman"/>
                <w:b/>
                <w:bCs/>
              </w:rPr>
              <w:t>Certificate</w:t>
            </w:r>
          </w:p>
        </w:tc>
      </w:tr>
    </w:tbl>
    <w:p w14:paraId="05414AEA" w14:textId="77777777" w:rsidR="00F30B6B" w:rsidRDefault="00F30B6B" w:rsidP="00F30B6B">
      <w:pPr>
        <w:spacing w:line="360" w:lineRule="auto"/>
        <w:rPr>
          <w:rFonts w:ascii="Times New Roman" w:hAnsi="Times New Roman" w:cs="Times New Roman"/>
          <w:b/>
          <w:bCs/>
        </w:rPr>
      </w:pPr>
    </w:p>
    <w:tbl>
      <w:tblPr>
        <w:tblStyle w:val="TableGrid"/>
        <w:tblW w:w="6575" w:type="dxa"/>
        <w:tblInd w:w="1615" w:type="dxa"/>
        <w:tblLook w:val="04A0" w:firstRow="1" w:lastRow="0" w:firstColumn="1" w:lastColumn="0" w:noHBand="0" w:noVBand="1"/>
      </w:tblPr>
      <w:tblGrid>
        <w:gridCol w:w="1371"/>
        <w:gridCol w:w="1312"/>
        <w:gridCol w:w="1298"/>
        <w:gridCol w:w="1297"/>
        <w:gridCol w:w="1297"/>
      </w:tblGrid>
      <w:tr w:rsidR="00F30B6B" w14:paraId="49713446" w14:textId="77777777" w:rsidTr="00955D94">
        <w:trPr>
          <w:trHeight w:val="383"/>
        </w:trPr>
        <w:tc>
          <w:tcPr>
            <w:tcW w:w="0" w:type="auto"/>
            <w:tcBorders>
              <w:top w:val="single" w:sz="4" w:space="0" w:color="auto"/>
              <w:left w:val="single" w:sz="4" w:space="0" w:color="auto"/>
              <w:bottom w:val="single" w:sz="4" w:space="0" w:color="auto"/>
              <w:right w:val="single" w:sz="4" w:space="0" w:color="auto"/>
            </w:tcBorders>
            <w:hideMark/>
          </w:tcPr>
          <w:p w14:paraId="34E3A882"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Language </w:t>
            </w:r>
          </w:p>
        </w:tc>
        <w:tc>
          <w:tcPr>
            <w:tcW w:w="0" w:type="auto"/>
            <w:tcBorders>
              <w:top w:val="single" w:sz="4" w:space="0" w:color="auto"/>
              <w:left w:val="single" w:sz="4" w:space="0" w:color="auto"/>
              <w:bottom w:val="single" w:sz="4" w:space="0" w:color="auto"/>
              <w:right w:val="single" w:sz="4" w:space="0" w:color="auto"/>
            </w:tcBorders>
            <w:hideMark/>
          </w:tcPr>
          <w:p w14:paraId="1CC4513B"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Listening </w:t>
            </w:r>
          </w:p>
        </w:tc>
        <w:tc>
          <w:tcPr>
            <w:tcW w:w="0" w:type="auto"/>
            <w:tcBorders>
              <w:top w:val="single" w:sz="4" w:space="0" w:color="auto"/>
              <w:left w:val="single" w:sz="4" w:space="0" w:color="auto"/>
              <w:bottom w:val="single" w:sz="4" w:space="0" w:color="auto"/>
              <w:right w:val="single" w:sz="4" w:space="0" w:color="auto"/>
            </w:tcBorders>
            <w:hideMark/>
          </w:tcPr>
          <w:p w14:paraId="326CFB48"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Speaking </w:t>
            </w:r>
          </w:p>
        </w:tc>
        <w:tc>
          <w:tcPr>
            <w:tcW w:w="0" w:type="auto"/>
            <w:tcBorders>
              <w:top w:val="single" w:sz="4" w:space="0" w:color="auto"/>
              <w:left w:val="single" w:sz="4" w:space="0" w:color="auto"/>
              <w:bottom w:val="single" w:sz="4" w:space="0" w:color="auto"/>
              <w:right w:val="single" w:sz="4" w:space="0" w:color="auto"/>
            </w:tcBorders>
            <w:hideMark/>
          </w:tcPr>
          <w:p w14:paraId="19F0D180"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Writing </w:t>
            </w:r>
          </w:p>
        </w:tc>
        <w:tc>
          <w:tcPr>
            <w:tcW w:w="1297" w:type="dxa"/>
            <w:tcBorders>
              <w:top w:val="single" w:sz="4" w:space="0" w:color="auto"/>
              <w:left w:val="single" w:sz="4" w:space="0" w:color="auto"/>
              <w:bottom w:val="single" w:sz="4" w:space="0" w:color="auto"/>
              <w:right w:val="single" w:sz="4" w:space="0" w:color="auto"/>
            </w:tcBorders>
            <w:hideMark/>
          </w:tcPr>
          <w:p w14:paraId="46A1D4E5"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Reading </w:t>
            </w:r>
          </w:p>
        </w:tc>
      </w:tr>
      <w:tr w:rsidR="00F30B6B" w14:paraId="21787E9F" w14:textId="77777777" w:rsidTr="00955D94">
        <w:trPr>
          <w:trHeight w:val="383"/>
        </w:trPr>
        <w:tc>
          <w:tcPr>
            <w:tcW w:w="0" w:type="auto"/>
            <w:tcBorders>
              <w:top w:val="single" w:sz="4" w:space="0" w:color="auto"/>
              <w:left w:val="single" w:sz="4" w:space="0" w:color="auto"/>
              <w:bottom w:val="single" w:sz="4" w:space="0" w:color="auto"/>
              <w:right w:val="single" w:sz="4" w:space="0" w:color="auto"/>
            </w:tcBorders>
            <w:hideMark/>
          </w:tcPr>
          <w:p w14:paraId="16EF4E87"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Amharic </w:t>
            </w:r>
          </w:p>
        </w:tc>
        <w:tc>
          <w:tcPr>
            <w:tcW w:w="0" w:type="auto"/>
            <w:tcBorders>
              <w:top w:val="single" w:sz="4" w:space="0" w:color="auto"/>
              <w:left w:val="single" w:sz="4" w:space="0" w:color="auto"/>
              <w:bottom w:val="single" w:sz="4" w:space="0" w:color="auto"/>
              <w:right w:val="single" w:sz="4" w:space="0" w:color="auto"/>
            </w:tcBorders>
            <w:hideMark/>
          </w:tcPr>
          <w:p w14:paraId="75A45680"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Native </w:t>
            </w:r>
          </w:p>
        </w:tc>
        <w:tc>
          <w:tcPr>
            <w:tcW w:w="0" w:type="auto"/>
            <w:tcBorders>
              <w:top w:val="single" w:sz="4" w:space="0" w:color="auto"/>
              <w:left w:val="single" w:sz="4" w:space="0" w:color="auto"/>
              <w:bottom w:val="single" w:sz="4" w:space="0" w:color="auto"/>
              <w:right w:val="single" w:sz="4" w:space="0" w:color="auto"/>
            </w:tcBorders>
            <w:hideMark/>
          </w:tcPr>
          <w:p w14:paraId="3C9754F3"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Native </w:t>
            </w:r>
          </w:p>
        </w:tc>
        <w:tc>
          <w:tcPr>
            <w:tcW w:w="0" w:type="auto"/>
            <w:tcBorders>
              <w:top w:val="single" w:sz="4" w:space="0" w:color="auto"/>
              <w:left w:val="single" w:sz="4" w:space="0" w:color="auto"/>
              <w:bottom w:val="single" w:sz="4" w:space="0" w:color="auto"/>
              <w:right w:val="single" w:sz="4" w:space="0" w:color="auto"/>
            </w:tcBorders>
            <w:hideMark/>
          </w:tcPr>
          <w:p w14:paraId="14A2D036"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Native </w:t>
            </w:r>
          </w:p>
        </w:tc>
        <w:tc>
          <w:tcPr>
            <w:tcW w:w="1297" w:type="dxa"/>
            <w:tcBorders>
              <w:top w:val="single" w:sz="4" w:space="0" w:color="auto"/>
              <w:left w:val="single" w:sz="4" w:space="0" w:color="auto"/>
              <w:bottom w:val="single" w:sz="4" w:space="0" w:color="auto"/>
              <w:right w:val="single" w:sz="4" w:space="0" w:color="auto"/>
            </w:tcBorders>
            <w:hideMark/>
          </w:tcPr>
          <w:p w14:paraId="451A6A9A"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Native </w:t>
            </w:r>
          </w:p>
        </w:tc>
      </w:tr>
      <w:tr w:rsidR="00F30B6B" w14:paraId="3CE2E175" w14:textId="77777777" w:rsidTr="00955D94">
        <w:trPr>
          <w:trHeight w:val="383"/>
        </w:trPr>
        <w:tc>
          <w:tcPr>
            <w:tcW w:w="0" w:type="auto"/>
            <w:tcBorders>
              <w:top w:val="single" w:sz="4" w:space="0" w:color="auto"/>
              <w:left w:val="single" w:sz="4" w:space="0" w:color="auto"/>
              <w:bottom w:val="single" w:sz="4" w:space="0" w:color="auto"/>
              <w:right w:val="single" w:sz="4" w:space="0" w:color="auto"/>
            </w:tcBorders>
            <w:hideMark/>
          </w:tcPr>
          <w:p w14:paraId="269E6A16"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English </w:t>
            </w:r>
          </w:p>
        </w:tc>
        <w:tc>
          <w:tcPr>
            <w:tcW w:w="0" w:type="auto"/>
            <w:tcBorders>
              <w:top w:val="single" w:sz="4" w:space="0" w:color="auto"/>
              <w:left w:val="single" w:sz="4" w:space="0" w:color="auto"/>
              <w:bottom w:val="single" w:sz="4" w:space="0" w:color="auto"/>
              <w:right w:val="single" w:sz="4" w:space="0" w:color="auto"/>
            </w:tcBorders>
            <w:hideMark/>
          </w:tcPr>
          <w:p w14:paraId="26589D0B"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Excellent </w:t>
            </w:r>
          </w:p>
        </w:tc>
        <w:tc>
          <w:tcPr>
            <w:tcW w:w="0" w:type="auto"/>
            <w:tcBorders>
              <w:top w:val="single" w:sz="4" w:space="0" w:color="auto"/>
              <w:left w:val="single" w:sz="4" w:space="0" w:color="auto"/>
              <w:bottom w:val="single" w:sz="4" w:space="0" w:color="auto"/>
              <w:right w:val="single" w:sz="4" w:space="0" w:color="auto"/>
            </w:tcBorders>
            <w:hideMark/>
          </w:tcPr>
          <w:p w14:paraId="308D7AAD"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Excellent </w:t>
            </w:r>
          </w:p>
        </w:tc>
        <w:tc>
          <w:tcPr>
            <w:tcW w:w="0" w:type="auto"/>
            <w:tcBorders>
              <w:top w:val="single" w:sz="4" w:space="0" w:color="auto"/>
              <w:left w:val="single" w:sz="4" w:space="0" w:color="auto"/>
              <w:bottom w:val="single" w:sz="4" w:space="0" w:color="auto"/>
              <w:right w:val="single" w:sz="4" w:space="0" w:color="auto"/>
            </w:tcBorders>
            <w:hideMark/>
          </w:tcPr>
          <w:p w14:paraId="3EA803DB"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Excellent </w:t>
            </w:r>
          </w:p>
        </w:tc>
        <w:tc>
          <w:tcPr>
            <w:tcW w:w="1297" w:type="dxa"/>
            <w:tcBorders>
              <w:top w:val="single" w:sz="4" w:space="0" w:color="auto"/>
              <w:left w:val="single" w:sz="4" w:space="0" w:color="auto"/>
              <w:bottom w:val="single" w:sz="4" w:space="0" w:color="auto"/>
              <w:right w:val="single" w:sz="4" w:space="0" w:color="auto"/>
            </w:tcBorders>
            <w:hideMark/>
          </w:tcPr>
          <w:p w14:paraId="4EA8CD90"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Excellent </w:t>
            </w:r>
          </w:p>
        </w:tc>
      </w:tr>
      <w:tr w:rsidR="00F30B6B" w14:paraId="1AE53F51" w14:textId="77777777" w:rsidTr="00955D94">
        <w:trPr>
          <w:trHeight w:val="383"/>
        </w:trPr>
        <w:tc>
          <w:tcPr>
            <w:tcW w:w="0" w:type="auto"/>
            <w:tcBorders>
              <w:top w:val="single" w:sz="4" w:space="0" w:color="auto"/>
              <w:left w:val="single" w:sz="4" w:space="0" w:color="auto"/>
              <w:bottom w:val="single" w:sz="4" w:space="0" w:color="auto"/>
              <w:right w:val="single" w:sz="4" w:space="0" w:color="auto"/>
            </w:tcBorders>
            <w:hideMark/>
          </w:tcPr>
          <w:p w14:paraId="66F01EAB"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Turkish </w:t>
            </w:r>
          </w:p>
        </w:tc>
        <w:tc>
          <w:tcPr>
            <w:tcW w:w="0" w:type="auto"/>
            <w:tcBorders>
              <w:top w:val="single" w:sz="4" w:space="0" w:color="auto"/>
              <w:left w:val="single" w:sz="4" w:space="0" w:color="auto"/>
              <w:bottom w:val="single" w:sz="4" w:space="0" w:color="auto"/>
              <w:right w:val="single" w:sz="4" w:space="0" w:color="auto"/>
            </w:tcBorders>
            <w:hideMark/>
          </w:tcPr>
          <w:p w14:paraId="24D565CE"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Fairly </w:t>
            </w:r>
          </w:p>
        </w:tc>
        <w:tc>
          <w:tcPr>
            <w:tcW w:w="0" w:type="auto"/>
            <w:tcBorders>
              <w:top w:val="single" w:sz="4" w:space="0" w:color="auto"/>
              <w:left w:val="single" w:sz="4" w:space="0" w:color="auto"/>
              <w:bottom w:val="single" w:sz="4" w:space="0" w:color="auto"/>
              <w:right w:val="single" w:sz="4" w:space="0" w:color="auto"/>
            </w:tcBorders>
            <w:hideMark/>
          </w:tcPr>
          <w:p w14:paraId="29AF67F4"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Fairly </w:t>
            </w:r>
          </w:p>
        </w:tc>
        <w:tc>
          <w:tcPr>
            <w:tcW w:w="0" w:type="auto"/>
            <w:tcBorders>
              <w:top w:val="single" w:sz="4" w:space="0" w:color="auto"/>
              <w:left w:val="single" w:sz="4" w:space="0" w:color="auto"/>
              <w:bottom w:val="single" w:sz="4" w:space="0" w:color="auto"/>
              <w:right w:val="single" w:sz="4" w:space="0" w:color="auto"/>
            </w:tcBorders>
            <w:hideMark/>
          </w:tcPr>
          <w:p w14:paraId="4933C67E"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Fairly </w:t>
            </w:r>
          </w:p>
        </w:tc>
        <w:tc>
          <w:tcPr>
            <w:tcW w:w="1297" w:type="dxa"/>
            <w:tcBorders>
              <w:top w:val="single" w:sz="4" w:space="0" w:color="auto"/>
              <w:left w:val="single" w:sz="4" w:space="0" w:color="auto"/>
              <w:bottom w:val="single" w:sz="4" w:space="0" w:color="auto"/>
              <w:right w:val="single" w:sz="4" w:space="0" w:color="auto"/>
            </w:tcBorders>
            <w:hideMark/>
          </w:tcPr>
          <w:p w14:paraId="6252BB38"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Fairly </w:t>
            </w:r>
          </w:p>
        </w:tc>
      </w:tr>
      <w:tr w:rsidR="00F30B6B" w14:paraId="47F62716" w14:textId="77777777" w:rsidTr="00955D94">
        <w:trPr>
          <w:trHeight w:val="368"/>
        </w:trPr>
        <w:tc>
          <w:tcPr>
            <w:tcW w:w="0" w:type="auto"/>
            <w:tcBorders>
              <w:top w:val="single" w:sz="4" w:space="0" w:color="auto"/>
              <w:left w:val="single" w:sz="4" w:space="0" w:color="auto"/>
              <w:bottom w:val="single" w:sz="4" w:space="0" w:color="auto"/>
              <w:right w:val="single" w:sz="4" w:space="0" w:color="auto"/>
            </w:tcBorders>
            <w:hideMark/>
          </w:tcPr>
          <w:p w14:paraId="67BAD672"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French </w:t>
            </w:r>
          </w:p>
        </w:tc>
        <w:tc>
          <w:tcPr>
            <w:tcW w:w="0" w:type="auto"/>
            <w:tcBorders>
              <w:top w:val="single" w:sz="4" w:space="0" w:color="auto"/>
              <w:left w:val="single" w:sz="4" w:space="0" w:color="auto"/>
              <w:bottom w:val="single" w:sz="4" w:space="0" w:color="auto"/>
              <w:right w:val="single" w:sz="4" w:space="0" w:color="auto"/>
            </w:tcBorders>
            <w:hideMark/>
          </w:tcPr>
          <w:p w14:paraId="05C1D352"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Fairly </w:t>
            </w:r>
          </w:p>
        </w:tc>
        <w:tc>
          <w:tcPr>
            <w:tcW w:w="0" w:type="auto"/>
            <w:tcBorders>
              <w:top w:val="single" w:sz="4" w:space="0" w:color="auto"/>
              <w:left w:val="single" w:sz="4" w:space="0" w:color="auto"/>
              <w:bottom w:val="single" w:sz="4" w:space="0" w:color="auto"/>
              <w:right w:val="single" w:sz="4" w:space="0" w:color="auto"/>
            </w:tcBorders>
            <w:hideMark/>
          </w:tcPr>
          <w:p w14:paraId="77D4A696"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Fairly </w:t>
            </w:r>
          </w:p>
        </w:tc>
        <w:tc>
          <w:tcPr>
            <w:tcW w:w="0" w:type="auto"/>
            <w:tcBorders>
              <w:top w:val="single" w:sz="4" w:space="0" w:color="auto"/>
              <w:left w:val="single" w:sz="4" w:space="0" w:color="auto"/>
              <w:bottom w:val="single" w:sz="4" w:space="0" w:color="auto"/>
              <w:right w:val="single" w:sz="4" w:space="0" w:color="auto"/>
            </w:tcBorders>
            <w:hideMark/>
          </w:tcPr>
          <w:p w14:paraId="3407B25E"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Fairly </w:t>
            </w:r>
          </w:p>
        </w:tc>
        <w:tc>
          <w:tcPr>
            <w:tcW w:w="1297" w:type="dxa"/>
            <w:tcBorders>
              <w:top w:val="single" w:sz="4" w:space="0" w:color="auto"/>
              <w:left w:val="single" w:sz="4" w:space="0" w:color="auto"/>
              <w:bottom w:val="single" w:sz="4" w:space="0" w:color="auto"/>
              <w:right w:val="single" w:sz="4" w:space="0" w:color="auto"/>
            </w:tcBorders>
            <w:hideMark/>
          </w:tcPr>
          <w:p w14:paraId="26528CF4" w14:textId="77777777" w:rsidR="00F30B6B" w:rsidRDefault="00F30B6B">
            <w:pPr>
              <w:spacing w:line="360" w:lineRule="auto"/>
              <w:rPr>
                <w:rFonts w:ascii="Times New Roman" w:hAnsi="Times New Roman" w:cs="Times New Roman"/>
                <w:b/>
                <w:bCs/>
              </w:rPr>
            </w:pPr>
            <w:r>
              <w:rPr>
                <w:rFonts w:ascii="Times New Roman" w:hAnsi="Times New Roman" w:cs="Times New Roman"/>
                <w:b/>
                <w:bCs/>
              </w:rPr>
              <w:t xml:space="preserve">Fairly </w:t>
            </w:r>
          </w:p>
        </w:tc>
      </w:tr>
    </w:tbl>
    <w:p w14:paraId="4946448B" w14:textId="77777777" w:rsidR="00F30B6B" w:rsidRDefault="00F30B6B" w:rsidP="00F30B6B">
      <w:pPr>
        <w:spacing w:line="360" w:lineRule="auto"/>
        <w:rPr>
          <w:rFonts w:ascii="Times New Roman" w:hAnsi="Times New Roman" w:cs="Times New Roman"/>
          <w:b/>
          <w:bCs/>
        </w:rPr>
      </w:pPr>
    </w:p>
    <w:p w14:paraId="27C06243" w14:textId="77777777" w:rsidR="00F30B6B" w:rsidRDefault="00F30B6B" w:rsidP="00F30B6B">
      <w:pPr>
        <w:spacing w:after="200" w:line="360" w:lineRule="auto"/>
        <w:rPr>
          <w:rStyle w:val="Heading2Char"/>
          <w:rFonts w:ascii="Times New Roman" w:hAnsi="Times New Roman" w:cs="Times New Roman"/>
          <w:color w:val="auto"/>
        </w:rPr>
      </w:pPr>
      <w:r>
        <w:rPr>
          <w:rStyle w:val="Heading2Char"/>
          <w:rFonts w:ascii="Times New Roman" w:hAnsi="Times New Roman" w:cs="Times New Roman"/>
          <w:b/>
          <w:bCs/>
        </w:rPr>
        <w:br w:type="page"/>
      </w:r>
    </w:p>
    <w:p w14:paraId="0E293EBC" w14:textId="08B2CA8D" w:rsidR="00BE659D" w:rsidRDefault="00C75914" w:rsidP="00C75914">
      <w:pPr>
        <w:spacing w:line="360" w:lineRule="auto"/>
        <w:ind w:left="1416" w:right="266" w:firstLine="112"/>
        <w:rPr>
          <w:rFonts w:ascii="Times New Roman" w:hAnsi="Times New Roman" w:cs="Times New Roman"/>
          <w:b/>
          <w:bCs/>
        </w:rPr>
      </w:pPr>
      <w:r w:rsidRPr="00C75914">
        <w:rPr>
          <w:rFonts w:ascii="Times New Roman" w:hAnsi="Times New Roman" w:cs="Times New Roman"/>
          <w:b/>
          <w:bCs/>
          <w:sz w:val="24"/>
          <w:szCs w:val="24"/>
        </w:rPr>
        <w:lastRenderedPageBreak/>
        <w:t xml:space="preserve">Annex 2. </w:t>
      </w:r>
      <w:r w:rsidR="00BE659D" w:rsidRPr="00C75914">
        <w:rPr>
          <w:rFonts w:ascii="Times New Roman" w:hAnsi="Times New Roman" w:cs="Times New Roman"/>
          <w:b/>
          <w:bCs/>
          <w:sz w:val="24"/>
          <w:szCs w:val="24"/>
        </w:rPr>
        <w:t xml:space="preserve">Hue angles of chart for </w:t>
      </w:r>
      <w:r w:rsidR="00BE659D" w:rsidRPr="00CC0460">
        <w:rPr>
          <w:rFonts w:ascii="Times New Roman" w:hAnsi="Times New Roman" w:cs="Times New Roman"/>
          <w:b/>
          <w:bCs/>
          <w:i/>
          <w:iCs/>
          <w:sz w:val="24"/>
          <w:szCs w:val="24"/>
        </w:rPr>
        <w:t>S. platensis</w:t>
      </w:r>
      <w:r w:rsidR="00BE659D" w:rsidRPr="00C75914">
        <w:rPr>
          <w:rFonts w:ascii="Times New Roman" w:hAnsi="Times New Roman" w:cs="Times New Roman"/>
          <w:b/>
          <w:bCs/>
          <w:sz w:val="24"/>
          <w:szCs w:val="24"/>
        </w:rPr>
        <w:t xml:space="preserve"> extract evaluation</w:t>
      </w:r>
      <w:r w:rsidR="00BE659D" w:rsidRPr="00C75914">
        <w:t xml:space="preserve"> </w:t>
      </w:r>
      <w:r w:rsidR="00BE659D">
        <w:rPr>
          <w:rFonts w:ascii="Times New Roman" w:hAnsi="Times New Roman" w:cs="Times New Roman"/>
          <w:b/>
          <w:bCs/>
          <w:i/>
          <w:iCs/>
          <w:color w:val="FFFFFF"/>
        </w:rPr>
        <w:t>S. platensis</w:t>
      </w:r>
      <w:r w:rsidR="00BE659D">
        <w:rPr>
          <w:rFonts w:ascii="Times New Roman" w:hAnsi="Times New Roman" w:cs="Times New Roman"/>
          <w:b/>
          <w:bCs/>
          <w:color w:val="FFFFFF"/>
        </w:rPr>
        <w:t xml:space="preserve"> extract evaluation</w:t>
      </w:r>
    </w:p>
    <w:p w14:paraId="5F587535" w14:textId="77777777" w:rsidR="00BE659D" w:rsidRDefault="00BE659D" w:rsidP="00BE659D">
      <w:pPr>
        <w:spacing w:line="360" w:lineRule="auto"/>
        <w:ind w:left="820" w:right="20"/>
        <w:jc w:val="both"/>
        <w:rPr>
          <w:rFonts w:ascii="Times New Roman" w:hAnsi="Times New Roman" w:cs="Times New Roman"/>
        </w:rPr>
      </w:pPr>
    </w:p>
    <w:p w14:paraId="5F9553F5" w14:textId="598DFA91" w:rsidR="00BE659D" w:rsidRDefault="00BE659D" w:rsidP="00BE659D">
      <w:pPr>
        <w:spacing w:line="360" w:lineRule="auto"/>
        <w:ind w:left="820" w:right="20"/>
        <w:jc w:val="center"/>
        <w:rPr>
          <w:rFonts w:ascii="Times New Roman" w:hAnsi="Times New Roman" w:cs="Times New Roman"/>
        </w:rPr>
      </w:pPr>
      <w:r>
        <w:rPr>
          <w:rFonts w:ascii="Times New Roman" w:hAnsi="Times New Roman" w:cs="Times New Roman"/>
          <w:noProof/>
        </w:rPr>
        <w:drawing>
          <wp:inline distT="0" distB="0" distL="0" distR="0" wp14:anchorId="0A44D843" wp14:editId="5F7F68FD">
            <wp:extent cx="4591050" cy="3790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91050" cy="3790950"/>
                    </a:xfrm>
                    <a:prstGeom prst="rect">
                      <a:avLst/>
                    </a:prstGeom>
                    <a:noFill/>
                    <a:ln>
                      <a:noFill/>
                    </a:ln>
                  </pic:spPr>
                </pic:pic>
              </a:graphicData>
            </a:graphic>
          </wp:inline>
        </w:drawing>
      </w:r>
    </w:p>
    <w:p w14:paraId="7EC2D8CF" w14:textId="77777777" w:rsidR="00BE659D" w:rsidRDefault="00BE659D" w:rsidP="00BE659D">
      <w:pPr>
        <w:spacing w:line="360" w:lineRule="auto"/>
        <w:ind w:left="820" w:right="20"/>
        <w:jc w:val="both"/>
        <w:rPr>
          <w:rFonts w:ascii="Times New Roman" w:hAnsi="Times New Roman" w:cs="Times New Roman"/>
        </w:rPr>
      </w:pPr>
    </w:p>
    <w:p w14:paraId="1404723D" w14:textId="77777777" w:rsidR="00BE659D" w:rsidRDefault="00BE659D" w:rsidP="00BE659D">
      <w:pPr>
        <w:spacing w:line="360" w:lineRule="auto"/>
        <w:ind w:left="820" w:right="266" w:firstLine="708"/>
        <w:jc w:val="both"/>
        <w:rPr>
          <w:rFonts w:ascii="Times New Roman" w:hAnsi="Times New Roman" w:cs="Times New Roman"/>
          <w:bCs/>
          <w:noProof/>
        </w:rPr>
      </w:pPr>
      <w:r>
        <w:rPr>
          <w:rFonts w:ascii="Times New Roman" w:hAnsi="Times New Roman" w:cs="Times New Roman"/>
        </w:rPr>
        <w:t>Please look the details on the Hu angles appraisal (</w:t>
      </w:r>
      <w:r>
        <w:rPr>
          <w:rFonts w:ascii="Times New Roman" w:hAnsi="Times New Roman" w:cs="Times New Roman"/>
          <w:bCs/>
          <w:noProof/>
        </w:rPr>
        <w:t>Kara J. et al., 2021).</w:t>
      </w:r>
    </w:p>
    <w:p w14:paraId="0FF4D9D1" w14:textId="49D19B11" w:rsidR="00AA2782" w:rsidRPr="00AA2782" w:rsidRDefault="00AA2782" w:rsidP="00AA2782">
      <w:pPr>
        <w:spacing w:after="200" w:line="360" w:lineRule="auto"/>
        <w:rPr>
          <w:rFonts w:ascii="Times New Roman" w:eastAsiaTheme="majorEastAsia" w:hAnsi="Times New Roman" w:cs="Times New Roman"/>
          <w:b/>
          <w:sz w:val="24"/>
          <w:szCs w:val="24"/>
          <w:lang w:eastAsia="en-GB"/>
        </w:rPr>
      </w:pPr>
    </w:p>
    <w:p w14:paraId="5AF291B8" w14:textId="77777777" w:rsidR="00473506" w:rsidRDefault="00473506" w:rsidP="00473506">
      <w:pPr>
        <w:spacing w:line="360" w:lineRule="auto"/>
        <w:ind w:left="1440"/>
        <w:jc w:val="both"/>
        <w:rPr>
          <w:rStyle w:val="Heading3Char"/>
          <w:rFonts w:ascii="Times New Roman" w:hAnsi="Times New Roman" w:cs="Times New Roman"/>
        </w:rPr>
      </w:pPr>
    </w:p>
    <w:p w14:paraId="26CD38A1" w14:textId="77777777" w:rsidR="00473506" w:rsidRDefault="00473506" w:rsidP="00473506">
      <w:pPr>
        <w:spacing w:line="360" w:lineRule="auto"/>
        <w:ind w:left="1440"/>
        <w:jc w:val="both"/>
        <w:rPr>
          <w:rStyle w:val="Heading3Char"/>
          <w:rFonts w:ascii="Times New Roman" w:hAnsi="Times New Roman" w:cs="Times New Roman"/>
        </w:rPr>
      </w:pPr>
    </w:p>
    <w:p w14:paraId="27C69202" w14:textId="77777777" w:rsidR="001478EC" w:rsidRDefault="001478EC" w:rsidP="001478EC">
      <w:pPr>
        <w:spacing w:after="0" w:line="360" w:lineRule="auto"/>
        <w:ind w:firstLine="708"/>
        <w:rPr>
          <w:rFonts w:ascii="Times New Roman" w:hAnsi="Times New Roman" w:cs="Times New Roman"/>
        </w:rPr>
      </w:pPr>
    </w:p>
    <w:p w14:paraId="1FCAFB34" w14:textId="77777777" w:rsidR="001478EC" w:rsidRDefault="001478EC" w:rsidP="001478EC">
      <w:pPr>
        <w:spacing w:after="0" w:line="360" w:lineRule="auto"/>
        <w:ind w:firstLine="708"/>
        <w:rPr>
          <w:rFonts w:ascii="Times New Roman" w:hAnsi="Times New Roman" w:cs="Times New Roman"/>
        </w:rPr>
      </w:pPr>
    </w:p>
    <w:p w14:paraId="140E33E4" w14:textId="77777777" w:rsidR="001478EC" w:rsidRDefault="001478EC" w:rsidP="001478EC">
      <w:pPr>
        <w:spacing w:after="0" w:line="360" w:lineRule="auto"/>
        <w:ind w:firstLine="708"/>
        <w:rPr>
          <w:rFonts w:ascii="Times New Roman" w:hAnsi="Times New Roman" w:cs="Times New Roman"/>
        </w:rPr>
      </w:pPr>
    </w:p>
    <w:p w14:paraId="394A62B7" w14:textId="77777777" w:rsidR="001478EC" w:rsidRDefault="001478EC" w:rsidP="001478EC">
      <w:pPr>
        <w:spacing w:after="0" w:line="360" w:lineRule="auto"/>
        <w:ind w:firstLine="708"/>
        <w:rPr>
          <w:rFonts w:ascii="Times New Roman" w:hAnsi="Times New Roman" w:cs="Times New Roman"/>
        </w:rPr>
      </w:pPr>
    </w:p>
    <w:p w14:paraId="73BA9FAB" w14:textId="77777777" w:rsidR="001478EC" w:rsidRDefault="001478EC" w:rsidP="001478EC">
      <w:pPr>
        <w:spacing w:after="0" w:line="360" w:lineRule="auto"/>
        <w:ind w:firstLine="708"/>
        <w:rPr>
          <w:rFonts w:ascii="Times New Roman" w:hAnsi="Times New Roman" w:cs="Times New Roman"/>
        </w:rPr>
      </w:pPr>
    </w:p>
    <w:p w14:paraId="7A32B43D" w14:textId="77777777" w:rsidR="001478EC" w:rsidRDefault="001478EC" w:rsidP="001478EC">
      <w:pPr>
        <w:spacing w:after="0" w:line="360" w:lineRule="auto"/>
        <w:ind w:firstLine="708"/>
        <w:rPr>
          <w:rFonts w:ascii="Times New Roman" w:hAnsi="Times New Roman" w:cs="Times New Roman"/>
        </w:rPr>
      </w:pPr>
    </w:p>
    <w:p w14:paraId="69EEB58F" w14:textId="77777777" w:rsidR="001478EC" w:rsidRDefault="001478EC" w:rsidP="001478EC">
      <w:pPr>
        <w:spacing w:after="0" w:line="360" w:lineRule="auto"/>
        <w:ind w:firstLine="708"/>
        <w:rPr>
          <w:rFonts w:ascii="Times New Roman" w:hAnsi="Times New Roman" w:cs="Times New Roman"/>
        </w:rPr>
      </w:pPr>
    </w:p>
    <w:p w14:paraId="043DF0A1" w14:textId="77777777" w:rsidR="001478EC" w:rsidRDefault="001478EC" w:rsidP="001478EC">
      <w:pPr>
        <w:spacing w:after="0" w:line="360" w:lineRule="auto"/>
        <w:ind w:firstLine="708"/>
        <w:rPr>
          <w:rFonts w:ascii="Times New Roman" w:hAnsi="Times New Roman" w:cs="Times New Roman"/>
        </w:rPr>
      </w:pPr>
    </w:p>
    <w:p w14:paraId="1025B058" w14:textId="77777777" w:rsidR="001478EC" w:rsidRDefault="001478EC" w:rsidP="001478EC">
      <w:pPr>
        <w:spacing w:after="0" w:line="360" w:lineRule="auto"/>
        <w:ind w:firstLine="708"/>
        <w:rPr>
          <w:rFonts w:ascii="Times New Roman" w:hAnsi="Times New Roman" w:cs="Times New Roman"/>
        </w:rPr>
      </w:pPr>
    </w:p>
    <w:p w14:paraId="19E4436D" w14:textId="628E3A9A" w:rsidR="001478EC" w:rsidRPr="00C75914" w:rsidRDefault="00C75914" w:rsidP="00C75914">
      <w:pPr>
        <w:pStyle w:val="Heading2"/>
        <w:rPr>
          <w:rFonts w:ascii="Times New Roman" w:hAnsi="Times New Roman" w:cs="Times New Roman"/>
          <w:b/>
          <w:bCs/>
          <w:color w:val="auto"/>
          <w:sz w:val="24"/>
          <w:szCs w:val="24"/>
        </w:rPr>
      </w:pPr>
      <w:r w:rsidRPr="00C75914">
        <w:rPr>
          <w:rFonts w:ascii="Times New Roman" w:hAnsi="Times New Roman" w:cs="Times New Roman"/>
          <w:b/>
          <w:bCs/>
          <w:color w:val="auto"/>
          <w:sz w:val="24"/>
          <w:szCs w:val="24"/>
        </w:rPr>
        <w:t xml:space="preserve">Annex 3. </w:t>
      </w:r>
      <w:proofErr w:type="spellStart"/>
      <w:r w:rsidRPr="00C75914">
        <w:rPr>
          <w:rFonts w:ascii="Times New Roman" w:hAnsi="Times New Roman" w:cs="Times New Roman"/>
          <w:b/>
          <w:bCs/>
          <w:color w:val="auto"/>
          <w:sz w:val="24"/>
          <w:szCs w:val="24"/>
        </w:rPr>
        <w:t>Plagriasim</w:t>
      </w:r>
      <w:proofErr w:type="spellEnd"/>
      <w:r w:rsidRPr="00C75914">
        <w:rPr>
          <w:rFonts w:ascii="Times New Roman" w:hAnsi="Times New Roman" w:cs="Times New Roman"/>
          <w:b/>
          <w:bCs/>
          <w:color w:val="auto"/>
          <w:sz w:val="24"/>
          <w:szCs w:val="24"/>
        </w:rPr>
        <w:t xml:space="preserve"> Report </w:t>
      </w:r>
    </w:p>
    <w:p w14:paraId="1EBABB5F" w14:textId="77777777" w:rsidR="001478EC" w:rsidRDefault="001478EC" w:rsidP="001478EC">
      <w:pPr>
        <w:spacing w:after="0" w:line="360" w:lineRule="auto"/>
        <w:ind w:firstLine="708"/>
        <w:rPr>
          <w:rFonts w:ascii="Times New Roman" w:hAnsi="Times New Roman" w:cs="Times New Roman"/>
        </w:rPr>
      </w:pPr>
    </w:p>
    <w:p w14:paraId="22B8F2E6" w14:textId="265BF25F" w:rsidR="007E59D6" w:rsidRDefault="007E59D6" w:rsidP="007E59D6">
      <w:pPr>
        <w:spacing w:line="360" w:lineRule="auto"/>
        <w:ind w:left="820" w:right="266" w:firstLine="708"/>
        <w:rPr>
          <w:rFonts w:ascii="Times New Roman" w:hAnsi="Times New Roman" w:cs="Times New Roman"/>
          <w:bCs/>
          <w:noProof/>
        </w:rPr>
      </w:pPr>
      <w:r>
        <w:rPr>
          <w:noProof/>
        </w:rPr>
        <w:drawing>
          <wp:inline distT="0" distB="0" distL="0" distR="0" wp14:anchorId="36A70412" wp14:editId="7463121D">
            <wp:extent cx="3943350" cy="302895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5">
                      <a:extLst>
                        <a:ext uri="{28A0092B-C50C-407E-A947-70E740481C1C}">
                          <a14:useLocalDpi xmlns:a14="http://schemas.microsoft.com/office/drawing/2010/main" val="0"/>
                        </a:ext>
                      </a:extLst>
                    </a:blip>
                    <a:srcRect l="3847" t="17960" r="28365" b="10205"/>
                    <a:stretch>
                      <a:fillRect/>
                    </a:stretch>
                  </pic:blipFill>
                  <pic:spPr bwMode="auto">
                    <a:xfrm>
                      <a:off x="0" y="0"/>
                      <a:ext cx="3943350" cy="3028950"/>
                    </a:xfrm>
                    <a:prstGeom prst="rect">
                      <a:avLst/>
                    </a:prstGeom>
                    <a:noFill/>
                    <a:ln>
                      <a:noFill/>
                    </a:ln>
                  </pic:spPr>
                </pic:pic>
              </a:graphicData>
            </a:graphic>
          </wp:inline>
        </w:drawing>
      </w:r>
    </w:p>
    <w:p w14:paraId="2C4B3673" w14:textId="177D6670" w:rsidR="007E59D6" w:rsidRDefault="007E59D6" w:rsidP="007E59D6">
      <w:pPr>
        <w:spacing w:line="360" w:lineRule="auto"/>
        <w:ind w:left="820" w:right="266" w:firstLine="708"/>
        <w:rPr>
          <w:rFonts w:ascii="Times New Roman" w:hAnsi="Times New Roman" w:cs="Times New Roman"/>
          <w:bCs/>
          <w:noProof/>
        </w:rPr>
      </w:pPr>
      <w:r>
        <w:rPr>
          <w:noProof/>
        </w:rPr>
        <w:drawing>
          <wp:inline distT="0" distB="0" distL="0" distR="0" wp14:anchorId="4053F0CB" wp14:editId="5C93C892">
            <wp:extent cx="3943350" cy="322897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a:extLst>
                        <a:ext uri="{28A0092B-C50C-407E-A947-70E740481C1C}">
                          <a14:useLocalDpi xmlns:a14="http://schemas.microsoft.com/office/drawing/2010/main" val="0"/>
                        </a:ext>
                      </a:extLst>
                    </a:blip>
                    <a:srcRect l="5128" t="20239" r="28525" b="5359"/>
                    <a:stretch>
                      <a:fillRect/>
                    </a:stretch>
                  </pic:blipFill>
                  <pic:spPr bwMode="auto">
                    <a:xfrm>
                      <a:off x="0" y="0"/>
                      <a:ext cx="3943350" cy="3228975"/>
                    </a:xfrm>
                    <a:prstGeom prst="rect">
                      <a:avLst/>
                    </a:prstGeom>
                    <a:noFill/>
                    <a:ln>
                      <a:noFill/>
                    </a:ln>
                  </pic:spPr>
                </pic:pic>
              </a:graphicData>
            </a:graphic>
          </wp:inline>
        </w:drawing>
      </w:r>
    </w:p>
    <w:p w14:paraId="5C74ABE6" w14:textId="77777777" w:rsidR="007E59D6" w:rsidRDefault="007E59D6" w:rsidP="007E59D6">
      <w:pPr>
        <w:spacing w:line="360" w:lineRule="auto"/>
        <w:ind w:left="820" w:right="266" w:firstLine="708"/>
        <w:jc w:val="both"/>
        <w:rPr>
          <w:rFonts w:ascii="Times New Roman" w:hAnsi="Times New Roman" w:cs="Times New Roman"/>
          <w:bCs/>
          <w:noProof/>
        </w:rPr>
      </w:pPr>
    </w:p>
    <w:p w14:paraId="02F37365" w14:textId="1928D543" w:rsidR="007E59D6" w:rsidRDefault="007E59D6" w:rsidP="007E59D6">
      <w:pPr>
        <w:spacing w:line="360" w:lineRule="auto"/>
        <w:ind w:left="820" w:right="266" w:firstLine="708"/>
        <w:rPr>
          <w:rFonts w:ascii="Times New Roman" w:hAnsi="Times New Roman" w:cs="Times New Roman"/>
          <w:bCs/>
          <w:noProof/>
        </w:rPr>
      </w:pPr>
      <w:r>
        <w:rPr>
          <w:noProof/>
        </w:rPr>
        <w:lastRenderedPageBreak/>
        <w:drawing>
          <wp:inline distT="0" distB="0" distL="0" distR="0" wp14:anchorId="6F4975CF" wp14:editId="53FA6401">
            <wp:extent cx="4019550" cy="3000375"/>
            <wp:effectExtent l="0" t="0" r="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7">
                      <a:extLst>
                        <a:ext uri="{28A0092B-C50C-407E-A947-70E740481C1C}">
                          <a14:useLocalDpi xmlns:a14="http://schemas.microsoft.com/office/drawing/2010/main" val="0"/>
                        </a:ext>
                      </a:extLst>
                    </a:blip>
                    <a:srcRect l="3685" t="24229" r="28206" b="6213"/>
                    <a:stretch>
                      <a:fillRect/>
                    </a:stretch>
                  </pic:blipFill>
                  <pic:spPr bwMode="auto">
                    <a:xfrm>
                      <a:off x="0" y="0"/>
                      <a:ext cx="4019550" cy="3000375"/>
                    </a:xfrm>
                    <a:prstGeom prst="rect">
                      <a:avLst/>
                    </a:prstGeom>
                    <a:noFill/>
                    <a:ln>
                      <a:noFill/>
                    </a:ln>
                  </pic:spPr>
                </pic:pic>
              </a:graphicData>
            </a:graphic>
          </wp:inline>
        </w:drawing>
      </w:r>
    </w:p>
    <w:p w14:paraId="509E9F31" w14:textId="231F5FD0" w:rsidR="007E59D6" w:rsidRDefault="007E59D6" w:rsidP="007E59D6">
      <w:pPr>
        <w:spacing w:line="360" w:lineRule="auto"/>
        <w:ind w:left="820" w:right="266" w:firstLine="708"/>
        <w:rPr>
          <w:rFonts w:ascii="Times New Roman" w:hAnsi="Times New Roman" w:cs="Times New Roman"/>
        </w:rPr>
      </w:pPr>
      <w:r>
        <w:rPr>
          <w:noProof/>
        </w:rPr>
        <w:drawing>
          <wp:inline distT="0" distB="0" distL="0" distR="0" wp14:anchorId="70396CC6" wp14:editId="7084F0D3">
            <wp:extent cx="3981450" cy="28194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8">
                      <a:extLst>
                        <a:ext uri="{28A0092B-C50C-407E-A947-70E740481C1C}">
                          <a14:useLocalDpi xmlns:a14="http://schemas.microsoft.com/office/drawing/2010/main" val="0"/>
                        </a:ext>
                      </a:extLst>
                    </a:blip>
                    <a:srcRect l="4808" t="18243" r="29488" b="17616"/>
                    <a:stretch>
                      <a:fillRect/>
                    </a:stretch>
                  </pic:blipFill>
                  <pic:spPr bwMode="auto">
                    <a:xfrm>
                      <a:off x="0" y="0"/>
                      <a:ext cx="3981450" cy="2819400"/>
                    </a:xfrm>
                    <a:prstGeom prst="rect">
                      <a:avLst/>
                    </a:prstGeom>
                    <a:noFill/>
                    <a:ln>
                      <a:noFill/>
                    </a:ln>
                  </pic:spPr>
                </pic:pic>
              </a:graphicData>
            </a:graphic>
          </wp:inline>
        </w:drawing>
      </w:r>
    </w:p>
    <w:p w14:paraId="704DE8CD" w14:textId="6CF2916C" w:rsidR="007E59D6" w:rsidRDefault="007E59D6" w:rsidP="007E59D6">
      <w:pPr>
        <w:spacing w:line="360" w:lineRule="auto"/>
        <w:ind w:left="820" w:right="266" w:firstLine="708"/>
        <w:rPr>
          <w:rFonts w:ascii="Times New Roman" w:hAnsi="Times New Roman" w:cs="Times New Roman"/>
        </w:rPr>
      </w:pPr>
      <w:r>
        <w:rPr>
          <w:noProof/>
        </w:rPr>
        <w:lastRenderedPageBreak/>
        <w:drawing>
          <wp:inline distT="0" distB="0" distL="0" distR="0" wp14:anchorId="660EDB64" wp14:editId="7C05E3F2">
            <wp:extent cx="4000500" cy="329882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9">
                      <a:extLst>
                        <a:ext uri="{28A0092B-C50C-407E-A947-70E740481C1C}">
                          <a14:useLocalDpi xmlns:a14="http://schemas.microsoft.com/office/drawing/2010/main" val="0"/>
                        </a:ext>
                      </a:extLst>
                    </a:blip>
                    <a:srcRect l="2563" t="17674" r="28847" b="5359"/>
                    <a:stretch>
                      <a:fillRect/>
                    </a:stretch>
                  </pic:blipFill>
                  <pic:spPr bwMode="auto">
                    <a:xfrm>
                      <a:off x="0" y="0"/>
                      <a:ext cx="4000500" cy="3298825"/>
                    </a:xfrm>
                    <a:prstGeom prst="rect">
                      <a:avLst/>
                    </a:prstGeom>
                    <a:noFill/>
                    <a:ln>
                      <a:noFill/>
                    </a:ln>
                  </pic:spPr>
                </pic:pic>
              </a:graphicData>
            </a:graphic>
          </wp:inline>
        </w:drawing>
      </w:r>
    </w:p>
    <w:p w14:paraId="77E8F4AF" w14:textId="0DB4B33D" w:rsidR="007E59D6" w:rsidRDefault="007E59D6" w:rsidP="007E59D6">
      <w:pPr>
        <w:spacing w:line="360" w:lineRule="auto"/>
        <w:ind w:left="820" w:right="266" w:firstLine="708"/>
        <w:rPr>
          <w:rFonts w:ascii="Times New Roman" w:hAnsi="Times New Roman" w:cs="Times New Roman"/>
        </w:rPr>
      </w:pPr>
      <w:r>
        <w:rPr>
          <w:noProof/>
        </w:rPr>
        <w:drawing>
          <wp:inline distT="0" distB="0" distL="0" distR="0" wp14:anchorId="63038815" wp14:editId="75209CC6">
            <wp:extent cx="3981450" cy="334200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0">
                      <a:extLst>
                        <a:ext uri="{28A0092B-C50C-407E-A947-70E740481C1C}">
                          <a14:useLocalDpi xmlns:a14="http://schemas.microsoft.com/office/drawing/2010/main" val="0"/>
                        </a:ext>
                      </a:extLst>
                    </a:blip>
                    <a:srcRect l="4327" t="19099" r="29488" b="5359"/>
                    <a:stretch>
                      <a:fillRect/>
                    </a:stretch>
                  </pic:blipFill>
                  <pic:spPr bwMode="auto">
                    <a:xfrm>
                      <a:off x="0" y="0"/>
                      <a:ext cx="3981450" cy="3342005"/>
                    </a:xfrm>
                    <a:prstGeom prst="rect">
                      <a:avLst/>
                    </a:prstGeom>
                    <a:noFill/>
                    <a:ln>
                      <a:noFill/>
                    </a:ln>
                  </pic:spPr>
                </pic:pic>
              </a:graphicData>
            </a:graphic>
          </wp:inline>
        </w:drawing>
      </w:r>
    </w:p>
    <w:p w14:paraId="3EFFD349" w14:textId="71BC2BC3" w:rsidR="007E59D6" w:rsidRDefault="007E59D6" w:rsidP="007E59D6">
      <w:pPr>
        <w:spacing w:line="360" w:lineRule="auto"/>
        <w:ind w:left="820" w:right="266" w:firstLine="708"/>
        <w:rPr>
          <w:rFonts w:ascii="Times New Roman" w:hAnsi="Times New Roman" w:cs="Times New Roman"/>
        </w:rPr>
      </w:pPr>
      <w:r>
        <w:rPr>
          <w:noProof/>
        </w:rPr>
        <w:drawing>
          <wp:inline distT="0" distB="0" distL="0" distR="0" wp14:anchorId="19887808" wp14:editId="1F8B8D4F">
            <wp:extent cx="3924300" cy="12858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1">
                      <a:extLst>
                        <a:ext uri="{28A0092B-C50C-407E-A947-70E740481C1C}">
                          <a14:useLocalDpi xmlns:a14="http://schemas.microsoft.com/office/drawing/2010/main" val="0"/>
                        </a:ext>
                      </a:extLst>
                    </a:blip>
                    <a:srcRect l="3847" t="16818" r="29968" b="54105"/>
                    <a:stretch>
                      <a:fillRect/>
                    </a:stretch>
                  </pic:blipFill>
                  <pic:spPr bwMode="auto">
                    <a:xfrm>
                      <a:off x="0" y="0"/>
                      <a:ext cx="3924300" cy="1285875"/>
                    </a:xfrm>
                    <a:prstGeom prst="rect">
                      <a:avLst/>
                    </a:prstGeom>
                    <a:noFill/>
                    <a:ln>
                      <a:noFill/>
                    </a:ln>
                  </pic:spPr>
                </pic:pic>
              </a:graphicData>
            </a:graphic>
          </wp:inline>
        </w:drawing>
      </w:r>
    </w:p>
    <w:p w14:paraId="77597F24" w14:textId="36AF2DDD" w:rsidR="007E59D6" w:rsidRDefault="007E59D6" w:rsidP="007E59D6">
      <w:pPr>
        <w:spacing w:line="360" w:lineRule="auto"/>
        <w:ind w:left="820" w:right="266" w:firstLine="708"/>
        <w:rPr>
          <w:rFonts w:ascii="Times New Roman" w:hAnsi="Times New Roman" w:cs="Times New Roman"/>
        </w:rPr>
      </w:pPr>
      <w:r>
        <w:rPr>
          <w:noProof/>
        </w:rPr>
        <w:lastRenderedPageBreak/>
        <w:drawing>
          <wp:inline distT="0" distB="0" distL="0" distR="0" wp14:anchorId="23717BB0" wp14:editId="436588E3">
            <wp:extent cx="4067175" cy="3242310"/>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2">
                      <a:extLst>
                        <a:ext uri="{28A0092B-C50C-407E-A947-70E740481C1C}">
                          <a14:useLocalDpi xmlns:a14="http://schemas.microsoft.com/office/drawing/2010/main" val="0"/>
                        </a:ext>
                      </a:extLst>
                    </a:blip>
                    <a:srcRect l="3847" t="19383" r="28375" b="5930"/>
                    <a:stretch>
                      <a:fillRect/>
                    </a:stretch>
                  </pic:blipFill>
                  <pic:spPr bwMode="auto">
                    <a:xfrm>
                      <a:off x="0" y="0"/>
                      <a:ext cx="4067175" cy="3242310"/>
                    </a:xfrm>
                    <a:prstGeom prst="rect">
                      <a:avLst/>
                    </a:prstGeom>
                    <a:noFill/>
                    <a:ln>
                      <a:noFill/>
                    </a:ln>
                  </pic:spPr>
                </pic:pic>
              </a:graphicData>
            </a:graphic>
          </wp:inline>
        </w:drawing>
      </w:r>
    </w:p>
    <w:p w14:paraId="3F6F904C" w14:textId="550545A3" w:rsidR="007E59D6" w:rsidRDefault="007E59D6" w:rsidP="007E59D6">
      <w:pPr>
        <w:spacing w:line="360" w:lineRule="auto"/>
        <w:ind w:left="820" w:right="266" w:firstLine="708"/>
        <w:rPr>
          <w:rFonts w:ascii="Times New Roman" w:hAnsi="Times New Roman" w:cs="Times New Roman"/>
        </w:rPr>
      </w:pPr>
      <w:r>
        <w:rPr>
          <w:noProof/>
        </w:rPr>
        <w:drawing>
          <wp:inline distT="0" distB="0" distL="0" distR="0" wp14:anchorId="53A2CBEE" wp14:editId="483DD840">
            <wp:extent cx="4010025" cy="3054350"/>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3">
                      <a:extLst>
                        <a:ext uri="{28A0092B-C50C-407E-A947-70E740481C1C}">
                          <a14:useLocalDpi xmlns:a14="http://schemas.microsoft.com/office/drawing/2010/main" val="0"/>
                        </a:ext>
                      </a:extLst>
                    </a:blip>
                    <a:srcRect l="4646" t="18814" r="29646" b="12770"/>
                    <a:stretch>
                      <a:fillRect/>
                    </a:stretch>
                  </pic:blipFill>
                  <pic:spPr bwMode="auto">
                    <a:xfrm>
                      <a:off x="0" y="0"/>
                      <a:ext cx="4010025" cy="3054350"/>
                    </a:xfrm>
                    <a:prstGeom prst="rect">
                      <a:avLst/>
                    </a:prstGeom>
                    <a:noFill/>
                    <a:ln>
                      <a:noFill/>
                    </a:ln>
                  </pic:spPr>
                </pic:pic>
              </a:graphicData>
            </a:graphic>
          </wp:inline>
        </w:drawing>
      </w:r>
    </w:p>
    <w:p w14:paraId="35FF9624" w14:textId="33EDCCE6" w:rsidR="007E59D6" w:rsidRDefault="007E59D6" w:rsidP="007E59D6">
      <w:pPr>
        <w:spacing w:line="360" w:lineRule="auto"/>
        <w:ind w:left="820" w:right="266" w:firstLine="708"/>
        <w:rPr>
          <w:rFonts w:ascii="Times New Roman" w:hAnsi="Times New Roman" w:cs="Times New Roman"/>
        </w:rPr>
      </w:pPr>
      <w:r>
        <w:rPr>
          <w:noProof/>
        </w:rPr>
        <w:lastRenderedPageBreak/>
        <w:drawing>
          <wp:inline distT="0" distB="0" distL="0" distR="0" wp14:anchorId="27763DC2" wp14:editId="528A07B1">
            <wp:extent cx="4019550" cy="32575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4">
                      <a:extLst>
                        <a:ext uri="{28A0092B-C50C-407E-A947-70E740481C1C}">
                          <a14:useLocalDpi xmlns:a14="http://schemas.microsoft.com/office/drawing/2010/main" val="0"/>
                        </a:ext>
                      </a:extLst>
                    </a:blip>
                    <a:srcRect l="3525" t="17674" r="28204" b="5074"/>
                    <a:stretch>
                      <a:fillRect/>
                    </a:stretch>
                  </pic:blipFill>
                  <pic:spPr bwMode="auto">
                    <a:xfrm>
                      <a:off x="0" y="0"/>
                      <a:ext cx="4019550" cy="3257550"/>
                    </a:xfrm>
                    <a:prstGeom prst="rect">
                      <a:avLst/>
                    </a:prstGeom>
                    <a:noFill/>
                    <a:ln>
                      <a:noFill/>
                    </a:ln>
                  </pic:spPr>
                </pic:pic>
              </a:graphicData>
            </a:graphic>
          </wp:inline>
        </w:drawing>
      </w:r>
    </w:p>
    <w:p w14:paraId="292FB773" w14:textId="3DF1D8DE" w:rsidR="007E59D6" w:rsidRDefault="007E59D6" w:rsidP="00AE01D1">
      <w:pPr>
        <w:spacing w:line="360" w:lineRule="auto"/>
        <w:ind w:left="820" w:right="266" w:firstLine="708"/>
        <w:rPr>
          <w:rFonts w:ascii="Times New Roman" w:hAnsi="Times New Roman" w:cs="Times New Roman"/>
        </w:rPr>
      </w:pPr>
      <w:r>
        <w:rPr>
          <w:noProof/>
        </w:rPr>
        <w:drawing>
          <wp:inline distT="0" distB="0" distL="0" distR="0" wp14:anchorId="7E2BFC36" wp14:editId="053C6692">
            <wp:extent cx="4019550" cy="27051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5">
                      <a:extLst>
                        <a:ext uri="{28A0092B-C50C-407E-A947-70E740481C1C}">
                          <a14:useLocalDpi xmlns:a14="http://schemas.microsoft.com/office/drawing/2010/main" val="0"/>
                        </a:ext>
                      </a:extLst>
                    </a:blip>
                    <a:srcRect l="3044" t="15964" r="28526" b="19327"/>
                    <a:stretch>
                      <a:fillRect/>
                    </a:stretch>
                  </pic:blipFill>
                  <pic:spPr bwMode="auto">
                    <a:xfrm>
                      <a:off x="0" y="0"/>
                      <a:ext cx="4019550" cy="2705100"/>
                    </a:xfrm>
                    <a:prstGeom prst="rect">
                      <a:avLst/>
                    </a:prstGeom>
                    <a:noFill/>
                    <a:ln>
                      <a:noFill/>
                    </a:ln>
                  </pic:spPr>
                </pic:pic>
              </a:graphicData>
            </a:graphic>
          </wp:inline>
        </w:drawing>
      </w:r>
    </w:p>
    <w:p w14:paraId="269D7E7C" w14:textId="7CECC636" w:rsidR="007E59D6" w:rsidRDefault="007E59D6" w:rsidP="00AE01D1">
      <w:pPr>
        <w:spacing w:line="360" w:lineRule="auto"/>
        <w:ind w:left="820" w:right="266" w:firstLine="708"/>
        <w:rPr>
          <w:rFonts w:ascii="Times New Roman" w:hAnsi="Times New Roman" w:cs="Times New Roman"/>
        </w:rPr>
      </w:pPr>
      <w:r>
        <w:rPr>
          <w:noProof/>
        </w:rPr>
        <w:lastRenderedPageBreak/>
        <w:drawing>
          <wp:inline distT="0" distB="0" distL="0" distR="0" wp14:anchorId="7877A16B" wp14:editId="07A8D328">
            <wp:extent cx="4095750" cy="263842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6">
                      <a:extLst>
                        <a:ext uri="{28A0092B-C50C-407E-A947-70E740481C1C}">
                          <a14:useLocalDpi xmlns:a14="http://schemas.microsoft.com/office/drawing/2010/main" val="0"/>
                        </a:ext>
                      </a:extLst>
                    </a:blip>
                    <a:srcRect l="2885" t="16818" r="28423" b="20181"/>
                    <a:stretch>
                      <a:fillRect/>
                    </a:stretch>
                  </pic:blipFill>
                  <pic:spPr bwMode="auto">
                    <a:xfrm>
                      <a:off x="0" y="0"/>
                      <a:ext cx="4095750" cy="2638425"/>
                    </a:xfrm>
                    <a:prstGeom prst="rect">
                      <a:avLst/>
                    </a:prstGeom>
                    <a:noFill/>
                    <a:ln>
                      <a:noFill/>
                    </a:ln>
                  </pic:spPr>
                </pic:pic>
              </a:graphicData>
            </a:graphic>
          </wp:inline>
        </w:drawing>
      </w:r>
    </w:p>
    <w:p w14:paraId="030A2E5F" w14:textId="67B0646F" w:rsidR="007E59D6" w:rsidRDefault="007E59D6" w:rsidP="00AE01D1">
      <w:pPr>
        <w:spacing w:line="360" w:lineRule="auto"/>
        <w:ind w:left="820" w:right="266" w:firstLine="708"/>
        <w:rPr>
          <w:rFonts w:ascii="Times New Roman" w:hAnsi="Times New Roman" w:cs="Times New Roman"/>
        </w:rPr>
      </w:pPr>
      <w:r>
        <w:rPr>
          <w:noProof/>
        </w:rPr>
        <w:drawing>
          <wp:inline distT="0" distB="0" distL="0" distR="0" wp14:anchorId="2078852D" wp14:editId="267BBFA2">
            <wp:extent cx="3943350" cy="28575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7">
                      <a:extLst>
                        <a:ext uri="{28A0092B-C50C-407E-A947-70E740481C1C}">
                          <a14:useLocalDpi xmlns:a14="http://schemas.microsoft.com/office/drawing/2010/main" val="0"/>
                        </a:ext>
                      </a:extLst>
                    </a:blip>
                    <a:srcRect l="4488" t="16818" r="29488" b="19041"/>
                    <a:stretch>
                      <a:fillRect/>
                    </a:stretch>
                  </pic:blipFill>
                  <pic:spPr bwMode="auto">
                    <a:xfrm>
                      <a:off x="0" y="0"/>
                      <a:ext cx="3943350" cy="2857500"/>
                    </a:xfrm>
                    <a:prstGeom prst="rect">
                      <a:avLst/>
                    </a:prstGeom>
                    <a:noFill/>
                    <a:ln>
                      <a:noFill/>
                    </a:ln>
                  </pic:spPr>
                </pic:pic>
              </a:graphicData>
            </a:graphic>
          </wp:inline>
        </w:drawing>
      </w:r>
    </w:p>
    <w:p w14:paraId="38A1A564" w14:textId="6105D1F6" w:rsidR="007E59D6" w:rsidRDefault="007E59D6" w:rsidP="00AE01D1">
      <w:pPr>
        <w:spacing w:line="360" w:lineRule="auto"/>
        <w:ind w:left="820" w:right="266" w:firstLine="708"/>
        <w:rPr>
          <w:rFonts w:ascii="Times New Roman" w:hAnsi="Times New Roman" w:cs="Times New Roman"/>
        </w:rPr>
      </w:pPr>
      <w:r>
        <w:rPr>
          <w:noProof/>
        </w:rPr>
        <w:lastRenderedPageBreak/>
        <w:drawing>
          <wp:inline distT="0" distB="0" distL="0" distR="0" wp14:anchorId="4A99DA33" wp14:editId="1AF56E6B">
            <wp:extent cx="4095750" cy="30937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8">
                      <a:extLst>
                        <a:ext uri="{28A0092B-C50C-407E-A947-70E740481C1C}">
                          <a14:useLocalDpi xmlns:a14="http://schemas.microsoft.com/office/drawing/2010/main" val="0"/>
                        </a:ext>
                      </a:extLst>
                    </a:blip>
                    <a:srcRect l="4488" t="17960" r="28847" b="11916"/>
                    <a:stretch>
                      <a:fillRect/>
                    </a:stretch>
                  </pic:blipFill>
                  <pic:spPr bwMode="auto">
                    <a:xfrm>
                      <a:off x="0" y="0"/>
                      <a:ext cx="4095750" cy="3093720"/>
                    </a:xfrm>
                    <a:prstGeom prst="rect">
                      <a:avLst/>
                    </a:prstGeom>
                    <a:noFill/>
                    <a:ln>
                      <a:noFill/>
                    </a:ln>
                  </pic:spPr>
                </pic:pic>
              </a:graphicData>
            </a:graphic>
          </wp:inline>
        </w:drawing>
      </w:r>
    </w:p>
    <w:p w14:paraId="2C52AD9F" w14:textId="29DA6FCC" w:rsidR="007E59D6" w:rsidRDefault="007E59D6" w:rsidP="00AE01D1">
      <w:pPr>
        <w:spacing w:line="360" w:lineRule="auto"/>
        <w:ind w:left="820" w:right="266" w:firstLine="708"/>
        <w:rPr>
          <w:rFonts w:ascii="Times New Roman" w:hAnsi="Times New Roman" w:cs="Times New Roman"/>
        </w:rPr>
      </w:pPr>
      <w:r>
        <w:rPr>
          <w:noProof/>
        </w:rPr>
        <w:drawing>
          <wp:inline distT="0" distB="0" distL="0" distR="0" wp14:anchorId="0B54C1FA" wp14:editId="4088F607">
            <wp:extent cx="4019550" cy="28194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9">
                      <a:extLst>
                        <a:ext uri="{28A0092B-C50C-407E-A947-70E740481C1C}">
                          <a14:useLocalDpi xmlns:a14="http://schemas.microsoft.com/office/drawing/2010/main" val="0"/>
                        </a:ext>
                      </a:extLst>
                    </a:blip>
                    <a:srcRect l="4646" t="16533" r="30449" b="19897"/>
                    <a:stretch>
                      <a:fillRect/>
                    </a:stretch>
                  </pic:blipFill>
                  <pic:spPr bwMode="auto">
                    <a:xfrm>
                      <a:off x="0" y="0"/>
                      <a:ext cx="4019550" cy="2819400"/>
                    </a:xfrm>
                    <a:prstGeom prst="rect">
                      <a:avLst/>
                    </a:prstGeom>
                    <a:noFill/>
                    <a:ln>
                      <a:noFill/>
                    </a:ln>
                  </pic:spPr>
                </pic:pic>
              </a:graphicData>
            </a:graphic>
          </wp:inline>
        </w:drawing>
      </w:r>
    </w:p>
    <w:p w14:paraId="7ADB7165" w14:textId="72EB8CCC" w:rsidR="007E59D6" w:rsidRDefault="007E59D6" w:rsidP="00AE01D1">
      <w:pPr>
        <w:spacing w:line="360" w:lineRule="auto"/>
        <w:ind w:left="820" w:right="266" w:firstLine="708"/>
        <w:rPr>
          <w:rFonts w:ascii="Times New Roman" w:hAnsi="Times New Roman" w:cs="Times New Roman"/>
        </w:rPr>
      </w:pPr>
      <w:r>
        <w:rPr>
          <w:noProof/>
        </w:rPr>
        <w:lastRenderedPageBreak/>
        <w:drawing>
          <wp:inline distT="0" distB="0" distL="0" distR="0" wp14:anchorId="4DA2596E" wp14:editId="6ED12A0A">
            <wp:extent cx="4076700" cy="328612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0">
                      <a:extLst>
                        <a:ext uri="{28A0092B-C50C-407E-A947-70E740481C1C}">
                          <a14:useLocalDpi xmlns:a14="http://schemas.microsoft.com/office/drawing/2010/main" val="0"/>
                        </a:ext>
                      </a:extLst>
                    </a:blip>
                    <a:srcRect l="3525" t="16820" r="29648" b="7924"/>
                    <a:stretch>
                      <a:fillRect/>
                    </a:stretch>
                  </pic:blipFill>
                  <pic:spPr bwMode="auto">
                    <a:xfrm>
                      <a:off x="0" y="0"/>
                      <a:ext cx="4076700" cy="3286125"/>
                    </a:xfrm>
                    <a:prstGeom prst="rect">
                      <a:avLst/>
                    </a:prstGeom>
                    <a:noFill/>
                    <a:ln>
                      <a:noFill/>
                    </a:ln>
                  </pic:spPr>
                </pic:pic>
              </a:graphicData>
            </a:graphic>
          </wp:inline>
        </w:drawing>
      </w:r>
    </w:p>
    <w:p w14:paraId="4F9A1837" w14:textId="5C4D4C01" w:rsidR="007E59D6" w:rsidRDefault="007E59D6" w:rsidP="00AE01D1">
      <w:pPr>
        <w:spacing w:line="360" w:lineRule="auto"/>
        <w:ind w:left="820" w:right="266" w:firstLine="708"/>
        <w:rPr>
          <w:rFonts w:ascii="Times New Roman" w:hAnsi="Times New Roman" w:cs="Times New Roman"/>
        </w:rPr>
      </w:pPr>
      <w:r>
        <w:rPr>
          <w:noProof/>
        </w:rPr>
        <w:drawing>
          <wp:inline distT="0" distB="0" distL="0" distR="0" wp14:anchorId="684DA0FB" wp14:editId="521088E4">
            <wp:extent cx="4019550" cy="3369310"/>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1">
                      <a:extLst>
                        <a:ext uri="{28A0092B-C50C-407E-A947-70E740481C1C}">
                          <a14:useLocalDpi xmlns:a14="http://schemas.microsoft.com/office/drawing/2010/main" val="0"/>
                        </a:ext>
                      </a:extLst>
                    </a:blip>
                    <a:srcRect l="3365" t="16533" r="29007" b="5930"/>
                    <a:stretch>
                      <a:fillRect/>
                    </a:stretch>
                  </pic:blipFill>
                  <pic:spPr bwMode="auto">
                    <a:xfrm>
                      <a:off x="0" y="0"/>
                      <a:ext cx="4019550" cy="3369310"/>
                    </a:xfrm>
                    <a:prstGeom prst="rect">
                      <a:avLst/>
                    </a:prstGeom>
                    <a:noFill/>
                    <a:ln>
                      <a:noFill/>
                    </a:ln>
                  </pic:spPr>
                </pic:pic>
              </a:graphicData>
            </a:graphic>
          </wp:inline>
        </w:drawing>
      </w:r>
    </w:p>
    <w:p w14:paraId="659FDECE" w14:textId="56AE339F" w:rsidR="007E59D6" w:rsidRDefault="007E59D6" w:rsidP="00AE01D1">
      <w:pPr>
        <w:spacing w:line="360" w:lineRule="auto"/>
        <w:ind w:left="820" w:right="266" w:firstLine="708"/>
        <w:rPr>
          <w:rFonts w:ascii="Times New Roman" w:hAnsi="Times New Roman" w:cs="Times New Roman"/>
        </w:rPr>
      </w:pPr>
      <w:r>
        <w:rPr>
          <w:noProof/>
        </w:rPr>
        <w:lastRenderedPageBreak/>
        <w:drawing>
          <wp:inline distT="0" distB="0" distL="0" distR="0" wp14:anchorId="0525BD17" wp14:editId="1AD86665">
            <wp:extent cx="4105275" cy="2828925"/>
            <wp:effectExtent l="0" t="0" r="9525"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2">
                      <a:extLst>
                        <a:ext uri="{28A0092B-C50C-407E-A947-70E740481C1C}">
                          <a14:useLocalDpi xmlns:a14="http://schemas.microsoft.com/office/drawing/2010/main" val="0"/>
                        </a:ext>
                      </a:extLst>
                    </a:blip>
                    <a:srcRect l="3525" t="16248" r="29327" b="17902"/>
                    <a:stretch>
                      <a:fillRect/>
                    </a:stretch>
                  </pic:blipFill>
                  <pic:spPr bwMode="auto">
                    <a:xfrm>
                      <a:off x="0" y="0"/>
                      <a:ext cx="4105275" cy="2828925"/>
                    </a:xfrm>
                    <a:prstGeom prst="rect">
                      <a:avLst/>
                    </a:prstGeom>
                    <a:noFill/>
                    <a:ln>
                      <a:noFill/>
                    </a:ln>
                  </pic:spPr>
                </pic:pic>
              </a:graphicData>
            </a:graphic>
          </wp:inline>
        </w:drawing>
      </w:r>
    </w:p>
    <w:p w14:paraId="41336319" w14:textId="39B37205" w:rsidR="007E59D6" w:rsidRDefault="007E59D6" w:rsidP="00AE01D1">
      <w:pPr>
        <w:spacing w:line="360" w:lineRule="auto"/>
        <w:ind w:left="820" w:right="266" w:firstLine="708"/>
        <w:rPr>
          <w:rFonts w:ascii="Times New Roman" w:hAnsi="Times New Roman" w:cs="Times New Roman"/>
        </w:rPr>
      </w:pPr>
      <w:r>
        <w:rPr>
          <w:noProof/>
        </w:rPr>
        <w:drawing>
          <wp:inline distT="0" distB="0" distL="0" distR="0" wp14:anchorId="13D3D128" wp14:editId="6AB3A873">
            <wp:extent cx="3981450" cy="3308350"/>
            <wp:effectExtent l="0" t="0" r="0"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3">
                      <a:extLst>
                        <a:ext uri="{28A0092B-C50C-407E-A947-70E740481C1C}">
                          <a14:useLocalDpi xmlns:a14="http://schemas.microsoft.com/office/drawing/2010/main" val="0"/>
                        </a:ext>
                      </a:extLst>
                    </a:blip>
                    <a:srcRect l="3685" t="16531" r="27565" b="5948"/>
                    <a:stretch>
                      <a:fillRect/>
                    </a:stretch>
                  </pic:blipFill>
                  <pic:spPr bwMode="auto">
                    <a:xfrm>
                      <a:off x="0" y="0"/>
                      <a:ext cx="3981450" cy="3308350"/>
                    </a:xfrm>
                    <a:prstGeom prst="rect">
                      <a:avLst/>
                    </a:prstGeom>
                    <a:noFill/>
                    <a:ln>
                      <a:noFill/>
                    </a:ln>
                  </pic:spPr>
                </pic:pic>
              </a:graphicData>
            </a:graphic>
          </wp:inline>
        </w:drawing>
      </w:r>
    </w:p>
    <w:p w14:paraId="6B6D7CE3" w14:textId="224668CE" w:rsidR="007E59D6" w:rsidRDefault="007E59D6" w:rsidP="00AE01D1">
      <w:pPr>
        <w:spacing w:line="360" w:lineRule="auto"/>
        <w:ind w:left="820" w:right="266" w:firstLine="708"/>
        <w:rPr>
          <w:rFonts w:ascii="Times New Roman" w:hAnsi="Times New Roman" w:cs="Times New Roman"/>
        </w:rPr>
      </w:pPr>
      <w:r>
        <w:rPr>
          <w:noProof/>
        </w:rPr>
        <w:lastRenderedPageBreak/>
        <w:drawing>
          <wp:inline distT="0" distB="0" distL="0" distR="0" wp14:anchorId="400BAF0B" wp14:editId="27B5F712">
            <wp:extent cx="4057650" cy="306705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4">
                      <a:extLst>
                        <a:ext uri="{28A0092B-C50C-407E-A947-70E740481C1C}">
                          <a14:useLocalDpi xmlns:a14="http://schemas.microsoft.com/office/drawing/2010/main" val="0"/>
                        </a:ext>
                      </a:extLst>
                    </a:blip>
                    <a:srcRect l="3046" t="17673" r="29166" b="9634"/>
                    <a:stretch>
                      <a:fillRect/>
                    </a:stretch>
                  </pic:blipFill>
                  <pic:spPr bwMode="auto">
                    <a:xfrm>
                      <a:off x="0" y="0"/>
                      <a:ext cx="4057650" cy="3067050"/>
                    </a:xfrm>
                    <a:prstGeom prst="rect">
                      <a:avLst/>
                    </a:prstGeom>
                    <a:noFill/>
                    <a:ln>
                      <a:noFill/>
                    </a:ln>
                  </pic:spPr>
                </pic:pic>
              </a:graphicData>
            </a:graphic>
          </wp:inline>
        </w:drawing>
      </w:r>
    </w:p>
    <w:p w14:paraId="625D0341" w14:textId="0DC2C0FA" w:rsidR="007E59D6" w:rsidRDefault="007E59D6" w:rsidP="00AE01D1">
      <w:pPr>
        <w:spacing w:line="360" w:lineRule="auto"/>
        <w:ind w:left="820" w:right="266" w:firstLine="708"/>
        <w:rPr>
          <w:rFonts w:ascii="Times New Roman" w:hAnsi="Times New Roman" w:cs="Times New Roman"/>
        </w:rPr>
      </w:pPr>
      <w:r>
        <w:rPr>
          <w:noProof/>
        </w:rPr>
        <w:drawing>
          <wp:inline distT="0" distB="0" distL="0" distR="0" wp14:anchorId="1B4705BA" wp14:editId="2D504964">
            <wp:extent cx="3962400" cy="26574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5">
                      <a:extLst>
                        <a:ext uri="{28A0092B-C50C-407E-A947-70E740481C1C}">
                          <a14:useLocalDpi xmlns:a14="http://schemas.microsoft.com/office/drawing/2010/main" val="0"/>
                        </a:ext>
                      </a:extLst>
                    </a:blip>
                    <a:srcRect l="3365" t="23946" r="29167" b="14481"/>
                    <a:stretch>
                      <a:fillRect/>
                    </a:stretch>
                  </pic:blipFill>
                  <pic:spPr bwMode="auto">
                    <a:xfrm>
                      <a:off x="0" y="0"/>
                      <a:ext cx="3962400" cy="2657475"/>
                    </a:xfrm>
                    <a:prstGeom prst="rect">
                      <a:avLst/>
                    </a:prstGeom>
                    <a:noFill/>
                    <a:ln>
                      <a:noFill/>
                    </a:ln>
                  </pic:spPr>
                </pic:pic>
              </a:graphicData>
            </a:graphic>
          </wp:inline>
        </w:drawing>
      </w:r>
    </w:p>
    <w:p w14:paraId="2552B8F2" w14:textId="6EE76966" w:rsidR="007E59D6" w:rsidRDefault="007E59D6" w:rsidP="00AE01D1">
      <w:pPr>
        <w:spacing w:line="360" w:lineRule="auto"/>
        <w:ind w:left="820" w:right="266" w:firstLine="708"/>
        <w:rPr>
          <w:rFonts w:ascii="Times New Roman" w:hAnsi="Times New Roman" w:cs="Times New Roman"/>
        </w:rPr>
      </w:pPr>
      <w:r>
        <w:rPr>
          <w:noProof/>
        </w:rPr>
        <w:lastRenderedPageBreak/>
        <w:drawing>
          <wp:inline distT="0" distB="0" distL="0" distR="0" wp14:anchorId="0EB3640D" wp14:editId="2A11DE66">
            <wp:extent cx="4057650" cy="32099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6">
                      <a:extLst>
                        <a:ext uri="{28A0092B-C50C-407E-A947-70E740481C1C}">
                          <a14:useLocalDpi xmlns:a14="http://schemas.microsoft.com/office/drawing/2010/main" val="0"/>
                        </a:ext>
                      </a:extLst>
                    </a:blip>
                    <a:srcRect l="2563" t="17674" r="29488" b="5644"/>
                    <a:stretch>
                      <a:fillRect/>
                    </a:stretch>
                  </pic:blipFill>
                  <pic:spPr bwMode="auto">
                    <a:xfrm>
                      <a:off x="0" y="0"/>
                      <a:ext cx="4057650" cy="3209925"/>
                    </a:xfrm>
                    <a:prstGeom prst="rect">
                      <a:avLst/>
                    </a:prstGeom>
                    <a:noFill/>
                    <a:ln>
                      <a:noFill/>
                    </a:ln>
                  </pic:spPr>
                </pic:pic>
              </a:graphicData>
            </a:graphic>
          </wp:inline>
        </w:drawing>
      </w:r>
    </w:p>
    <w:p w14:paraId="718DD7B4" w14:textId="58D9A8A4" w:rsidR="007E59D6" w:rsidRDefault="007E59D6" w:rsidP="00AE01D1">
      <w:pPr>
        <w:spacing w:line="360" w:lineRule="auto"/>
        <w:ind w:left="820" w:right="266" w:firstLine="708"/>
        <w:rPr>
          <w:rFonts w:ascii="Times New Roman" w:hAnsi="Times New Roman" w:cs="Times New Roman"/>
        </w:rPr>
      </w:pPr>
      <w:r>
        <w:rPr>
          <w:noProof/>
        </w:rPr>
        <w:drawing>
          <wp:inline distT="0" distB="0" distL="0" distR="0" wp14:anchorId="1311F209" wp14:editId="321FBB9D">
            <wp:extent cx="4095750" cy="24955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7">
                      <a:extLst>
                        <a:ext uri="{28A0092B-C50C-407E-A947-70E740481C1C}">
                          <a14:useLocalDpi xmlns:a14="http://schemas.microsoft.com/office/drawing/2010/main" val="0"/>
                        </a:ext>
                      </a:extLst>
                    </a:blip>
                    <a:srcRect l="3204" t="17104" r="28845" b="24458"/>
                    <a:stretch>
                      <a:fillRect/>
                    </a:stretch>
                  </pic:blipFill>
                  <pic:spPr bwMode="auto">
                    <a:xfrm>
                      <a:off x="0" y="0"/>
                      <a:ext cx="4095750" cy="2495550"/>
                    </a:xfrm>
                    <a:prstGeom prst="rect">
                      <a:avLst/>
                    </a:prstGeom>
                    <a:noFill/>
                    <a:ln>
                      <a:noFill/>
                    </a:ln>
                  </pic:spPr>
                </pic:pic>
              </a:graphicData>
            </a:graphic>
          </wp:inline>
        </w:drawing>
      </w:r>
    </w:p>
    <w:p w14:paraId="699912A5" w14:textId="7499D944" w:rsidR="007E59D6" w:rsidRDefault="007E59D6" w:rsidP="00AE01D1">
      <w:pPr>
        <w:spacing w:line="360" w:lineRule="auto"/>
        <w:ind w:left="820" w:right="266" w:firstLine="708"/>
        <w:rPr>
          <w:rFonts w:ascii="Times New Roman" w:hAnsi="Times New Roman" w:cs="Times New Roman"/>
        </w:rPr>
      </w:pPr>
      <w:r>
        <w:rPr>
          <w:noProof/>
        </w:rPr>
        <w:lastRenderedPageBreak/>
        <w:drawing>
          <wp:inline distT="0" distB="0" distL="0" distR="0" wp14:anchorId="327EF64C" wp14:editId="77FFC8C8">
            <wp:extent cx="4143375" cy="338137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8">
                      <a:extLst>
                        <a:ext uri="{28A0092B-C50C-407E-A947-70E740481C1C}">
                          <a14:useLocalDpi xmlns:a14="http://schemas.microsoft.com/office/drawing/2010/main" val="0"/>
                        </a:ext>
                      </a:extLst>
                    </a:blip>
                    <a:srcRect l="3685" t="16534" r="29648" b="6213"/>
                    <a:stretch>
                      <a:fillRect/>
                    </a:stretch>
                  </pic:blipFill>
                  <pic:spPr bwMode="auto">
                    <a:xfrm>
                      <a:off x="0" y="0"/>
                      <a:ext cx="4143375" cy="3381375"/>
                    </a:xfrm>
                    <a:prstGeom prst="rect">
                      <a:avLst/>
                    </a:prstGeom>
                    <a:noFill/>
                    <a:ln>
                      <a:noFill/>
                    </a:ln>
                  </pic:spPr>
                </pic:pic>
              </a:graphicData>
            </a:graphic>
          </wp:inline>
        </w:drawing>
      </w:r>
    </w:p>
    <w:p w14:paraId="306D2054" w14:textId="1F420F3C" w:rsidR="007E59D6" w:rsidRDefault="007E59D6" w:rsidP="00AE01D1">
      <w:pPr>
        <w:spacing w:line="360" w:lineRule="auto"/>
        <w:ind w:left="820" w:right="266" w:firstLine="708"/>
        <w:rPr>
          <w:rFonts w:ascii="Times New Roman" w:hAnsi="Times New Roman" w:cs="Times New Roman"/>
        </w:rPr>
      </w:pPr>
      <w:r>
        <w:rPr>
          <w:noProof/>
        </w:rPr>
        <w:drawing>
          <wp:inline distT="0" distB="0" distL="0" distR="0" wp14:anchorId="4BBB8FD6" wp14:editId="373F112C">
            <wp:extent cx="4248150" cy="31654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9">
                      <a:extLst>
                        <a:ext uri="{28A0092B-C50C-407E-A947-70E740481C1C}">
                          <a14:useLocalDpi xmlns:a14="http://schemas.microsoft.com/office/drawing/2010/main" val="0"/>
                        </a:ext>
                      </a:extLst>
                    </a:blip>
                    <a:srcRect l="4007" t="17674" r="28204" b="9065"/>
                    <a:stretch>
                      <a:fillRect/>
                    </a:stretch>
                  </pic:blipFill>
                  <pic:spPr bwMode="auto">
                    <a:xfrm>
                      <a:off x="0" y="0"/>
                      <a:ext cx="4248150" cy="3165475"/>
                    </a:xfrm>
                    <a:prstGeom prst="rect">
                      <a:avLst/>
                    </a:prstGeom>
                    <a:noFill/>
                    <a:ln>
                      <a:noFill/>
                    </a:ln>
                  </pic:spPr>
                </pic:pic>
              </a:graphicData>
            </a:graphic>
          </wp:inline>
        </w:drawing>
      </w:r>
    </w:p>
    <w:p w14:paraId="657E0EEE" w14:textId="612BCAE2" w:rsidR="007E59D6" w:rsidRDefault="007E59D6" w:rsidP="00AE01D1">
      <w:pPr>
        <w:spacing w:line="360" w:lineRule="auto"/>
        <w:ind w:left="820" w:right="266" w:firstLine="708"/>
        <w:rPr>
          <w:rFonts w:ascii="Times New Roman" w:hAnsi="Times New Roman" w:cs="Times New Roman"/>
        </w:rPr>
      </w:pPr>
      <w:r>
        <w:rPr>
          <w:noProof/>
        </w:rPr>
        <w:drawing>
          <wp:inline distT="0" distB="0" distL="0" distR="0" wp14:anchorId="7589D07E" wp14:editId="6E37B863">
            <wp:extent cx="4114800" cy="15525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0">
                      <a:extLst>
                        <a:ext uri="{28A0092B-C50C-407E-A947-70E740481C1C}">
                          <a14:useLocalDpi xmlns:a14="http://schemas.microsoft.com/office/drawing/2010/main" val="0"/>
                        </a:ext>
                      </a:extLst>
                    </a:blip>
                    <a:srcRect l="3525" t="19099" r="29648" b="45268"/>
                    <a:stretch>
                      <a:fillRect/>
                    </a:stretch>
                  </pic:blipFill>
                  <pic:spPr bwMode="auto">
                    <a:xfrm>
                      <a:off x="0" y="0"/>
                      <a:ext cx="4114800" cy="1552575"/>
                    </a:xfrm>
                    <a:prstGeom prst="rect">
                      <a:avLst/>
                    </a:prstGeom>
                    <a:noFill/>
                    <a:ln>
                      <a:noFill/>
                    </a:ln>
                  </pic:spPr>
                </pic:pic>
              </a:graphicData>
            </a:graphic>
          </wp:inline>
        </w:drawing>
      </w:r>
    </w:p>
    <w:p w14:paraId="300FA730" w14:textId="59DC1AC0" w:rsidR="007E59D6" w:rsidRDefault="007E59D6" w:rsidP="00AE01D1">
      <w:pPr>
        <w:spacing w:line="360" w:lineRule="auto"/>
        <w:ind w:left="820" w:right="266" w:firstLine="708"/>
        <w:rPr>
          <w:rFonts w:ascii="Times New Roman" w:hAnsi="Times New Roman" w:cs="Times New Roman"/>
        </w:rPr>
      </w:pPr>
      <w:r>
        <w:rPr>
          <w:noProof/>
        </w:rPr>
        <w:lastRenderedPageBreak/>
        <w:drawing>
          <wp:inline distT="0" distB="0" distL="0" distR="0" wp14:anchorId="4310641D" wp14:editId="336B9637">
            <wp:extent cx="4038600" cy="32670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1">
                      <a:extLst>
                        <a:ext uri="{28A0092B-C50C-407E-A947-70E740481C1C}">
                          <a14:useLocalDpi xmlns:a14="http://schemas.microsoft.com/office/drawing/2010/main" val="0"/>
                        </a:ext>
                      </a:extLst>
                    </a:blip>
                    <a:srcRect l="4007" t="17960" r="30128" b="6499"/>
                    <a:stretch>
                      <a:fillRect/>
                    </a:stretch>
                  </pic:blipFill>
                  <pic:spPr bwMode="auto">
                    <a:xfrm>
                      <a:off x="0" y="0"/>
                      <a:ext cx="4038600" cy="3267075"/>
                    </a:xfrm>
                    <a:prstGeom prst="rect">
                      <a:avLst/>
                    </a:prstGeom>
                    <a:noFill/>
                    <a:ln>
                      <a:noFill/>
                    </a:ln>
                  </pic:spPr>
                </pic:pic>
              </a:graphicData>
            </a:graphic>
          </wp:inline>
        </w:drawing>
      </w:r>
    </w:p>
    <w:p w14:paraId="638DB766" w14:textId="5D817D43" w:rsidR="007E59D6" w:rsidRDefault="007E59D6" w:rsidP="00AE01D1">
      <w:pPr>
        <w:spacing w:line="360" w:lineRule="auto"/>
        <w:ind w:left="820" w:right="266" w:firstLine="708"/>
        <w:rPr>
          <w:rFonts w:ascii="Times New Roman" w:hAnsi="Times New Roman" w:cs="Times New Roman"/>
        </w:rPr>
      </w:pPr>
      <w:r>
        <w:rPr>
          <w:noProof/>
        </w:rPr>
        <w:drawing>
          <wp:inline distT="0" distB="0" distL="0" distR="0" wp14:anchorId="66DD8D91" wp14:editId="0AD15FF5">
            <wp:extent cx="3952875" cy="32670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2">
                      <a:extLst>
                        <a:ext uri="{28A0092B-C50C-407E-A947-70E740481C1C}">
                          <a14:useLocalDpi xmlns:a14="http://schemas.microsoft.com/office/drawing/2010/main" val="0"/>
                        </a:ext>
                      </a:extLst>
                    </a:blip>
                    <a:srcRect l="3206" t="16818" r="29967" b="5359"/>
                    <a:stretch>
                      <a:fillRect/>
                    </a:stretch>
                  </pic:blipFill>
                  <pic:spPr bwMode="auto">
                    <a:xfrm>
                      <a:off x="0" y="0"/>
                      <a:ext cx="3952875" cy="3267075"/>
                    </a:xfrm>
                    <a:prstGeom prst="rect">
                      <a:avLst/>
                    </a:prstGeom>
                    <a:noFill/>
                    <a:ln>
                      <a:noFill/>
                    </a:ln>
                  </pic:spPr>
                </pic:pic>
              </a:graphicData>
            </a:graphic>
          </wp:inline>
        </w:drawing>
      </w:r>
    </w:p>
    <w:p w14:paraId="4EC1B186" w14:textId="6102E504" w:rsidR="007E59D6" w:rsidRDefault="007E59D6" w:rsidP="00AE01D1">
      <w:pPr>
        <w:spacing w:line="360" w:lineRule="auto"/>
        <w:ind w:left="820" w:right="266" w:firstLine="708"/>
        <w:rPr>
          <w:rFonts w:ascii="Times New Roman" w:hAnsi="Times New Roman" w:cs="Times New Roman"/>
        </w:rPr>
      </w:pPr>
      <w:r>
        <w:rPr>
          <w:noProof/>
        </w:rPr>
        <w:lastRenderedPageBreak/>
        <w:drawing>
          <wp:inline distT="0" distB="0" distL="0" distR="0" wp14:anchorId="5C8CD621" wp14:editId="57A4E747">
            <wp:extent cx="4048125" cy="32670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3">
                      <a:extLst>
                        <a:ext uri="{28A0092B-C50C-407E-A947-70E740481C1C}">
                          <a14:useLocalDpi xmlns:a14="http://schemas.microsoft.com/office/drawing/2010/main" val="0"/>
                        </a:ext>
                      </a:extLst>
                    </a:blip>
                    <a:srcRect l="4488" t="17960" r="29007" b="5359"/>
                    <a:stretch>
                      <a:fillRect/>
                    </a:stretch>
                  </pic:blipFill>
                  <pic:spPr bwMode="auto">
                    <a:xfrm>
                      <a:off x="0" y="0"/>
                      <a:ext cx="4048125" cy="3267075"/>
                    </a:xfrm>
                    <a:prstGeom prst="rect">
                      <a:avLst/>
                    </a:prstGeom>
                    <a:noFill/>
                    <a:ln>
                      <a:noFill/>
                    </a:ln>
                  </pic:spPr>
                </pic:pic>
              </a:graphicData>
            </a:graphic>
          </wp:inline>
        </w:drawing>
      </w:r>
    </w:p>
    <w:p w14:paraId="77C449FA" w14:textId="4AA1C965" w:rsidR="007E59D6" w:rsidRDefault="007E59D6" w:rsidP="00AE01D1">
      <w:pPr>
        <w:spacing w:line="360" w:lineRule="auto"/>
        <w:ind w:left="820" w:right="266" w:firstLine="708"/>
        <w:rPr>
          <w:rFonts w:ascii="Times New Roman" w:hAnsi="Times New Roman" w:cs="Times New Roman"/>
        </w:rPr>
      </w:pPr>
      <w:r>
        <w:rPr>
          <w:noProof/>
        </w:rPr>
        <w:drawing>
          <wp:inline distT="0" distB="0" distL="0" distR="0" wp14:anchorId="21FFA3C1" wp14:editId="0D24672C">
            <wp:extent cx="3990975" cy="28003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4">
                      <a:extLst>
                        <a:ext uri="{28A0092B-C50C-407E-A947-70E740481C1C}">
                          <a14:useLocalDpi xmlns:a14="http://schemas.microsoft.com/office/drawing/2010/main" val="0"/>
                        </a:ext>
                      </a:extLst>
                    </a:blip>
                    <a:srcRect l="3847" t="16248" r="29648" b="17332"/>
                    <a:stretch>
                      <a:fillRect/>
                    </a:stretch>
                  </pic:blipFill>
                  <pic:spPr bwMode="auto">
                    <a:xfrm>
                      <a:off x="0" y="0"/>
                      <a:ext cx="3990975" cy="2800350"/>
                    </a:xfrm>
                    <a:prstGeom prst="rect">
                      <a:avLst/>
                    </a:prstGeom>
                    <a:noFill/>
                    <a:ln>
                      <a:noFill/>
                    </a:ln>
                  </pic:spPr>
                </pic:pic>
              </a:graphicData>
            </a:graphic>
          </wp:inline>
        </w:drawing>
      </w:r>
    </w:p>
    <w:p w14:paraId="4056F607" w14:textId="78076A33" w:rsidR="007E59D6" w:rsidRDefault="007E59D6" w:rsidP="00AE01D1">
      <w:pPr>
        <w:spacing w:line="360" w:lineRule="auto"/>
        <w:ind w:left="820" w:right="266" w:firstLine="708"/>
        <w:rPr>
          <w:rFonts w:ascii="Times New Roman" w:hAnsi="Times New Roman" w:cs="Times New Roman"/>
        </w:rPr>
      </w:pPr>
      <w:r>
        <w:rPr>
          <w:noProof/>
        </w:rPr>
        <w:lastRenderedPageBreak/>
        <w:drawing>
          <wp:inline distT="0" distB="0" distL="0" distR="0" wp14:anchorId="6739EEF0" wp14:editId="1B9AD0D2">
            <wp:extent cx="3686175" cy="33623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5">
                      <a:extLst>
                        <a:ext uri="{28A0092B-C50C-407E-A947-70E740481C1C}">
                          <a14:useLocalDpi xmlns:a14="http://schemas.microsoft.com/office/drawing/2010/main" val="0"/>
                        </a:ext>
                      </a:extLst>
                    </a:blip>
                    <a:srcRect l="3685" t="17960" r="28687" b="6213"/>
                    <a:stretch>
                      <a:fillRect/>
                    </a:stretch>
                  </pic:blipFill>
                  <pic:spPr bwMode="auto">
                    <a:xfrm>
                      <a:off x="0" y="0"/>
                      <a:ext cx="3686175" cy="3362325"/>
                    </a:xfrm>
                    <a:prstGeom prst="rect">
                      <a:avLst/>
                    </a:prstGeom>
                    <a:noFill/>
                    <a:ln>
                      <a:noFill/>
                    </a:ln>
                  </pic:spPr>
                </pic:pic>
              </a:graphicData>
            </a:graphic>
          </wp:inline>
        </w:drawing>
      </w:r>
    </w:p>
    <w:p w14:paraId="799C4DFA" w14:textId="3FEB5627" w:rsidR="001478EC" w:rsidRDefault="00AB0F74" w:rsidP="00AB0F74">
      <w:pPr>
        <w:spacing w:after="0" w:line="360" w:lineRule="auto"/>
        <w:ind w:firstLine="708"/>
        <w:jc w:val="center"/>
        <w:rPr>
          <w:rFonts w:ascii="Times New Roman" w:hAnsi="Times New Roman" w:cs="Times New Roman"/>
        </w:rPr>
      </w:pPr>
      <w:r>
        <w:rPr>
          <w:noProof/>
        </w:rPr>
        <w:drawing>
          <wp:inline distT="0" distB="0" distL="0" distR="0" wp14:anchorId="4254EA9D" wp14:editId="0F34C16F">
            <wp:extent cx="3732530" cy="4573934"/>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11866" t="15972" r="38743" b="7017"/>
                    <a:stretch/>
                  </pic:blipFill>
                  <pic:spPr bwMode="auto">
                    <a:xfrm>
                      <a:off x="0" y="0"/>
                      <a:ext cx="3740048" cy="4583147"/>
                    </a:xfrm>
                    <a:prstGeom prst="rect">
                      <a:avLst/>
                    </a:prstGeom>
                    <a:ln>
                      <a:noFill/>
                    </a:ln>
                    <a:extLst>
                      <a:ext uri="{53640926-AAD7-44D8-BBD7-CCE9431645EC}">
                        <a14:shadowObscured xmlns:a14="http://schemas.microsoft.com/office/drawing/2010/main"/>
                      </a:ext>
                    </a:extLst>
                  </pic:spPr>
                </pic:pic>
              </a:graphicData>
            </a:graphic>
          </wp:inline>
        </w:drawing>
      </w:r>
    </w:p>
    <w:p w14:paraId="4E5C1F64" w14:textId="77777777" w:rsidR="001478EC" w:rsidRDefault="001478EC" w:rsidP="001478EC">
      <w:pPr>
        <w:spacing w:after="0" w:line="360" w:lineRule="auto"/>
        <w:ind w:firstLine="708"/>
        <w:rPr>
          <w:rFonts w:ascii="Times New Roman" w:hAnsi="Times New Roman" w:cs="Times New Roman"/>
        </w:rPr>
      </w:pPr>
    </w:p>
    <w:p w14:paraId="40A412DD" w14:textId="77777777" w:rsidR="001478EC" w:rsidRDefault="001478EC" w:rsidP="001478EC">
      <w:pPr>
        <w:spacing w:after="0" w:line="360" w:lineRule="auto"/>
        <w:ind w:firstLine="708"/>
        <w:rPr>
          <w:rFonts w:ascii="Times New Roman" w:hAnsi="Times New Roman" w:cs="Times New Roman"/>
        </w:rPr>
      </w:pPr>
    </w:p>
    <w:p w14:paraId="1AAE79F5" w14:textId="77777777" w:rsidR="001478EC" w:rsidRDefault="001478EC" w:rsidP="001478EC">
      <w:pPr>
        <w:spacing w:after="0" w:line="360" w:lineRule="auto"/>
        <w:ind w:firstLine="708"/>
        <w:rPr>
          <w:rFonts w:ascii="Times New Roman" w:hAnsi="Times New Roman" w:cs="Times New Roman"/>
        </w:rPr>
      </w:pPr>
    </w:p>
    <w:p w14:paraId="2DFE3FD9" w14:textId="77777777" w:rsidR="001478EC" w:rsidRDefault="001478EC" w:rsidP="001478EC">
      <w:pPr>
        <w:spacing w:after="0" w:line="360" w:lineRule="auto"/>
        <w:ind w:firstLine="708"/>
        <w:rPr>
          <w:rFonts w:ascii="Times New Roman" w:hAnsi="Times New Roman" w:cs="Times New Roman"/>
          <w:b/>
          <w:sz w:val="24"/>
          <w:szCs w:val="24"/>
        </w:rPr>
      </w:pPr>
    </w:p>
    <w:p w14:paraId="0FB41838" w14:textId="77777777" w:rsidR="00CC0460" w:rsidRDefault="00CC0460" w:rsidP="001478EC">
      <w:pPr>
        <w:spacing w:after="0" w:line="360" w:lineRule="auto"/>
        <w:ind w:firstLine="708"/>
        <w:rPr>
          <w:rFonts w:ascii="Times New Roman" w:hAnsi="Times New Roman" w:cs="Times New Roman"/>
          <w:b/>
          <w:sz w:val="24"/>
          <w:szCs w:val="24"/>
        </w:rPr>
      </w:pPr>
    </w:p>
    <w:p w14:paraId="45E876C1" w14:textId="77777777" w:rsidR="00CC0460" w:rsidRDefault="00CC0460" w:rsidP="001478EC">
      <w:pPr>
        <w:spacing w:after="0" w:line="360" w:lineRule="auto"/>
        <w:ind w:firstLine="708"/>
        <w:rPr>
          <w:rFonts w:ascii="Times New Roman" w:hAnsi="Times New Roman" w:cs="Times New Roman"/>
          <w:b/>
          <w:sz w:val="24"/>
          <w:szCs w:val="24"/>
        </w:rPr>
      </w:pPr>
    </w:p>
    <w:p w14:paraId="3847646F" w14:textId="77777777" w:rsidR="00CC0460" w:rsidRDefault="00CC0460" w:rsidP="001478EC">
      <w:pPr>
        <w:spacing w:after="0" w:line="360" w:lineRule="auto"/>
        <w:ind w:firstLine="708"/>
        <w:rPr>
          <w:rFonts w:ascii="Times New Roman" w:hAnsi="Times New Roman" w:cs="Times New Roman"/>
          <w:b/>
          <w:sz w:val="24"/>
          <w:szCs w:val="24"/>
        </w:rPr>
      </w:pPr>
    </w:p>
    <w:p w14:paraId="576034EE" w14:textId="77777777" w:rsidR="00CC0460" w:rsidRDefault="00CC0460" w:rsidP="001478EC">
      <w:pPr>
        <w:spacing w:after="0" w:line="360" w:lineRule="auto"/>
        <w:ind w:firstLine="708"/>
        <w:rPr>
          <w:rFonts w:ascii="Times New Roman" w:hAnsi="Times New Roman" w:cs="Times New Roman"/>
          <w:b/>
          <w:sz w:val="24"/>
          <w:szCs w:val="24"/>
        </w:rPr>
      </w:pPr>
    </w:p>
    <w:p w14:paraId="1DE97061" w14:textId="77777777" w:rsidR="00CC0460" w:rsidRDefault="00CC0460" w:rsidP="001478EC">
      <w:pPr>
        <w:spacing w:after="0" w:line="360" w:lineRule="auto"/>
        <w:ind w:firstLine="708"/>
        <w:rPr>
          <w:rFonts w:ascii="Times New Roman" w:hAnsi="Times New Roman" w:cs="Times New Roman"/>
          <w:b/>
          <w:sz w:val="24"/>
          <w:szCs w:val="24"/>
        </w:rPr>
      </w:pPr>
    </w:p>
    <w:p w14:paraId="62D41B50" w14:textId="77777777" w:rsidR="00CC0460" w:rsidRDefault="00CC0460" w:rsidP="001478EC">
      <w:pPr>
        <w:spacing w:after="0" w:line="360" w:lineRule="auto"/>
        <w:ind w:firstLine="708"/>
        <w:rPr>
          <w:rFonts w:ascii="Times New Roman" w:hAnsi="Times New Roman" w:cs="Times New Roman"/>
          <w:b/>
          <w:sz w:val="24"/>
          <w:szCs w:val="24"/>
        </w:rPr>
      </w:pPr>
    </w:p>
    <w:p w14:paraId="7DEF0159" w14:textId="77777777" w:rsidR="00CC0460" w:rsidRDefault="00CC0460" w:rsidP="001478EC">
      <w:pPr>
        <w:spacing w:after="0" w:line="360" w:lineRule="auto"/>
        <w:ind w:firstLine="708"/>
        <w:rPr>
          <w:rFonts w:ascii="Times New Roman" w:hAnsi="Times New Roman" w:cs="Times New Roman"/>
          <w:b/>
          <w:sz w:val="24"/>
          <w:szCs w:val="24"/>
        </w:rPr>
      </w:pPr>
    </w:p>
    <w:p w14:paraId="6CC20435" w14:textId="77777777" w:rsidR="00CC0460" w:rsidRDefault="00CC0460" w:rsidP="001478EC">
      <w:pPr>
        <w:spacing w:after="0" w:line="360" w:lineRule="auto"/>
        <w:ind w:firstLine="708"/>
        <w:rPr>
          <w:rFonts w:ascii="Times New Roman" w:hAnsi="Times New Roman" w:cs="Times New Roman"/>
          <w:b/>
          <w:sz w:val="24"/>
          <w:szCs w:val="24"/>
        </w:rPr>
      </w:pPr>
    </w:p>
    <w:p w14:paraId="29BDB75B" w14:textId="77777777" w:rsidR="00CC0460" w:rsidRDefault="00CC0460" w:rsidP="001478EC">
      <w:pPr>
        <w:spacing w:after="0" w:line="360" w:lineRule="auto"/>
        <w:ind w:firstLine="708"/>
        <w:rPr>
          <w:rFonts w:ascii="Times New Roman" w:hAnsi="Times New Roman" w:cs="Times New Roman"/>
          <w:b/>
          <w:sz w:val="24"/>
          <w:szCs w:val="24"/>
        </w:rPr>
      </w:pPr>
    </w:p>
    <w:p w14:paraId="3D7D4FCF" w14:textId="77777777" w:rsidR="00CC0460" w:rsidRDefault="00CC0460" w:rsidP="001478EC">
      <w:pPr>
        <w:spacing w:after="0" w:line="360" w:lineRule="auto"/>
        <w:ind w:firstLine="708"/>
        <w:rPr>
          <w:rFonts w:ascii="Times New Roman" w:hAnsi="Times New Roman" w:cs="Times New Roman"/>
          <w:b/>
          <w:sz w:val="24"/>
          <w:szCs w:val="24"/>
        </w:rPr>
      </w:pPr>
    </w:p>
    <w:p w14:paraId="39E80EA2" w14:textId="77777777" w:rsidR="00CC0460" w:rsidRDefault="00CC0460" w:rsidP="001478EC">
      <w:pPr>
        <w:spacing w:after="0" w:line="360" w:lineRule="auto"/>
        <w:ind w:firstLine="708"/>
        <w:rPr>
          <w:rFonts w:ascii="Times New Roman" w:hAnsi="Times New Roman" w:cs="Times New Roman"/>
          <w:b/>
          <w:sz w:val="24"/>
          <w:szCs w:val="24"/>
        </w:rPr>
      </w:pPr>
    </w:p>
    <w:p w14:paraId="32D399AB" w14:textId="77777777" w:rsidR="00CC0460" w:rsidRDefault="00CC0460" w:rsidP="001478EC">
      <w:pPr>
        <w:spacing w:after="0" w:line="360" w:lineRule="auto"/>
        <w:ind w:firstLine="708"/>
        <w:rPr>
          <w:rFonts w:ascii="Times New Roman" w:hAnsi="Times New Roman" w:cs="Times New Roman"/>
          <w:b/>
          <w:sz w:val="24"/>
          <w:szCs w:val="24"/>
        </w:rPr>
      </w:pPr>
    </w:p>
    <w:p w14:paraId="73231D17" w14:textId="77777777" w:rsidR="00CC0460" w:rsidRDefault="00CC0460" w:rsidP="001478EC">
      <w:pPr>
        <w:spacing w:after="0" w:line="360" w:lineRule="auto"/>
        <w:ind w:firstLine="708"/>
        <w:rPr>
          <w:rFonts w:ascii="Times New Roman" w:hAnsi="Times New Roman" w:cs="Times New Roman"/>
          <w:b/>
          <w:sz w:val="24"/>
          <w:szCs w:val="24"/>
        </w:rPr>
      </w:pPr>
    </w:p>
    <w:p w14:paraId="56D470C4" w14:textId="77777777" w:rsidR="00CC0460" w:rsidRDefault="00CC0460" w:rsidP="001478EC">
      <w:pPr>
        <w:spacing w:after="0" w:line="360" w:lineRule="auto"/>
        <w:ind w:firstLine="708"/>
        <w:rPr>
          <w:rFonts w:ascii="Times New Roman" w:hAnsi="Times New Roman" w:cs="Times New Roman"/>
          <w:b/>
          <w:sz w:val="24"/>
          <w:szCs w:val="24"/>
        </w:rPr>
      </w:pPr>
    </w:p>
    <w:p w14:paraId="50B3440A" w14:textId="77777777" w:rsidR="00CC0460" w:rsidRDefault="00CC0460" w:rsidP="001478EC">
      <w:pPr>
        <w:spacing w:after="0" w:line="360" w:lineRule="auto"/>
        <w:ind w:firstLine="708"/>
        <w:rPr>
          <w:rFonts w:ascii="Times New Roman" w:hAnsi="Times New Roman" w:cs="Times New Roman"/>
          <w:b/>
          <w:sz w:val="24"/>
          <w:szCs w:val="24"/>
        </w:rPr>
      </w:pPr>
    </w:p>
    <w:p w14:paraId="03238543" w14:textId="77777777" w:rsidR="00CC0460" w:rsidRDefault="00CC0460" w:rsidP="001478EC">
      <w:pPr>
        <w:spacing w:after="0" w:line="360" w:lineRule="auto"/>
        <w:ind w:firstLine="708"/>
        <w:rPr>
          <w:rFonts w:ascii="Times New Roman" w:hAnsi="Times New Roman" w:cs="Times New Roman"/>
          <w:b/>
          <w:sz w:val="24"/>
          <w:szCs w:val="24"/>
        </w:rPr>
      </w:pPr>
    </w:p>
    <w:p w14:paraId="3CCAE286" w14:textId="77777777" w:rsidR="00CC0460" w:rsidRDefault="00CC0460" w:rsidP="001478EC">
      <w:pPr>
        <w:spacing w:after="0" w:line="360" w:lineRule="auto"/>
        <w:ind w:firstLine="708"/>
        <w:rPr>
          <w:rFonts w:ascii="Times New Roman" w:hAnsi="Times New Roman" w:cs="Times New Roman"/>
          <w:b/>
          <w:sz w:val="24"/>
          <w:szCs w:val="24"/>
        </w:rPr>
      </w:pPr>
    </w:p>
    <w:p w14:paraId="7B904BF9" w14:textId="77777777" w:rsidR="00CC0460" w:rsidRDefault="00CC0460" w:rsidP="001478EC">
      <w:pPr>
        <w:spacing w:after="0" w:line="360" w:lineRule="auto"/>
        <w:ind w:firstLine="708"/>
        <w:rPr>
          <w:rFonts w:ascii="Times New Roman" w:hAnsi="Times New Roman" w:cs="Times New Roman"/>
          <w:b/>
          <w:sz w:val="24"/>
          <w:szCs w:val="24"/>
        </w:rPr>
      </w:pPr>
    </w:p>
    <w:p w14:paraId="74955C89" w14:textId="77777777" w:rsidR="00CC0460" w:rsidRDefault="00CC0460" w:rsidP="001478EC">
      <w:pPr>
        <w:spacing w:after="0" w:line="360" w:lineRule="auto"/>
        <w:ind w:firstLine="708"/>
        <w:rPr>
          <w:rFonts w:ascii="Times New Roman" w:hAnsi="Times New Roman" w:cs="Times New Roman"/>
          <w:b/>
          <w:sz w:val="24"/>
          <w:szCs w:val="24"/>
        </w:rPr>
      </w:pPr>
    </w:p>
    <w:p w14:paraId="6195D4E5" w14:textId="77777777" w:rsidR="00CC0460" w:rsidRDefault="00CC0460" w:rsidP="001478EC">
      <w:pPr>
        <w:spacing w:after="0" w:line="360" w:lineRule="auto"/>
        <w:ind w:firstLine="708"/>
        <w:rPr>
          <w:rFonts w:ascii="Times New Roman" w:hAnsi="Times New Roman" w:cs="Times New Roman"/>
          <w:b/>
          <w:sz w:val="24"/>
          <w:szCs w:val="24"/>
        </w:rPr>
      </w:pPr>
    </w:p>
    <w:p w14:paraId="681E0502" w14:textId="77777777" w:rsidR="00CC0460" w:rsidRDefault="00CC0460" w:rsidP="001478EC">
      <w:pPr>
        <w:spacing w:after="0" w:line="360" w:lineRule="auto"/>
        <w:ind w:firstLine="708"/>
        <w:rPr>
          <w:rFonts w:ascii="Times New Roman" w:hAnsi="Times New Roman" w:cs="Times New Roman"/>
          <w:b/>
          <w:sz w:val="24"/>
          <w:szCs w:val="24"/>
        </w:rPr>
      </w:pPr>
    </w:p>
    <w:p w14:paraId="0C7BE60B" w14:textId="77777777" w:rsidR="00CC0460" w:rsidRDefault="00CC0460" w:rsidP="001478EC">
      <w:pPr>
        <w:spacing w:after="0" w:line="360" w:lineRule="auto"/>
        <w:ind w:firstLine="708"/>
        <w:rPr>
          <w:rFonts w:ascii="Times New Roman" w:hAnsi="Times New Roman" w:cs="Times New Roman"/>
          <w:b/>
          <w:sz w:val="24"/>
          <w:szCs w:val="24"/>
        </w:rPr>
      </w:pPr>
    </w:p>
    <w:p w14:paraId="6F228FD4" w14:textId="77777777" w:rsidR="00CC0460" w:rsidRDefault="00CC0460" w:rsidP="001478EC">
      <w:pPr>
        <w:spacing w:after="0" w:line="360" w:lineRule="auto"/>
        <w:ind w:firstLine="708"/>
        <w:rPr>
          <w:rFonts w:ascii="Times New Roman" w:hAnsi="Times New Roman" w:cs="Times New Roman"/>
          <w:b/>
          <w:sz w:val="24"/>
          <w:szCs w:val="24"/>
        </w:rPr>
      </w:pPr>
    </w:p>
    <w:p w14:paraId="12219E00" w14:textId="77777777" w:rsidR="00CC0460" w:rsidRDefault="00CC0460" w:rsidP="001478EC">
      <w:pPr>
        <w:spacing w:after="0" w:line="360" w:lineRule="auto"/>
        <w:ind w:firstLine="708"/>
        <w:rPr>
          <w:rFonts w:ascii="Times New Roman" w:hAnsi="Times New Roman" w:cs="Times New Roman"/>
          <w:b/>
          <w:sz w:val="24"/>
          <w:szCs w:val="24"/>
        </w:rPr>
      </w:pPr>
    </w:p>
    <w:p w14:paraId="40705978" w14:textId="77777777" w:rsidR="00CC0460" w:rsidRDefault="00CC0460" w:rsidP="001478EC">
      <w:pPr>
        <w:spacing w:after="0" w:line="360" w:lineRule="auto"/>
        <w:ind w:firstLine="708"/>
        <w:rPr>
          <w:rFonts w:ascii="Times New Roman" w:hAnsi="Times New Roman" w:cs="Times New Roman"/>
          <w:b/>
          <w:sz w:val="24"/>
          <w:szCs w:val="24"/>
        </w:rPr>
      </w:pPr>
    </w:p>
    <w:p w14:paraId="7810AA8E" w14:textId="77777777" w:rsidR="00CC0460" w:rsidRDefault="00CC0460" w:rsidP="001478EC">
      <w:pPr>
        <w:spacing w:after="0" w:line="360" w:lineRule="auto"/>
        <w:ind w:firstLine="708"/>
        <w:rPr>
          <w:rFonts w:ascii="Times New Roman" w:hAnsi="Times New Roman" w:cs="Times New Roman"/>
          <w:b/>
          <w:sz w:val="24"/>
          <w:szCs w:val="24"/>
        </w:rPr>
      </w:pPr>
    </w:p>
    <w:p w14:paraId="7624F7AD" w14:textId="77777777" w:rsidR="00CC0460" w:rsidRDefault="00CC0460" w:rsidP="001478EC">
      <w:pPr>
        <w:spacing w:after="0" w:line="360" w:lineRule="auto"/>
        <w:ind w:firstLine="708"/>
        <w:rPr>
          <w:rFonts w:ascii="Times New Roman" w:hAnsi="Times New Roman" w:cs="Times New Roman"/>
          <w:b/>
          <w:sz w:val="24"/>
          <w:szCs w:val="24"/>
        </w:rPr>
      </w:pPr>
    </w:p>
    <w:p w14:paraId="13690794" w14:textId="77777777" w:rsidR="00CC0460" w:rsidRDefault="00CC0460" w:rsidP="001478EC">
      <w:pPr>
        <w:spacing w:after="0" w:line="360" w:lineRule="auto"/>
        <w:ind w:firstLine="708"/>
        <w:rPr>
          <w:rFonts w:ascii="Times New Roman" w:hAnsi="Times New Roman" w:cs="Times New Roman"/>
          <w:b/>
          <w:sz w:val="24"/>
          <w:szCs w:val="24"/>
        </w:rPr>
      </w:pPr>
    </w:p>
    <w:p w14:paraId="23A71C43" w14:textId="77777777" w:rsidR="00CC0460" w:rsidRDefault="00CC0460" w:rsidP="001478EC">
      <w:pPr>
        <w:spacing w:after="0" w:line="360" w:lineRule="auto"/>
        <w:ind w:firstLine="708"/>
        <w:rPr>
          <w:rFonts w:ascii="Times New Roman" w:hAnsi="Times New Roman" w:cs="Times New Roman"/>
          <w:b/>
          <w:sz w:val="24"/>
          <w:szCs w:val="24"/>
        </w:rPr>
      </w:pPr>
    </w:p>
    <w:p w14:paraId="17D320C5" w14:textId="77777777" w:rsidR="00CC0460" w:rsidRDefault="00CC0460" w:rsidP="001478EC">
      <w:pPr>
        <w:spacing w:after="0" w:line="360" w:lineRule="auto"/>
        <w:ind w:firstLine="708"/>
        <w:rPr>
          <w:rFonts w:ascii="Times New Roman" w:hAnsi="Times New Roman" w:cs="Times New Roman"/>
          <w:b/>
          <w:sz w:val="24"/>
          <w:szCs w:val="24"/>
        </w:rPr>
      </w:pPr>
    </w:p>
    <w:p w14:paraId="30AF9323" w14:textId="77777777" w:rsidR="00CC0460" w:rsidRDefault="00CC0460" w:rsidP="001478EC">
      <w:pPr>
        <w:spacing w:after="0" w:line="360" w:lineRule="auto"/>
        <w:ind w:firstLine="708"/>
        <w:rPr>
          <w:rFonts w:ascii="Times New Roman" w:hAnsi="Times New Roman" w:cs="Times New Roman"/>
          <w:b/>
          <w:sz w:val="24"/>
          <w:szCs w:val="24"/>
        </w:rPr>
      </w:pPr>
    </w:p>
    <w:p w14:paraId="22F766AE" w14:textId="77777777" w:rsidR="00CC0460" w:rsidRDefault="00CC0460" w:rsidP="001478EC">
      <w:pPr>
        <w:spacing w:after="0" w:line="360" w:lineRule="auto"/>
        <w:ind w:firstLine="708"/>
        <w:rPr>
          <w:rFonts w:ascii="Times New Roman" w:hAnsi="Times New Roman" w:cs="Times New Roman"/>
          <w:b/>
          <w:sz w:val="24"/>
          <w:szCs w:val="24"/>
        </w:rPr>
      </w:pPr>
    </w:p>
    <w:p w14:paraId="6F75E6DD" w14:textId="77777777" w:rsidR="00CC0460" w:rsidRDefault="00CC0460" w:rsidP="001478EC">
      <w:pPr>
        <w:spacing w:after="0" w:line="360" w:lineRule="auto"/>
        <w:ind w:firstLine="708"/>
        <w:rPr>
          <w:rFonts w:ascii="Times New Roman" w:hAnsi="Times New Roman" w:cs="Times New Roman"/>
          <w:b/>
          <w:sz w:val="24"/>
          <w:szCs w:val="24"/>
        </w:rPr>
      </w:pPr>
    </w:p>
    <w:p w14:paraId="7A389A3A" w14:textId="77777777" w:rsidR="00CC0460" w:rsidRDefault="00CC0460" w:rsidP="001478EC">
      <w:pPr>
        <w:spacing w:after="0" w:line="360" w:lineRule="auto"/>
        <w:ind w:firstLine="708"/>
        <w:rPr>
          <w:rFonts w:ascii="Times New Roman" w:hAnsi="Times New Roman" w:cs="Times New Roman"/>
          <w:b/>
          <w:sz w:val="24"/>
          <w:szCs w:val="24"/>
        </w:rPr>
      </w:pPr>
    </w:p>
    <w:p w14:paraId="4CA45151" w14:textId="77777777" w:rsidR="00CC0460" w:rsidRDefault="00CC0460" w:rsidP="001478EC">
      <w:pPr>
        <w:spacing w:after="0" w:line="360" w:lineRule="auto"/>
        <w:ind w:firstLine="708"/>
        <w:rPr>
          <w:rFonts w:ascii="Times New Roman" w:hAnsi="Times New Roman" w:cs="Times New Roman"/>
          <w:b/>
          <w:sz w:val="24"/>
          <w:szCs w:val="24"/>
        </w:rPr>
      </w:pPr>
    </w:p>
    <w:p w14:paraId="530E6D75" w14:textId="68818A52" w:rsidR="00CC0460" w:rsidRDefault="00CC0460" w:rsidP="001478EC">
      <w:pPr>
        <w:spacing w:after="0" w:line="360" w:lineRule="auto"/>
        <w:ind w:firstLine="708"/>
        <w:rPr>
          <w:rFonts w:ascii="Times New Roman" w:hAnsi="Times New Roman" w:cs="Times New Roman"/>
          <w:b/>
          <w:sz w:val="24"/>
          <w:szCs w:val="24"/>
        </w:rPr>
        <w:sectPr w:rsidR="00CC0460" w:rsidSect="00EC79BF">
          <w:headerReference w:type="default" r:id="rId177"/>
          <w:pgSz w:w="11906" w:h="16838"/>
          <w:pgMar w:top="1418" w:right="1418" w:bottom="1560" w:left="2268" w:header="708" w:footer="708" w:gutter="0"/>
          <w:cols w:space="708"/>
          <w:docGrid w:linePitch="360"/>
        </w:sectPr>
      </w:pPr>
    </w:p>
    <w:p w14:paraId="19EC1EA8" w14:textId="5CE991B6" w:rsidR="00F0146E" w:rsidRPr="00763E7A" w:rsidRDefault="00F0146E" w:rsidP="00F0146E">
      <w:pPr>
        <w:spacing w:after="0" w:line="240" w:lineRule="auto"/>
        <w:ind w:left="705" w:hanging="705"/>
        <w:rPr>
          <w:rFonts w:ascii="Times New Roman" w:hAnsi="Times New Roman" w:cs="Times New Roman"/>
          <w:b/>
          <w:sz w:val="24"/>
          <w:szCs w:val="24"/>
        </w:rPr>
      </w:pPr>
      <w:r w:rsidRPr="00763E7A">
        <w:rPr>
          <w:rFonts w:ascii="Times New Roman" w:hAnsi="Times New Roman" w:cs="Times New Roman"/>
          <w:b/>
          <w:sz w:val="24"/>
          <w:szCs w:val="24"/>
        </w:rPr>
        <w:lastRenderedPageBreak/>
        <w:t xml:space="preserve"> </w:t>
      </w:r>
    </w:p>
    <w:p w14:paraId="1260C383" w14:textId="77777777" w:rsidR="00F0146E" w:rsidRPr="00763E7A" w:rsidRDefault="00F0146E" w:rsidP="00F0146E">
      <w:pPr>
        <w:spacing w:after="0" w:line="240" w:lineRule="auto"/>
        <w:ind w:left="705" w:hanging="705"/>
        <w:rPr>
          <w:rFonts w:ascii="Times New Roman" w:hAnsi="Times New Roman" w:cs="Times New Roman"/>
          <w:b/>
          <w:sz w:val="24"/>
          <w:szCs w:val="24"/>
        </w:rPr>
      </w:pPr>
    </w:p>
    <w:p w14:paraId="25394013" w14:textId="77777777" w:rsidR="00F0146E" w:rsidRPr="00763E7A" w:rsidRDefault="00F0146E" w:rsidP="00F0146E">
      <w:pPr>
        <w:spacing w:after="0" w:line="240" w:lineRule="auto"/>
        <w:rPr>
          <w:rFonts w:ascii="Times New Roman" w:hAnsi="Times New Roman" w:cs="Times New Roman"/>
          <w:sz w:val="24"/>
          <w:szCs w:val="24"/>
        </w:rPr>
      </w:pPr>
      <w:r w:rsidRPr="00763E7A">
        <w:rPr>
          <w:rFonts w:ascii="Times New Roman" w:hAnsi="Times New Roman" w:cs="Times New Roman"/>
          <w:sz w:val="24"/>
          <w:szCs w:val="24"/>
        </w:rPr>
        <w:t>--</w:t>
      </w:r>
    </w:p>
    <w:p w14:paraId="2152A60A" w14:textId="455BF113"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733C3386" w14:textId="3185B79C"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71E1BC5D" w14:textId="53E5C570"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30D4394C" w14:textId="24853F08"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26CFE3FC" w14:textId="21DDBC26"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5287C549" w14:textId="22E1F820"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51F8AD47" w14:textId="4B1589C7"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14536FF0" w14:textId="288F1EA4"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15973A18" w14:textId="0FE5BA2D"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7B241B0C" w14:textId="2A8E00E1"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24C47974" w14:textId="38374326"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3B17CDF7" w14:textId="226E18DD" w:rsidR="002E5A31" w:rsidRPr="00763E7A" w:rsidRDefault="002E5A31" w:rsidP="00423E5C">
      <w:pPr>
        <w:spacing w:after="0" w:line="360" w:lineRule="auto"/>
        <w:jc w:val="both"/>
        <w:rPr>
          <w:rFonts w:ascii="Times New Roman" w:hAnsi="Times New Roman" w:cs="Times New Roman"/>
          <w:b/>
          <w:color w:val="FF0000"/>
          <w:sz w:val="24"/>
          <w:szCs w:val="24"/>
          <w:shd w:val="clear" w:color="auto" w:fill="FFFFFF"/>
        </w:rPr>
      </w:pPr>
    </w:p>
    <w:p w14:paraId="074884EC" w14:textId="3DEEBA8C" w:rsidR="00247D8F" w:rsidRDefault="00247D8F" w:rsidP="00423E5C">
      <w:pPr>
        <w:spacing w:after="0" w:line="360" w:lineRule="auto"/>
        <w:jc w:val="both"/>
        <w:rPr>
          <w:rFonts w:ascii="Times New Roman" w:hAnsi="Times New Roman" w:cs="Times New Roman"/>
          <w:b/>
          <w:color w:val="FF0000"/>
          <w:sz w:val="24"/>
          <w:szCs w:val="24"/>
          <w:shd w:val="clear" w:color="auto" w:fill="FFFFFF"/>
        </w:rPr>
      </w:pPr>
    </w:p>
    <w:p w14:paraId="111F647D" w14:textId="0A774FD9" w:rsidR="00B928B7" w:rsidRDefault="00B928B7" w:rsidP="00423E5C">
      <w:pPr>
        <w:spacing w:after="0" w:line="360" w:lineRule="auto"/>
        <w:jc w:val="both"/>
        <w:rPr>
          <w:rFonts w:ascii="Times New Roman" w:hAnsi="Times New Roman" w:cs="Times New Roman"/>
          <w:b/>
          <w:color w:val="FF0000"/>
          <w:sz w:val="24"/>
          <w:szCs w:val="24"/>
          <w:shd w:val="clear" w:color="auto" w:fill="FFFFFF"/>
        </w:rPr>
      </w:pPr>
    </w:p>
    <w:p w14:paraId="1D4EA2DB" w14:textId="7E73EA2A" w:rsidR="00247D8F" w:rsidRDefault="00247D8F" w:rsidP="00423E5C">
      <w:pPr>
        <w:spacing w:after="0" w:line="360" w:lineRule="auto"/>
        <w:jc w:val="both"/>
        <w:rPr>
          <w:rFonts w:ascii="Times New Roman" w:hAnsi="Times New Roman" w:cs="Times New Roman"/>
          <w:b/>
          <w:color w:val="FF0000"/>
          <w:sz w:val="24"/>
          <w:szCs w:val="24"/>
          <w:shd w:val="clear" w:color="auto" w:fill="FFFFFF"/>
        </w:rPr>
      </w:pPr>
    </w:p>
    <w:p w14:paraId="2D0E1287" w14:textId="0FE980EA" w:rsidR="00247D8F" w:rsidRDefault="00247D8F" w:rsidP="00423E5C">
      <w:pPr>
        <w:spacing w:after="0" w:line="360" w:lineRule="auto"/>
        <w:jc w:val="both"/>
        <w:rPr>
          <w:rFonts w:ascii="Times New Roman" w:hAnsi="Times New Roman" w:cs="Times New Roman"/>
          <w:b/>
          <w:color w:val="FF0000"/>
          <w:sz w:val="24"/>
          <w:szCs w:val="24"/>
          <w:shd w:val="clear" w:color="auto" w:fill="FFFFFF"/>
        </w:rPr>
      </w:pPr>
    </w:p>
    <w:sectPr w:rsidR="00247D8F" w:rsidSect="00D31573">
      <w:footerReference w:type="default" r:id="rId178"/>
      <w:pgSz w:w="11906" w:h="16838"/>
      <w:pgMar w:top="1418" w:right="1134" w:bottom="1418" w:left="1418" w:header="709" w:footer="709" w:gutter="0"/>
      <w:pgNumType w:start="87"/>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9" w:author="Beyza Ulusoy" w:date="2021-12-29T09:03:00Z" w:initials="BU">
    <w:p w14:paraId="3A91DA58" w14:textId="77777777" w:rsidR="004F41C7" w:rsidRDefault="004F41C7" w:rsidP="004F41C7">
      <w:pPr>
        <w:pStyle w:val="CommentText"/>
      </w:pPr>
      <w:r>
        <w:rPr>
          <w:rStyle w:val="CommentReference"/>
        </w:rPr>
        <w:annotationRef/>
      </w:r>
      <w:r>
        <w:t>!!!</w:t>
      </w:r>
    </w:p>
  </w:comment>
  <w:comment w:id="81" w:author="Beyza Ulusoy" w:date="2021-12-29T10:26:00Z" w:initials="BU">
    <w:p w14:paraId="705761E7" w14:textId="77777777" w:rsidR="001F271C" w:rsidRDefault="001F271C" w:rsidP="001F271C">
      <w:pPr>
        <w:pStyle w:val="CommentText"/>
      </w:pPr>
      <w:r>
        <w:rPr>
          <w:rStyle w:val="CommentReference"/>
        </w:rPr>
        <w:annotationRef/>
      </w:r>
      <w:r>
        <w:t>SHOULD BE ENRICHED</w:t>
      </w:r>
    </w:p>
  </w:comment>
  <w:comment w:id="94" w:author="Beyza Ulusoy" w:date="2021-12-29T12:20:00Z" w:initials="BU">
    <w:p w14:paraId="0F18412D" w14:textId="77777777" w:rsidR="00634ED3" w:rsidRPr="00B00597" w:rsidRDefault="00634ED3" w:rsidP="006F1A48">
      <w:pPr>
        <w:pStyle w:val="ListParagraph"/>
        <w:numPr>
          <w:ilvl w:val="0"/>
          <w:numId w:val="7"/>
        </w:numPr>
        <w:spacing w:after="0" w:line="240" w:lineRule="auto"/>
        <w:jc w:val="both"/>
        <w:rPr>
          <w:b/>
          <w:bCs/>
          <w:color w:val="FFFFFF"/>
        </w:rPr>
      </w:pPr>
      <w:r>
        <w:rPr>
          <w:rStyle w:val="CommentReference"/>
        </w:rPr>
        <w:annotationRef/>
      </w:r>
      <w:r w:rsidRPr="00B00597">
        <w:rPr>
          <w:b/>
          <w:bCs/>
          <w:color w:val="FFFFFF"/>
        </w:rPr>
        <w:t xml:space="preserve">Hue angles of chart will be used for color valuation (the extract was in the blue range (İlter et al., 2018) </w:t>
      </w:r>
    </w:p>
    <w:p w14:paraId="30891591" w14:textId="77777777" w:rsidR="00634ED3" w:rsidRDefault="00634ED3" w:rsidP="00634ED3">
      <w:pPr>
        <w:pStyle w:val="CommentText"/>
      </w:pPr>
      <w:r>
        <w:t>DID WE DO THIS? IF SO IT MAY BE GOOD TO ADD A SUCH CHART AS ANNEX</w:t>
      </w:r>
    </w:p>
  </w:comment>
  <w:comment w:id="386" w:author="Beyza Ulusoy" w:date="2021-12-29T12:41:00Z" w:initials="BU">
    <w:p w14:paraId="3B903259" w14:textId="77777777" w:rsidR="00E30270" w:rsidRDefault="00E30270" w:rsidP="00E30270">
      <w:pPr>
        <w:pStyle w:val="CommentText"/>
      </w:pPr>
      <w:r>
        <w:rPr>
          <w:rStyle w:val="CommentReference"/>
        </w:rPr>
        <w:annotationRef/>
      </w:r>
      <w:r>
        <w:t>ALL SA SHOULD BE CHANGES TO STAPHYLOCOCCI</w:t>
      </w:r>
    </w:p>
  </w:comment>
  <w:comment w:id="498" w:author="Beyza Ulusoy" w:date="2022-02-01T07:54:00Z" w:initials="BU">
    <w:p w14:paraId="3F54DAC7" w14:textId="77777777" w:rsidR="00AA2782" w:rsidRDefault="00AA2782" w:rsidP="00AA2782">
      <w:pPr>
        <w:pStyle w:val="CommentText"/>
      </w:pPr>
      <w:r>
        <w:rPr>
          <w:rStyle w:val="CommentReference"/>
        </w:rPr>
        <w:annotationRef/>
      </w:r>
      <w:r>
        <w:t>Big or little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A91DA58" w15:done="1"/>
  <w15:commentEx w15:paraId="705761E7" w15:done="0"/>
  <w15:commentEx w15:paraId="30891591" w15:done="0"/>
  <w15:commentEx w15:paraId="3B903259" w15:done="0"/>
  <w15:commentEx w15:paraId="3F54DAC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786692" w16cex:dateUtc="2021-12-29T07:03:00Z"/>
  <w16cex:commentExtensible w16cex:durableId="2576B643" w16cex:dateUtc="2021-12-29T08:26:00Z"/>
  <w16cex:commentExtensible w16cex:durableId="2576D0FC" w16cex:dateUtc="2021-12-29T10:20:00Z"/>
  <w16cex:commentExtensible w16cex:durableId="2576D5E2" w16cex:dateUtc="2021-12-29T10:41:00Z"/>
  <w16cex:commentExtensible w16cex:durableId="25A3659B" w16cex:dateUtc="2022-02-01T05: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A91DA58" w16cid:durableId="25786692"/>
  <w16cid:commentId w16cid:paraId="705761E7" w16cid:durableId="2576B643"/>
  <w16cid:commentId w16cid:paraId="30891591" w16cid:durableId="2576D0FC"/>
  <w16cid:commentId w16cid:paraId="3B903259" w16cid:durableId="2576D5E2"/>
  <w16cid:commentId w16cid:paraId="3F54DAC7" w16cid:durableId="25A3659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E28C5F" w14:textId="77777777" w:rsidR="00FE3DCE" w:rsidRDefault="00FE3DCE" w:rsidP="00321C86">
      <w:pPr>
        <w:spacing w:after="0" w:line="240" w:lineRule="auto"/>
      </w:pPr>
      <w:r>
        <w:separator/>
      </w:r>
    </w:p>
  </w:endnote>
  <w:endnote w:type="continuationSeparator" w:id="0">
    <w:p w14:paraId="58EE2EE3" w14:textId="77777777" w:rsidR="00FE3DCE" w:rsidRDefault="00FE3DCE" w:rsidP="00321C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9DFD0" w14:textId="77777777" w:rsidR="004555CB" w:rsidRDefault="004555C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87AE1" w14:textId="77777777" w:rsidR="004555CB" w:rsidRDefault="004555C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A3F8C" w14:textId="77777777" w:rsidR="004555CB" w:rsidRDefault="004555C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1F858" w14:textId="6F2C5E6D" w:rsidR="001F7376" w:rsidRDefault="001F7376" w:rsidP="00F0146E">
    <w:pPr>
      <w:pStyle w:val="Footer"/>
    </w:pPr>
  </w:p>
  <w:p w14:paraId="115CE9FD" w14:textId="77777777" w:rsidR="001F7376" w:rsidRDefault="001F73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CC172C" w14:textId="77777777" w:rsidR="00FE3DCE" w:rsidRDefault="00FE3DCE" w:rsidP="00321C86">
      <w:pPr>
        <w:spacing w:after="0" w:line="240" w:lineRule="auto"/>
      </w:pPr>
      <w:r>
        <w:separator/>
      </w:r>
    </w:p>
  </w:footnote>
  <w:footnote w:type="continuationSeparator" w:id="0">
    <w:p w14:paraId="752ACFA1" w14:textId="77777777" w:rsidR="00FE3DCE" w:rsidRDefault="00FE3DCE" w:rsidP="00321C8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85B35" w14:textId="77777777" w:rsidR="004555CB" w:rsidRDefault="004555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0897408"/>
      <w:docPartObj>
        <w:docPartGallery w:val="Page Numbers (Top of Page)"/>
        <w:docPartUnique/>
      </w:docPartObj>
    </w:sdtPr>
    <w:sdtEndPr>
      <w:rPr>
        <w:noProof/>
      </w:rPr>
    </w:sdtEndPr>
    <w:sdtContent>
      <w:p w14:paraId="67B039B3" w14:textId="68E4588C" w:rsidR="00592AB6" w:rsidRDefault="00592AB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166D5C2" w14:textId="7D017789" w:rsidR="001F7376" w:rsidRPr="00EC79BF" w:rsidRDefault="001F7376" w:rsidP="00EC79BF">
    <w:pPr>
      <w:pStyle w:val="Header"/>
      <w:tabs>
        <w:tab w:val="clear" w:pos="9072"/>
        <w:tab w:val="left" w:pos="4536"/>
      </w:tabs>
      <w:jc w:val="right"/>
      <w:rPr>
        <w:rFonts w:ascii="Times New Roman" w:hAnsi="Times New Roman" w:cs="Times New Roman"/>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6241243"/>
      <w:docPartObj>
        <w:docPartGallery w:val="Page Numbers (Top of Page)"/>
        <w:docPartUnique/>
      </w:docPartObj>
    </w:sdtPr>
    <w:sdtEndPr>
      <w:rPr>
        <w:noProof/>
      </w:rPr>
    </w:sdtEndPr>
    <w:sdtContent>
      <w:p w14:paraId="1B5061F6" w14:textId="00252AB2" w:rsidR="00CB0B12" w:rsidRDefault="00CB0B1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1F45614" w14:textId="77777777" w:rsidR="00CB0B12" w:rsidRDefault="00CB0B1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9212352"/>
      <w:docPartObj>
        <w:docPartGallery w:val="Page Numbers (Top of Page)"/>
        <w:docPartUnique/>
      </w:docPartObj>
    </w:sdtPr>
    <w:sdtEndPr>
      <w:rPr>
        <w:noProof/>
      </w:rPr>
    </w:sdtEndPr>
    <w:sdtContent>
      <w:p w14:paraId="69E0D3F2" w14:textId="77777777" w:rsidR="00EC79BF" w:rsidRDefault="00EC79BF">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12FE365" w14:textId="77777777" w:rsidR="00EC79BF" w:rsidRPr="00EC79BF" w:rsidRDefault="00EC79BF" w:rsidP="00EC79BF">
    <w:pPr>
      <w:pStyle w:val="Header"/>
      <w:tabs>
        <w:tab w:val="clear" w:pos="9072"/>
        <w:tab w:val="left" w:pos="4536"/>
      </w:tabs>
      <w:jc w:val="right"/>
      <w:rPr>
        <w:rFonts w:ascii="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81037D"/>
    <w:multiLevelType w:val="hybridMultilevel"/>
    <w:tmpl w:val="1024920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28A330B8"/>
    <w:multiLevelType w:val="hybridMultilevel"/>
    <w:tmpl w:val="B2C849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445E0D9F"/>
    <w:multiLevelType w:val="hybridMultilevel"/>
    <w:tmpl w:val="6FBAAA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45B7D5C"/>
    <w:multiLevelType w:val="hybridMultilevel"/>
    <w:tmpl w:val="12ACB842"/>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 w15:restartNumberingAfterBreak="0">
    <w:nsid w:val="5ABD4D6C"/>
    <w:multiLevelType w:val="hybridMultilevel"/>
    <w:tmpl w:val="E8021F44"/>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 w15:restartNumberingAfterBreak="0">
    <w:nsid w:val="601966A5"/>
    <w:multiLevelType w:val="hybridMultilevel"/>
    <w:tmpl w:val="1704796C"/>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664E0B7B"/>
    <w:multiLevelType w:val="hybridMultilevel"/>
    <w:tmpl w:val="3F506FBC"/>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7A8922B9"/>
    <w:multiLevelType w:val="hybridMultilevel"/>
    <w:tmpl w:val="B75E1F5A"/>
    <w:lvl w:ilvl="0" w:tplc="04090013">
      <w:start w:val="1"/>
      <w:numFmt w:val="upperRoman"/>
      <w:lvlText w:val="%1."/>
      <w:lvlJc w:val="right"/>
      <w:pPr>
        <w:ind w:left="1540" w:hanging="360"/>
      </w:pPr>
    </w:lvl>
    <w:lvl w:ilvl="1" w:tplc="04090019" w:tentative="1">
      <w:start w:val="1"/>
      <w:numFmt w:val="lowerLetter"/>
      <w:lvlText w:val="%2."/>
      <w:lvlJc w:val="left"/>
      <w:pPr>
        <w:ind w:left="2260" w:hanging="360"/>
      </w:pPr>
    </w:lvl>
    <w:lvl w:ilvl="2" w:tplc="0409001B" w:tentative="1">
      <w:start w:val="1"/>
      <w:numFmt w:val="lowerRoman"/>
      <w:lvlText w:val="%3."/>
      <w:lvlJc w:val="right"/>
      <w:pPr>
        <w:ind w:left="2980" w:hanging="180"/>
      </w:pPr>
    </w:lvl>
    <w:lvl w:ilvl="3" w:tplc="0409000F" w:tentative="1">
      <w:start w:val="1"/>
      <w:numFmt w:val="decimal"/>
      <w:lvlText w:val="%4."/>
      <w:lvlJc w:val="left"/>
      <w:pPr>
        <w:ind w:left="3700" w:hanging="360"/>
      </w:pPr>
    </w:lvl>
    <w:lvl w:ilvl="4" w:tplc="04090019" w:tentative="1">
      <w:start w:val="1"/>
      <w:numFmt w:val="lowerLetter"/>
      <w:lvlText w:val="%5."/>
      <w:lvlJc w:val="left"/>
      <w:pPr>
        <w:ind w:left="4420" w:hanging="360"/>
      </w:pPr>
    </w:lvl>
    <w:lvl w:ilvl="5" w:tplc="0409001B" w:tentative="1">
      <w:start w:val="1"/>
      <w:numFmt w:val="lowerRoman"/>
      <w:lvlText w:val="%6."/>
      <w:lvlJc w:val="right"/>
      <w:pPr>
        <w:ind w:left="5140" w:hanging="180"/>
      </w:pPr>
    </w:lvl>
    <w:lvl w:ilvl="6" w:tplc="0409000F" w:tentative="1">
      <w:start w:val="1"/>
      <w:numFmt w:val="decimal"/>
      <w:lvlText w:val="%7."/>
      <w:lvlJc w:val="left"/>
      <w:pPr>
        <w:ind w:left="5860" w:hanging="360"/>
      </w:pPr>
    </w:lvl>
    <w:lvl w:ilvl="7" w:tplc="04090019" w:tentative="1">
      <w:start w:val="1"/>
      <w:numFmt w:val="lowerLetter"/>
      <w:lvlText w:val="%8."/>
      <w:lvlJc w:val="left"/>
      <w:pPr>
        <w:ind w:left="6580" w:hanging="360"/>
      </w:pPr>
    </w:lvl>
    <w:lvl w:ilvl="8" w:tplc="0409001B" w:tentative="1">
      <w:start w:val="1"/>
      <w:numFmt w:val="lowerRoman"/>
      <w:lvlText w:val="%9."/>
      <w:lvlJc w:val="right"/>
      <w:pPr>
        <w:ind w:left="7300" w:hanging="180"/>
      </w:pPr>
    </w:lvl>
  </w:abstractNum>
  <w:num w:numId="1">
    <w:abstractNumId w:val="5"/>
  </w:num>
  <w:num w:numId="2">
    <w:abstractNumId w:val="6"/>
  </w:num>
  <w:num w:numId="3">
    <w:abstractNumId w:val="7"/>
  </w:num>
  <w:num w:numId="4">
    <w:abstractNumId w:val="1"/>
  </w:num>
  <w:num w:numId="5">
    <w:abstractNumId w:val="3"/>
  </w:num>
  <w:num w:numId="6">
    <w:abstractNumId w:val="0"/>
  </w:num>
  <w:num w:numId="7">
    <w:abstractNumId w:val="2"/>
  </w:num>
  <w:num w:numId="8">
    <w:abstractNumId w:val="4"/>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eyza Ulusoy">
    <w15:presenceInfo w15:providerId="Windows Live" w15:userId="bd612c93f3b316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6C9A"/>
    <w:rsid w:val="000001C3"/>
    <w:rsid w:val="00000927"/>
    <w:rsid w:val="00000C12"/>
    <w:rsid w:val="00000E7C"/>
    <w:rsid w:val="00000FD0"/>
    <w:rsid w:val="00001842"/>
    <w:rsid w:val="0000203D"/>
    <w:rsid w:val="000022CC"/>
    <w:rsid w:val="000037DA"/>
    <w:rsid w:val="00004059"/>
    <w:rsid w:val="000041AB"/>
    <w:rsid w:val="000053C4"/>
    <w:rsid w:val="00005436"/>
    <w:rsid w:val="00005904"/>
    <w:rsid w:val="000060F3"/>
    <w:rsid w:val="000063AC"/>
    <w:rsid w:val="0000671C"/>
    <w:rsid w:val="00006CCC"/>
    <w:rsid w:val="00007425"/>
    <w:rsid w:val="00007604"/>
    <w:rsid w:val="0000764F"/>
    <w:rsid w:val="00007B42"/>
    <w:rsid w:val="00007DC3"/>
    <w:rsid w:val="00007F22"/>
    <w:rsid w:val="000108BD"/>
    <w:rsid w:val="00010E51"/>
    <w:rsid w:val="00012918"/>
    <w:rsid w:val="0001400A"/>
    <w:rsid w:val="000141EB"/>
    <w:rsid w:val="00014779"/>
    <w:rsid w:val="0001644C"/>
    <w:rsid w:val="00017793"/>
    <w:rsid w:val="00020008"/>
    <w:rsid w:val="00020583"/>
    <w:rsid w:val="000208F4"/>
    <w:rsid w:val="00021D05"/>
    <w:rsid w:val="00022FE2"/>
    <w:rsid w:val="00024024"/>
    <w:rsid w:val="0002462A"/>
    <w:rsid w:val="00024D8B"/>
    <w:rsid w:val="00026116"/>
    <w:rsid w:val="00026A32"/>
    <w:rsid w:val="00026B60"/>
    <w:rsid w:val="000278F1"/>
    <w:rsid w:val="0003022B"/>
    <w:rsid w:val="0003033F"/>
    <w:rsid w:val="00032663"/>
    <w:rsid w:val="00032D43"/>
    <w:rsid w:val="00032E1C"/>
    <w:rsid w:val="00033374"/>
    <w:rsid w:val="00033A36"/>
    <w:rsid w:val="000346B7"/>
    <w:rsid w:val="00034D47"/>
    <w:rsid w:val="00035D46"/>
    <w:rsid w:val="000361E2"/>
    <w:rsid w:val="000372E8"/>
    <w:rsid w:val="000376DA"/>
    <w:rsid w:val="0003775A"/>
    <w:rsid w:val="00040950"/>
    <w:rsid w:val="00041231"/>
    <w:rsid w:val="0004205D"/>
    <w:rsid w:val="00042269"/>
    <w:rsid w:val="0004283D"/>
    <w:rsid w:val="00043B09"/>
    <w:rsid w:val="00044EAD"/>
    <w:rsid w:val="000451C8"/>
    <w:rsid w:val="00045246"/>
    <w:rsid w:val="0004562D"/>
    <w:rsid w:val="000460E5"/>
    <w:rsid w:val="000469D6"/>
    <w:rsid w:val="00046BD1"/>
    <w:rsid w:val="000470A1"/>
    <w:rsid w:val="0005037C"/>
    <w:rsid w:val="0005152E"/>
    <w:rsid w:val="00052404"/>
    <w:rsid w:val="00052887"/>
    <w:rsid w:val="00052C30"/>
    <w:rsid w:val="00052F4F"/>
    <w:rsid w:val="000538B3"/>
    <w:rsid w:val="00054880"/>
    <w:rsid w:val="0005539D"/>
    <w:rsid w:val="00055ACB"/>
    <w:rsid w:val="00056506"/>
    <w:rsid w:val="00056598"/>
    <w:rsid w:val="00056921"/>
    <w:rsid w:val="00056A56"/>
    <w:rsid w:val="00056C82"/>
    <w:rsid w:val="00057401"/>
    <w:rsid w:val="0005744E"/>
    <w:rsid w:val="000578C3"/>
    <w:rsid w:val="0006052D"/>
    <w:rsid w:val="00060940"/>
    <w:rsid w:val="00061BC2"/>
    <w:rsid w:val="00061CEC"/>
    <w:rsid w:val="0006274F"/>
    <w:rsid w:val="000627B5"/>
    <w:rsid w:val="000630E3"/>
    <w:rsid w:val="000632E7"/>
    <w:rsid w:val="0006393F"/>
    <w:rsid w:val="00064C59"/>
    <w:rsid w:val="00065174"/>
    <w:rsid w:val="00065AB6"/>
    <w:rsid w:val="00065CBD"/>
    <w:rsid w:val="000678A4"/>
    <w:rsid w:val="00067905"/>
    <w:rsid w:val="00070215"/>
    <w:rsid w:val="00070E2A"/>
    <w:rsid w:val="00071BCC"/>
    <w:rsid w:val="0007295C"/>
    <w:rsid w:val="000729B1"/>
    <w:rsid w:val="00072BAE"/>
    <w:rsid w:val="00073204"/>
    <w:rsid w:val="0007331E"/>
    <w:rsid w:val="0007472E"/>
    <w:rsid w:val="00074FB0"/>
    <w:rsid w:val="00075D9F"/>
    <w:rsid w:val="00075F08"/>
    <w:rsid w:val="00076629"/>
    <w:rsid w:val="0007692F"/>
    <w:rsid w:val="00076F90"/>
    <w:rsid w:val="0007774E"/>
    <w:rsid w:val="000778C3"/>
    <w:rsid w:val="000806CB"/>
    <w:rsid w:val="00080BED"/>
    <w:rsid w:val="00083D6D"/>
    <w:rsid w:val="00085085"/>
    <w:rsid w:val="000850EF"/>
    <w:rsid w:val="00085D47"/>
    <w:rsid w:val="00086930"/>
    <w:rsid w:val="00087D99"/>
    <w:rsid w:val="00087F95"/>
    <w:rsid w:val="00090553"/>
    <w:rsid w:val="0009065D"/>
    <w:rsid w:val="000909BF"/>
    <w:rsid w:val="00090E2E"/>
    <w:rsid w:val="0009101E"/>
    <w:rsid w:val="00092284"/>
    <w:rsid w:val="00092319"/>
    <w:rsid w:val="000923DD"/>
    <w:rsid w:val="0009321A"/>
    <w:rsid w:val="000935FB"/>
    <w:rsid w:val="000937B2"/>
    <w:rsid w:val="0009411C"/>
    <w:rsid w:val="0009441C"/>
    <w:rsid w:val="00094DF5"/>
    <w:rsid w:val="000950A0"/>
    <w:rsid w:val="0009591E"/>
    <w:rsid w:val="000965B0"/>
    <w:rsid w:val="00096B5A"/>
    <w:rsid w:val="000970A3"/>
    <w:rsid w:val="00097F37"/>
    <w:rsid w:val="00097FC5"/>
    <w:rsid w:val="000A04B5"/>
    <w:rsid w:val="000A083E"/>
    <w:rsid w:val="000A1170"/>
    <w:rsid w:val="000A1C2C"/>
    <w:rsid w:val="000A1EC4"/>
    <w:rsid w:val="000A24AD"/>
    <w:rsid w:val="000A2697"/>
    <w:rsid w:val="000A4529"/>
    <w:rsid w:val="000A6650"/>
    <w:rsid w:val="000A6981"/>
    <w:rsid w:val="000A70F5"/>
    <w:rsid w:val="000A7A85"/>
    <w:rsid w:val="000A7E7D"/>
    <w:rsid w:val="000B010E"/>
    <w:rsid w:val="000B01CD"/>
    <w:rsid w:val="000B05A5"/>
    <w:rsid w:val="000B0A0C"/>
    <w:rsid w:val="000B0DBB"/>
    <w:rsid w:val="000B16D6"/>
    <w:rsid w:val="000B1950"/>
    <w:rsid w:val="000B275C"/>
    <w:rsid w:val="000B37AF"/>
    <w:rsid w:val="000B3F93"/>
    <w:rsid w:val="000B465A"/>
    <w:rsid w:val="000B4C0B"/>
    <w:rsid w:val="000B5DC7"/>
    <w:rsid w:val="000B6792"/>
    <w:rsid w:val="000B6D7D"/>
    <w:rsid w:val="000B6FCA"/>
    <w:rsid w:val="000B7168"/>
    <w:rsid w:val="000C09FA"/>
    <w:rsid w:val="000C1BA7"/>
    <w:rsid w:val="000C22CE"/>
    <w:rsid w:val="000C238A"/>
    <w:rsid w:val="000C317D"/>
    <w:rsid w:val="000C36B8"/>
    <w:rsid w:val="000C3E49"/>
    <w:rsid w:val="000C3EE6"/>
    <w:rsid w:val="000C3FB9"/>
    <w:rsid w:val="000C5E34"/>
    <w:rsid w:val="000C60DA"/>
    <w:rsid w:val="000C617C"/>
    <w:rsid w:val="000C66F2"/>
    <w:rsid w:val="000C7D4A"/>
    <w:rsid w:val="000D0441"/>
    <w:rsid w:val="000D143F"/>
    <w:rsid w:val="000D20FB"/>
    <w:rsid w:val="000D2B36"/>
    <w:rsid w:val="000D5585"/>
    <w:rsid w:val="000D59B8"/>
    <w:rsid w:val="000D6060"/>
    <w:rsid w:val="000D6543"/>
    <w:rsid w:val="000D6E5A"/>
    <w:rsid w:val="000D75D1"/>
    <w:rsid w:val="000E0507"/>
    <w:rsid w:val="000E0ADB"/>
    <w:rsid w:val="000E181C"/>
    <w:rsid w:val="000E1A7E"/>
    <w:rsid w:val="000E274D"/>
    <w:rsid w:val="000E2B3A"/>
    <w:rsid w:val="000E2FB5"/>
    <w:rsid w:val="000E3143"/>
    <w:rsid w:val="000E32F7"/>
    <w:rsid w:val="000E358C"/>
    <w:rsid w:val="000E4A82"/>
    <w:rsid w:val="000E66BA"/>
    <w:rsid w:val="000E6EC6"/>
    <w:rsid w:val="000E6F78"/>
    <w:rsid w:val="000E7048"/>
    <w:rsid w:val="000E7BF3"/>
    <w:rsid w:val="000E7C9C"/>
    <w:rsid w:val="000E7F0F"/>
    <w:rsid w:val="000F132C"/>
    <w:rsid w:val="000F152A"/>
    <w:rsid w:val="000F1DC8"/>
    <w:rsid w:val="000F22CF"/>
    <w:rsid w:val="000F34A2"/>
    <w:rsid w:val="000F3C41"/>
    <w:rsid w:val="000F3E11"/>
    <w:rsid w:val="000F41A1"/>
    <w:rsid w:val="000F4207"/>
    <w:rsid w:val="000F4D7D"/>
    <w:rsid w:val="000F4EDB"/>
    <w:rsid w:val="000F50CB"/>
    <w:rsid w:val="000F5A50"/>
    <w:rsid w:val="000F5E5D"/>
    <w:rsid w:val="000F60B1"/>
    <w:rsid w:val="000F63AF"/>
    <w:rsid w:val="000F6FC3"/>
    <w:rsid w:val="000F731B"/>
    <w:rsid w:val="000F7355"/>
    <w:rsid w:val="000F7891"/>
    <w:rsid w:val="000F7C64"/>
    <w:rsid w:val="0010041E"/>
    <w:rsid w:val="001009DD"/>
    <w:rsid w:val="001020DA"/>
    <w:rsid w:val="001025A7"/>
    <w:rsid w:val="001029F3"/>
    <w:rsid w:val="00102A3D"/>
    <w:rsid w:val="00103FF8"/>
    <w:rsid w:val="0010437C"/>
    <w:rsid w:val="00104F1B"/>
    <w:rsid w:val="00105E5C"/>
    <w:rsid w:val="00107079"/>
    <w:rsid w:val="00107779"/>
    <w:rsid w:val="00110414"/>
    <w:rsid w:val="00110612"/>
    <w:rsid w:val="0011090E"/>
    <w:rsid w:val="00111196"/>
    <w:rsid w:val="001114BC"/>
    <w:rsid w:val="00111A7A"/>
    <w:rsid w:val="00111F79"/>
    <w:rsid w:val="00112A97"/>
    <w:rsid w:val="001136B4"/>
    <w:rsid w:val="001138F1"/>
    <w:rsid w:val="001139AA"/>
    <w:rsid w:val="00113D0B"/>
    <w:rsid w:val="00114050"/>
    <w:rsid w:val="0011489E"/>
    <w:rsid w:val="00114E88"/>
    <w:rsid w:val="00114E96"/>
    <w:rsid w:val="00114EA0"/>
    <w:rsid w:val="001150D0"/>
    <w:rsid w:val="00115387"/>
    <w:rsid w:val="00115696"/>
    <w:rsid w:val="00115F9C"/>
    <w:rsid w:val="00116F3C"/>
    <w:rsid w:val="00117206"/>
    <w:rsid w:val="0011734D"/>
    <w:rsid w:val="0012142D"/>
    <w:rsid w:val="0012161A"/>
    <w:rsid w:val="001221A2"/>
    <w:rsid w:val="0012276F"/>
    <w:rsid w:val="00122C76"/>
    <w:rsid w:val="00122D09"/>
    <w:rsid w:val="00123625"/>
    <w:rsid w:val="001241FA"/>
    <w:rsid w:val="001256D1"/>
    <w:rsid w:val="0012571A"/>
    <w:rsid w:val="00125746"/>
    <w:rsid w:val="00125B51"/>
    <w:rsid w:val="00127278"/>
    <w:rsid w:val="00127694"/>
    <w:rsid w:val="00127739"/>
    <w:rsid w:val="00127C73"/>
    <w:rsid w:val="00132C46"/>
    <w:rsid w:val="00132E2F"/>
    <w:rsid w:val="0013374F"/>
    <w:rsid w:val="00133EAE"/>
    <w:rsid w:val="001341DB"/>
    <w:rsid w:val="0013445D"/>
    <w:rsid w:val="001345CF"/>
    <w:rsid w:val="001346A2"/>
    <w:rsid w:val="0013576E"/>
    <w:rsid w:val="00136525"/>
    <w:rsid w:val="00140060"/>
    <w:rsid w:val="00141AF4"/>
    <w:rsid w:val="00141B84"/>
    <w:rsid w:val="00141CF6"/>
    <w:rsid w:val="0014239D"/>
    <w:rsid w:val="00142F69"/>
    <w:rsid w:val="00143206"/>
    <w:rsid w:val="001434A7"/>
    <w:rsid w:val="00143864"/>
    <w:rsid w:val="001447C5"/>
    <w:rsid w:val="00145A08"/>
    <w:rsid w:val="00145FAE"/>
    <w:rsid w:val="00146393"/>
    <w:rsid w:val="00146E08"/>
    <w:rsid w:val="001478EC"/>
    <w:rsid w:val="00147F85"/>
    <w:rsid w:val="001505F5"/>
    <w:rsid w:val="0015062F"/>
    <w:rsid w:val="00150C27"/>
    <w:rsid w:val="001513B2"/>
    <w:rsid w:val="00151766"/>
    <w:rsid w:val="001521D7"/>
    <w:rsid w:val="001528A8"/>
    <w:rsid w:val="00153139"/>
    <w:rsid w:val="0015371A"/>
    <w:rsid w:val="001539AB"/>
    <w:rsid w:val="001539E5"/>
    <w:rsid w:val="001544AE"/>
    <w:rsid w:val="00154A02"/>
    <w:rsid w:val="00154DDD"/>
    <w:rsid w:val="00154FC5"/>
    <w:rsid w:val="0015540A"/>
    <w:rsid w:val="00155642"/>
    <w:rsid w:val="001559BD"/>
    <w:rsid w:val="00156238"/>
    <w:rsid w:val="001564E9"/>
    <w:rsid w:val="001567C9"/>
    <w:rsid w:val="001574DD"/>
    <w:rsid w:val="00157853"/>
    <w:rsid w:val="001603F7"/>
    <w:rsid w:val="00160974"/>
    <w:rsid w:val="001614C4"/>
    <w:rsid w:val="0016228E"/>
    <w:rsid w:val="001622EE"/>
    <w:rsid w:val="00163C26"/>
    <w:rsid w:val="001649FA"/>
    <w:rsid w:val="00164D82"/>
    <w:rsid w:val="00164EBE"/>
    <w:rsid w:val="0016571F"/>
    <w:rsid w:val="00166BAE"/>
    <w:rsid w:val="001675B5"/>
    <w:rsid w:val="001677AB"/>
    <w:rsid w:val="00167BAF"/>
    <w:rsid w:val="00167BC7"/>
    <w:rsid w:val="00167CE3"/>
    <w:rsid w:val="001704FD"/>
    <w:rsid w:val="00170A16"/>
    <w:rsid w:val="00171BBA"/>
    <w:rsid w:val="00171D25"/>
    <w:rsid w:val="001723C0"/>
    <w:rsid w:val="00172F60"/>
    <w:rsid w:val="00173167"/>
    <w:rsid w:val="00173E4E"/>
    <w:rsid w:val="001753F3"/>
    <w:rsid w:val="00176ACE"/>
    <w:rsid w:val="001772F5"/>
    <w:rsid w:val="0018046D"/>
    <w:rsid w:val="001804CD"/>
    <w:rsid w:val="001809A2"/>
    <w:rsid w:val="00180E4E"/>
    <w:rsid w:val="00181BF9"/>
    <w:rsid w:val="00181E9C"/>
    <w:rsid w:val="00182A4C"/>
    <w:rsid w:val="00182AC8"/>
    <w:rsid w:val="0018339F"/>
    <w:rsid w:val="00183B1A"/>
    <w:rsid w:val="00183D71"/>
    <w:rsid w:val="00183ECA"/>
    <w:rsid w:val="00183F6E"/>
    <w:rsid w:val="0018410C"/>
    <w:rsid w:val="00184169"/>
    <w:rsid w:val="001844B9"/>
    <w:rsid w:val="00184EA6"/>
    <w:rsid w:val="001856CF"/>
    <w:rsid w:val="001876CF"/>
    <w:rsid w:val="001877EE"/>
    <w:rsid w:val="00187DBA"/>
    <w:rsid w:val="00187F13"/>
    <w:rsid w:val="001902A2"/>
    <w:rsid w:val="00190B50"/>
    <w:rsid w:val="00190B6F"/>
    <w:rsid w:val="00190FBA"/>
    <w:rsid w:val="00191543"/>
    <w:rsid w:val="001921E9"/>
    <w:rsid w:val="001926B4"/>
    <w:rsid w:val="00192AF7"/>
    <w:rsid w:val="001935FC"/>
    <w:rsid w:val="0019410A"/>
    <w:rsid w:val="00194688"/>
    <w:rsid w:val="0019789D"/>
    <w:rsid w:val="001A04C5"/>
    <w:rsid w:val="001A11F7"/>
    <w:rsid w:val="001A204D"/>
    <w:rsid w:val="001A2097"/>
    <w:rsid w:val="001A2261"/>
    <w:rsid w:val="001A23D6"/>
    <w:rsid w:val="001A2757"/>
    <w:rsid w:val="001A2A80"/>
    <w:rsid w:val="001A2D14"/>
    <w:rsid w:val="001A317D"/>
    <w:rsid w:val="001A37AB"/>
    <w:rsid w:val="001A3BD0"/>
    <w:rsid w:val="001A3D15"/>
    <w:rsid w:val="001A3DD6"/>
    <w:rsid w:val="001A4051"/>
    <w:rsid w:val="001A4AF9"/>
    <w:rsid w:val="001A536F"/>
    <w:rsid w:val="001A68B8"/>
    <w:rsid w:val="001A6C49"/>
    <w:rsid w:val="001A78C2"/>
    <w:rsid w:val="001A7A1F"/>
    <w:rsid w:val="001A7B15"/>
    <w:rsid w:val="001A7D81"/>
    <w:rsid w:val="001B05A5"/>
    <w:rsid w:val="001B07F6"/>
    <w:rsid w:val="001B0B53"/>
    <w:rsid w:val="001B1523"/>
    <w:rsid w:val="001B16E3"/>
    <w:rsid w:val="001B2164"/>
    <w:rsid w:val="001B2212"/>
    <w:rsid w:val="001B225E"/>
    <w:rsid w:val="001B2528"/>
    <w:rsid w:val="001B2699"/>
    <w:rsid w:val="001B292E"/>
    <w:rsid w:val="001B2F46"/>
    <w:rsid w:val="001B3344"/>
    <w:rsid w:val="001B34D8"/>
    <w:rsid w:val="001B3B92"/>
    <w:rsid w:val="001B3C5A"/>
    <w:rsid w:val="001B440D"/>
    <w:rsid w:val="001B4756"/>
    <w:rsid w:val="001B4FD1"/>
    <w:rsid w:val="001B6213"/>
    <w:rsid w:val="001C024B"/>
    <w:rsid w:val="001C0424"/>
    <w:rsid w:val="001C0DDF"/>
    <w:rsid w:val="001C109C"/>
    <w:rsid w:val="001C144F"/>
    <w:rsid w:val="001C17CB"/>
    <w:rsid w:val="001C2902"/>
    <w:rsid w:val="001C32BD"/>
    <w:rsid w:val="001C469A"/>
    <w:rsid w:val="001C49CE"/>
    <w:rsid w:val="001C4CF2"/>
    <w:rsid w:val="001C4CF9"/>
    <w:rsid w:val="001C4E47"/>
    <w:rsid w:val="001C4F60"/>
    <w:rsid w:val="001C4FA2"/>
    <w:rsid w:val="001C5E9A"/>
    <w:rsid w:val="001C66E0"/>
    <w:rsid w:val="001C7431"/>
    <w:rsid w:val="001C7B52"/>
    <w:rsid w:val="001D0ECA"/>
    <w:rsid w:val="001D0FB5"/>
    <w:rsid w:val="001D1243"/>
    <w:rsid w:val="001D212B"/>
    <w:rsid w:val="001D2F8D"/>
    <w:rsid w:val="001D3112"/>
    <w:rsid w:val="001D32CD"/>
    <w:rsid w:val="001D39E7"/>
    <w:rsid w:val="001D3D7A"/>
    <w:rsid w:val="001D4413"/>
    <w:rsid w:val="001D4516"/>
    <w:rsid w:val="001D49E7"/>
    <w:rsid w:val="001D4A6C"/>
    <w:rsid w:val="001D5068"/>
    <w:rsid w:val="001D58D3"/>
    <w:rsid w:val="001D595E"/>
    <w:rsid w:val="001D60DD"/>
    <w:rsid w:val="001D7634"/>
    <w:rsid w:val="001D775A"/>
    <w:rsid w:val="001E1394"/>
    <w:rsid w:val="001E1BB1"/>
    <w:rsid w:val="001E23AF"/>
    <w:rsid w:val="001E273B"/>
    <w:rsid w:val="001E2C96"/>
    <w:rsid w:val="001E2E17"/>
    <w:rsid w:val="001E3013"/>
    <w:rsid w:val="001E4782"/>
    <w:rsid w:val="001E5A58"/>
    <w:rsid w:val="001E62EE"/>
    <w:rsid w:val="001E71AC"/>
    <w:rsid w:val="001E7733"/>
    <w:rsid w:val="001E7774"/>
    <w:rsid w:val="001F18EB"/>
    <w:rsid w:val="001F1C76"/>
    <w:rsid w:val="001F271C"/>
    <w:rsid w:val="001F2ABB"/>
    <w:rsid w:val="001F2FCD"/>
    <w:rsid w:val="001F308C"/>
    <w:rsid w:val="001F329E"/>
    <w:rsid w:val="001F482E"/>
    <w:rsid w:val="001F5531"/>
    <w:rsid w:val="001F58F3"/>
    <w:rsid w:val="001F5AD3"/>
    <w:rsid w:val="001F600E"/>
    <w:rsid w:val="001F6054"/>
    <w:rsid w:val="001F633A"/>
    <w:rsid w:val="001F656E"/>
    <w:rsid w:val="001F7376"/>
    <w:rsid w:val="001F77A4"/>
    <w:rsid w:val="001F7A77"/>
    <w:rsid w:val="001F7EBC"/>
    <w:rsid w:val="002003A8"/>
    <w:rsid w:val="0020104B"/>
    <w:rsid w:val="00202989"/>
    <w:rsid w:val="002032F9"/>
    <w:rsid w:val="00203AFF"/>
    <w:rsid w:val="002045BC"/>
    <w:rsid w:val="00204843"/>
    <w:rsid w:val="00204BF9"/>
    <w:rsid w:val="00205309"/>
    <w:rsid w:val="002054DD"/>
    <w:rsid w:val="00205D77"/>
    <w:rsid w:val="002064A4"/>
    <w:rsid w:val="002064E3"/>
    <w:rsid w:val="00206C63"/>
    <w:rsid w:val="002075B7"/>
    <w:rsid w:val="002077AB"/>
    <w:rsid w:val="00212051"/>
    <w:rsid w:val="00213370"/>
    <w:rsid w:val="00213639"/>
    <w:rsid w:val="00213ACF"/>
    <w:rsid w:val="00214708"/>
    <w:rsid w:val="002147C5"/>
    <w:rsid w:val="00214E3A"/>
    <w:rsid w:val="00216405"/>
    <w:rsid w:val="00216610"/>
    <w:rsid w:val="002168AF"/>
    <w:rsid w:val="00216F03"/>
    <w:rsid w:val="0021752F"/>
    <w:rsid w:val="00217976"/>
    <w:rsid w:val="002204C1"/>
    <w:rsid w:val="002207AC"/>
    <w:rsid w:val="00220865"/>
    <w:rsid w:val="00221F6E"/>
    <w:rsid w:val="0022261A"/>
    <w:rsid w:val="002226A7"/>
    <w:rsid w:val="00222811"/>
    <w:rsid w:val="00223E81"/>
    <w:rsid w:val="00224153"/>
    <w:rsid w:val="002242D2"/>
    <w:rsid w:val="0022432B"/>
    <w:rsid w:val="00224EB6"/>
    <w:rsid w:val="00225BBF"/>
    <w:rsid w:val="00226661"/>
    <w:rsid w:val="002273E5"/>
    <w:rsid w:val="002275F0"/>
    <w:rsid w:val="00227ED8"/>
    <w:rsid w:val="00227FCD"/>
    <w:rsid w:val="00230793"/>
    <w:rsid w:val="00230BC6"/>
    <w:rsid w:val="0023358A"/>
    <w:rsid w:val="00233740"/>
    <w:rsid w:val="00234922"/>
    <w:rsid w:val="00234EAF"/>
    <w:rsid w:val="00235630"/>
    <w:rsid w:val="0023567B"/>
    <w:rsid w:val="00237340"/>
    <w:rsid w:val="00237569"/>
    <w:rsid w:val="00237698"/>
    <w:rsid w:val="0023771C"/>
    <w:rsid w:val="002378D3"/>
    <w:rsid w:val="0024062F"/>
    <w:rsid w:val="002407EA"/>
    <w:rsid w:val="002414C3"/>
    <w:rsid w:val="002418B1"/>
    <w:rsid w:val="00242214"/>
    <w:rsid w:val="00242BFF"/>
    <w:rsid w:val="00243E1B"/>
    <w:rsid w:val="00244296"/>
    <w:rsid w:val="0024437D"/>
    <w:rsid w:val="00244D15"/>
    <w:rsid w:val="0024571D"/>
    <w:rsid w:val="00245B0B"/>
    <w:rsid w:val="00245C44"/>
    <w:rsid w:val="00245DDE"/>
    <w:rsid w:val="00246F10"/>
    <w:rsid w:val="00247514"/>
    <w:rsid w:val="00247D8F"/>
    <w:rsid w:val="002505A5"/>
    <w:rsid w:val="00250A84"/>
    <w:rsid w:val="00250E5A"/>
    <w:rsid w:val="00251337"/>
    <w:rsid w:val="00254433"/>
    <w:rsid w:val="0025496C"/>
    <w:rsid w:val="00255B36"/>
    <w:rsid w:val="00255F48"/>
    <w:rsid w:val="00257209"/>
    <w:rsid w:val="002573D2"/>
    <w:rsid w:val="00257DBB"/>
    <w:rsid w:val="00260C67"/>
    <w:rsid w:val="00260FA4"/>
    <w:rsid w:val="00261F09"/>
    <w:rsid w:val="002622B5"/>
    <w:rsid w:val="00262C8A"/>
    <w:rsid w:val="00263364"/>
    <w:rsid w:val="00263C56"/>
    <w:rsid w:val="002642D5"/>
    <w:rsid w:val="00265692"/>
    <w:rsid w:val="00266150"/>
    <w:rsid w:val="002677C7"/>
    <w:rsid w:val="002678C2"/>
    <w:rsid w:val="00267BAA"/>
    <w:rsid w:val="00270781"/>
    <w:rsid w:val="00270FB0"/>
    <w:rsid w:val="00271282"/>
    <w:rsid w:val="002719D4"/>
    <w:rsid w:val="00271A39"/>
    <w:rsid w:val="00271CD2"/>
    <w:rsid w:val="002723B0"/>
    <w:rsid w:val="00272A74"/>
    <w:rsid w:val="0027304C"/>
    <w:rsid w:val="00273BE8"/>
    <w:rsid w:val="0027434E"/>
    <w:rsid w:val="00274DE4"/>
    <w:rsid w:val="00275129"/>
    <w:rsid w:val="002770D9"/>
    <w:rsid w:val="0027719B"/>
    <w:rsid w:val="00277779"/>
    <w:rsid w:val="002777DB"/>
    <w:rsid w:val="00281D5A"/>
    <w:rsid w:val="00282734"/>
    <w:rsid w:val="002828EB"/>
    <w:rsid w:val="00283708"/>
    <w:rsid w:val="0028379B"/>
    <w:rsid w:val="00283FCD"/>
    <w:rsid w:val="00284A3A"/>
    <w:rsid w:val="00284C5C"/>
    <w:rsid w:val="0028550D"/>
    <w:rsid w:val="002871AC"/>
    <w:rsid w:val="002874E3"/>
    <w:rsid w:val="00287532"/>
    <w:rsid w:val="00287D2A"/>
    <w:rsid w:val="00291957"/>
    <w:rsid w:val="00291C2D"/>
    <w:rsid w:val="0029273F"/>
    <w:rsid w:val="002927DF"/>
    <w:rsid w:val="002928DA"/>
    <w:rsid w:val="00292EE2"/>
    <w:rsid w:val="002930F9"/>
    <w:rsid w:val="0029378C"/>
    <w:rsid w:val="002950F2"/>
    <w:rsid w:val="002959EC"/>
    <w:rsid w:val="00295D67"/>
    <w:rsid w:val="002968CB"/>
    <w:rsid w:val="00297391"/>
    <w:rsid w:val="00297808"/>
    <w:rsid w:val="002A113E"/>
    <w:rsid w:val="002A14CB"/>
    <w:rsid w:val="002A1A5E"/>
    <w:rsid w:val="002A1AFD"/>
    <w:rsid w:val="002A249A"/>
    <w:rsid w:val="002A290D"/>
    <w:rsid w:val="002A2D25"/>
    <w:rsid w:val="002A3743"/>
    <w:rsid w:val="002A38CB"/>
    <w:rsid w:val="002A3AC4"/>
    <w:rsid w:val="002A4000"/>
    <w:rsid w:val="002A439D"/>
    <w:rsid w:val="002A45A9"/>
    <w:rsid w:val="002A501D"/>
    <w:rsid w:val="002A6AE4"/>
    <w:rsid w:val="002A6C09"/>
    <w:rsid w:val="002A6FBA"/>
    <w:rsid w:val="002A7420"/>
    <w:rsid w:val="002A7725"/>
    <w:rsid w:val="002A7E5C"/>
    <w:rsid w:val="002B0146"/>
    <w:rsid w:val="002B06A8"/>
    <w:rsid w:val="002B135B"/>
    <w:rsid w:val="002B22B6"/>
    <w:rsid w:val="002B27AE"/>
    <w:rsid w:val="002B2D52"/>
    <w:rsid w:val="002B3CFD"/>
    <w:rsid w:val="002B414E"/>
    <w:rsid w:val="002B440F"/>
    <w:rsid w:val="002B4D3C"/>
    <w:rsid w:val="002B54A0"/>
    <w:rsid w:val="002B561F"/>
    <w:rsid w:val="002B582D"/>
    <w:rsid w:val="002B58AD"/>
    <w:rsid w:val="002B69CD"/>
    <w:rsid w:val="002B7657"/>
    <w:rsid w:val="002C00C4"/>
    <w:rsid w:val="002C08D1"/>
    <w:rsid w:val="002C0EB3"/>
    <w:rsid w:val="002C17B8"/>
    <w:rsid w:val="002C1D4F"/>
    <w:rsid w:val="002C1E54"/>
    <w:rsid w:val="002C2334"/>
    <w:rsid w:val="002C27E1"/>
    <w:rsid w:val="002C2A68"/>
    <w:rsid w:val="002C2BBC"/>
    <w:rsid w:val="002C389C"/>
    <w:rsid w:val="002C3E83"/>
    <w:rsid w:val="002C4489"/>
    <w:rsid w:val="002C44C4"/>
    <w:rsid w:val="002C480B"/>
    <w:rsid w:val="002C4ECD"/>
    <w:rsid w:val="002C4F5B"/>
    <w:rsid w:val="002C4F63"/>
    <w:rsid w:val="002C550A"/>
    <w:rsid w:val="002C566F"/>
    <w:rsid w:val="002C617F"/>
    <w:rsid w:val="002C64B0"/>
    <w:rsid w:val="002C661C"/>
    <w:rsid w:val="002C6C9F"/>
    <w:rsid w:val="002C79B1"/>
    <w:rsid w:val="002D0637"/>
    <w:rsid w:val="002D063B"/>
    <w:rsid w:val="002D14ED"/>
    <w:rsid w:val="002D17D5"/>
    <w:rsid w:val="002D1D34"/>
    <w:rsid w:val="002D27BE"/>
    <w:rsid w:val="002D2FE7"/>
    <w:rsid w:val="002D3326"/>
    <w:rsid w:val="002D57A5"/>
    <w:rsid w:val="002D5B1C"/>
    <w:rsid w:val="002D5CA2"/>
    <w:rsid w:val="002D69C6"/>
    <w:rsid w:val="002D6C25"/>
    <w:rsid w:val="002D6DA3"/>
    <w:rsid w:val="002D6E44"/>
    <w:rsid w:val="002D79B3"/>
    <w:rsid w:val="002D7A8D"/>
    <w:rsid w:val="002D7C6E"/>
    <w:rsid w:val="002E07F6"/>
    <w:rsid w:val="002E1631"/>
    <w:rsid w:val="002E16C2"/>
    <w:rsid w:val="002E27FA"/>
    <w:rsid w:val="002E2A52"/>
    <w:rsid w:val="002E3BC7"/>
    <w:rsid w:val="002E4243"/>
    <w:rsid w:val="002E4AEF"/>
    <w:rsid w:val="002E4E62"/>
    <w:rsid w:val="002E5A31"/>
    <w:rsid w:val="002E66A3"/>
    <w:rsid w:val="002E78D2"/>
    <w:rsid w:val="002F0004"/>
    <w:rsid w:val="002F0905"/>
    <w:rsid w:val="002F0B0B"/>
    <w:rsid w:val="002F12BA"/>
    <w:rsid w:val="002F1432"/>
    <w:rsid w:val="002F182C"/>
    <w:rsid w:val="002F2825"/>
    <w:rsid w:val="002F3D41"/>
    <w:rsid w:val="002F3F94"/>
    <w:rsid w:val="002F3FCD"/>
    <w:rsid w:val="002F44F5"/>
    <w:rsid w:val="002F4CA8"/>
    <w:rsid w:val="002F54DF"/>
    <w:rsid w:val="002F55AF"/>
    <w:rsid w:val="002F5B41"/>
    <w:rsid w:val="002F67DD"/>
    <w:rsid w:val="00300B24"/>
    <w:rsid w:val="003011A1"/>
    <w:rsid w:val="00301848"/>
    <w:rsid w:val="00302EBE"/>
    <w:rsid w:val="00302F0E"/>
    <w:rsid w:val="00303270"/>
    <w:rsid w:val="00303DEC"/>
    <w:rsid w:val="00304B50"/>
    <w:rsid w:val="00306A66"/>
    <w:rsid w:val="00306F5F"/>
    <w:rsid w:val="00310576"/>
    <w:rsid w:val="003108A6"/>
    <w:rsid w:val="00311993"/>
    <w:rsid w:val="00311EC7"/>
    <w:rsid w:val="00312BBA"/>
    <w:rsid w:val="0031313E"/>
    <w:rsid w:val="00313252"/>
    <w:rsid w:val="00313821"/>
    <w:rsid w:val="00314051"/>
    <w:rsid w:val="00314127"/>
    <w:rsid w:val="00315029"/>
    <w:rsid w:val="003155BB"/>
    <w:rsid w:val="00316798"/>
    <w:rsid w:val="00316DB3"/>
    <w:rsid w:val="003170BA"/>
    <w:rsid w:val="00317B1F"/>
    <w:rsid w:val="0032009C"/>
    <w:rsid w:val="00320268"/>
    <w:rsid w:val="00320455"/>
    <w:rsid w:val="00320516"/>
    <w:rsid w:val="003206AF"/>
    <w:rsid w:val="00320D7C"/>
    <w:rsid w:val="0032114C"/>
    <w:rsid w:val="0032138B"/>
    <w:rsid w:val="003215EB"/>
    <w:rsid w:val="00321A22"/>
    <w:rsid w:val="00321C86"/>
    <w:rsid w:val="003226E1"/>
    <w:rsid w:val="00324332"/>
    <w:rsid w:val="00324576"/>
    <w:rsid w:val="00324E2F"/>
    <w:rsid w:val="00324EE1"/>
    <w:rsid w:val="003253B5"/>
    <w:rsid w:val="00325AC4"/>
    <w:rsid w:val="00325FDD"/>
    <w:rsid w:val="00325FEC"/>
    <w:rsid w:val="00326705"/>
    <w:rsid w:val="00326B13"/>
    <w:rsid w:val="003275B1"/>
    <w:rsid w:val="00327613"/>
    <w:rsid w:val="00327864"/>
    <w:rsid w:val="00327A6E"/>
    <w:rsid w:val="00327D0E"/>
    <w:rsid w:val="00327D6F"/>
    <w:rsid w:val="00330E0D"/>
    <w:rsid w:val="0033106F"/>
    <w:rsid w:val="003311D1"/>
    <w:rsid w:val="00331A70"/>
    <w:rsid w:val="00331E4D"/>
    <w:rsid w:val="00331EDE"/>
    <w:rsid w:val="00333262"/>
    <w:rsid w:val="00333BB0"/>
    <w:rsid w:val="00333D8C"/>
    <w:rsid w:val="00333DF2"/>
    <w:rsid w:val="0033456F"/>
    <w:rsid w:val="00334FDF"/>
    <w:rsid w:val="00335BBD"/>
    <w:rsid w:val="003362BB"/>
    <w:rsid w:val="00336C3C"/>
    <w:rsid w:val="00337077"/>
    <w:rsid w:val="003379F1"/>
    <w:rsid w:val="00337FD8"/>
    <w:rsid w:val="00340F0D"/>
    <w:rsid w:val="003412DE"/>
    <w:rsid w:val="003421DE"/>
    <w:rsid w:val="003423C4"/>
    <w:rsid w:val="00342D6B"/>
    <w:rsid w:val="003436FB"/>
    <w:rsid w:val="00344171"/>
    <w:rsid w:val="0034464B"/>
    <w:rsid w:val="00344C75"/>
    <w:rsid w:val="00344ED7"/>
    <w:rsid w:val="0034587A"/>
    <w:rsid w:val="00347375"/>
    <w:rsid w:val="003505DF"/>
    <w:rsid w:val="00350B30"/>
    <w:rsid w:val="00350CDF"/>
    <w:rsid w:val="00352052"/>
    <w:rsid w:val="00353454"/>
    <w:rsid w:val="00353D04"/>
    <w:rsid w:val="00353FDB"/>
    <w:rsid w:val="00354DAB"/>
    <w:rsid w:val="00355315"/>
    <w:rsid w:val="0035545B"/>
    <w:rsid w:val="00355646"/>
    <w:rsid w:val="00355A05"/>
    <w:rsid w:val="00356C6B"/>
    <w:rsid w:val="003572C4"/>
    <w:rsid w:val="00357854"/>
    <w:rsid w:val="00360145"/>
    <w:rsid w:val="00360F1C"/>
    <w:rsid w:val="00361547"/>
    <w:rsid w:val="00362BD3"/>
    <w:rsid w:val="00364373"/>
    <w:rsid w:val="003647BC"/>
    <w:rsid w:val="00365E2E"/>
    <w:rsid w:val="00365F25"/>
    <w:rsid w:val="00366070"/>
    <w:rsid w:val="003663FB"/>
    <w:rsid w:val="00366C3F"/>
    <w:rsid w:val="00371C92"/>
    <w:rsid w:val="00372181"/>
    <w:rsid w:val="00372540"/>
    <w:rsid w:val="00373850"/>
    <w:rsid w:val="003738B9"/>
    <w:rsid w:val="003741D6"/>
    <w:rsid w:val="0037496B"/>
    <w:rsid w:val="00374A02"/>
    <w:rsid w:val="003751DA"/>
    <w:rsid w:val="00375972"/>
    <w:rsid w:val="00375CAF"/>
    <w:rsid w:val="00376E5F"/>
    <w:rsid w:val="00377000"/>
    <w:rsid w:val="0037747C"/>
    <w:rsid w:val="00377B1C"/>
    <w:rsid w:val="00380052"/>
    <w:rsid w:val="00380498"/>
    <w:rsid w:val="00380EE4"/>
    <w:rsid w:val="00381F7F"/>
    <w:rsid w:val="00382615"/>
    <w:rsid w:val="00382743"/>
    <w:rsid w:val="00382AA9"/>
    <w:rsid w:val="00382E12"/>
    <w:rsid w:val="00382E46"/>
    <w:rsid w:val="003830FE"/>
    <w:rsid w:val="003842D6"/>
    <w:rsid w:val="00384452"/>
    <w:rsid w:val="00385652"/>
    <w:rsid w:val="00385C6A"/>
    <w:rsid w:val="00385C9F"/>
    <w:rsid w:val="00386128"/>
    <w:rsid w:val="00387261"/>
    <w:rsid w:val="00387524"/>
    <w:rsid w:val="003876A6"/>
    <w:rsid w:val="00387D02"/>
    <w:rsid w:val="003903FB"/>
    <w:rsid w:val="0039085A"/>
    <w:rsid w:val="00391021"/>
    <w:rsid w:val="00391072"/>
    <w:rsid w:val="00392EC2"/>
    <w:rsid w:val="003934C2"/>
    <w:rsid w:val="00393CCD"/>
    <w:rsid w:val="00394174"/>
    <w:rsid w:val="00394739"/>
    <w:rsid w:val="00394883"/>
    <w:rsid w:val="00394D85"/>
    <w:rsid w:val="00395162"/>
    <w:rsid w:val="00396490"/>
    <w:rsid w:val="003968E2"/>
    <w:rsid w:val="00396A66"/>
    <w:rsid w:val="003970F4"/>
    <w:rsid w:val="00397138"/>
    <w:rsid w:val="00397D40"/>
    <w:rsid w:val="003A02CF"/>
    <w:rsid w:val="003A04CA"/>
    <w:rsid w:val="003A1939"/>
    <w:rsid w:val="003A25AF"/>
    <w:rsid w:val="003A2AB9"/>
    <w:rsid w:val="003A2F84"/>
    <w:rsid w:val="003A37A5"/>
    <w:rsid w:val="003A4695"/>
    <w:rsid w:val="003A469E"/>
    <w:rsid w:val="003A5006"/>
    <w:rsid w:val="003A59FF"/>
    <w:rsid w:val="003A5E69"/>
    <w:rsid w:val="003B0430"/>
    <w:rsid w:val="003B0C76"/>
    <w:rsid w:val="003B104D"/>
    <w:rsid w:val="003B140A"/>
    <w:rsid w:val="003B167B"/>
    <w:rsid w:val="003B2BD1"/>
    <w:rsid w:val="003B2D62"/>
    <w:rsid w:val="003B2F4F"/>
    <w:rsid w:val="003B3A34"/>
    <w:rsid w:val="003B3AD6"/>
    <w:rsid w:val="003B45E4"/>
    <w:rsid w:val="003B53D0"/>
    <w:rsid w:val="003B598F"/>
    <w:rsid w:val="003B5B35"/>
    <w:rsid w:val="003B62E6"/>
    <w:rsid w:val="003B65A7"/>
    <w:rsid w:val="003B6CCF"/>
    <w:rsid w:val="003B77B4"/>
    <w:rsid w:val="003C0228"/>
    <w:rsid w:val="003C0810"/>
    <w:rsid w:val="003C096C"/>
    <w:rsid w:val="003C10C5"/>
    <w:rsid w:val="003C1444"/>
    <w:rsid w:val="003C2475"/>
    <w:rsid w:val="003C2E4C"/>
    <w:rsid w:val="003C4AE4"/>
    <w:rsid w:val="003C4F6D"/>
    <w:rsid w:val="003C547E"/>
    <w:rsid w:val="003C5515"/>
    <w:rsid w:val="003C594F"/>
    <w:rsid w:val="003C5A0A"/>
    <w:rsid w:val="003C5AA5"/>
    <w:rsid w:val="003C6261"/>
    <w:rsid w:val="003C67BC"/>
    <w:rsid w:val="003C6980"/>
    <w:rsid w:val="003C73E3"/>
    <w:rsid w:val="003C7877"/>
    <w:rsid w:val="003D075D"/>
    <w:rsid w:val="003D16BC"/>
    <w:rsid w:val="003D1BD2"/>
    <w:rsid w:val="003D1D3F"/>
    <w:rsid w:val="003D2222"/>
    <w:rsid w:val="003D2502"/>
    <w:rsid w:val="003D2CDA"/>
    <w:rsid w:val="003D3C3E"/>
    <w:rsid w:val="003D428F"/>
    <w:rsid w:val="003D5802"/>
    <w:rsid w:val="003D58E7"/>
    <w:rsid w:val="003D5A76"/>
    <w:rsid w:val="003D651C"/>
    <w:rsid w:val="003D67C8"/>
    <w:rsid w:val="003D7091"/>
    <w:rsid w:val="003D7114"/>
    <w:rsid w:val="003D7F52"/>
    <w:rsid w:val="003E0D9C"/>
    <w:rsid w:val="003E10D9"/>
    <w:rsid w:val="003E2150"/>
    <w:rsid w:val="003E291B"/>
    <w:rsid w:val="003E2C8A"/>
    <w:rsid w:val="003E2E5F"/>
    <w:rsid w:val="003E420B"/>
    <w:rsid w:val="003E4823"/>
    <w:rsid w:val="003E612B"/>
    <w:rsid w:val="003E6B62"/>
    <w:rsid w:val="003E6E21"/>
    <w:rsid w:val="003F03A8"/>
    <w:rsid w:val="003F086E"/>
    <w:rsid w:val="003F1D09"/>
    <w:rsid w:val="003F1D23"/>
    <w:rsid w:val="003F1E51"/>
    <w:rsid w:val="003F25C5"/>
    <w:rsid w:val="003F490B"/>
    <w:rsid w:val="003F4AC0"/>
    <w:rsid w:val="003F4FFF"/>
    <w:rsid w:val="003F5119"/>
    <w:rsid w:val="003F51A4"/>
    <w:rsid w:val="003F56A1"/>
    <w:rsid w:val="003F5794"/>
    <w:rsid w:val="003F5825"/>
    <w:rsid w:val="003F594E"/>
    <w:rsid w:val="003F5E42"/>
    <w:rsid w:val="003F6AEF"/>
    <w:rsid w:val="003F704D"/>
    <w:rsid w:val="003F7868"/>
    <w:rsid w:val="003F7A48"/>
    <w:rsid w:val="003F7EF7"/>
    <w:rsid w:val="00400149"/>
    <w:rsid w:val="0040116F"/>
    <w:rsid w:val="00401BE1"/>
    <w:rsid w:val="00401DBD"/>
    <w:rsid w:val="00402357"/>
    <w:rsid w:val="004027D8"/>
    <w:rsid w:val="0040280D"/>
    <w:rsid w:val="00403299"/>
    <w:rsid w:val="00403975"/>
    <w:rsid w:val="00404B0F"/>
    <w:rsid w:val="00404D47"/>
    <w:rsid w:val="00405846"/>
    <w:rsid w:val="00405B3B"/>
    <w:rsid w:val="00406130"/>
    <w:rsid w:val="00406F7B"/>
    <w:rsid w:val="004079D8"/>
    <w:rsid w:val="004102F4"/>
    <w:rsid w:val="004114DB"/>
    <w:rsid w:val="0041218A"/>
    <w:rsid w:val="004127F1"/>
    <w:rsid w:val="00412D2E"/>
    <w:rsid w:val="00413070"/>
    <w:rsid w:val="00414B7D"/>
    <w:rsid w:val="00414DB4"/>
    <w:rsid w:val="00415978"/>
    <w:rsid w:val="00415B1C"/>
    <w:rsid w:val="00416915"/>
    <w:rsid w:val="00416CE7"/>
    <w:rsid w:val="004170D1"/>
    <w:rsid w:val="0041748D"/>
    <w:rsid w:val="0042015D"/>
    <w:rsid w:val="00420C60"/>
    <w:rsid w:val="0042355A"/>
    <w:rsid w:val="00423E5C"/>
    <w:rsid w:val="0042468B"/>
    <w:rsid w:val="00424791"/>
    <w:rsid w:val="004249F3"/>
    <w:rsid w:val="00425A67"/>
    <w:rsid w:val="00426360"/>
    <w:rsid w:val="00426F14"/>
    <w:rsid w:val="00427E8C"/>
    <w:rsid w:val="00427E92"/>
    <w:rsid w:val="00431C4B"/>
    <w:rsid w:val="004326F4"/>
    <w:rsid w:val="00432B5E"/>
    <w:rsid w:val="00432EF7"/>
    <w:rsid w:val="00433E5D"/>
    <w:rsid w:val="00434534"/>
    <w:rsid w:val="00434877"/>
    <w:rsid w:val="004358C4"/>
    <w:rsid w:val="00435E13"/>
    <w:rsid w:val="0043617C"/>
    <w:rsid w:val="00436603"/>
    <w:rsid w:val="00437505"/>
    <w:rsid w:val="00437C63"/>
    <w:rsid w:val="0044020B"/>
    <w:rsid w:val="00440E02"/>
    <w:rsid w:val="00440E32"/>
    <w:rsid w:val="00444318"/>
    <w:rsid w:val="004448E2"/>
    <w:rsid w:val="00445333"/>
    <w:rsid w:val="0044553A"/>
    <w:rsid w:val="0044563B"/>
    <w:rsid w:val="004466AF"/>
    <w:rsid w:val="00446C71"/>
    <w:rsid w:val="00446D77"/>
    <w:rsid w:val="00447435"/>
    <w:rsid w:val="00450A53"/>
    <w:rsid w:val="00452227"/>
    <w:rsid w:val="004538C9"/>
    <w:rsid w:val="00453EE1"/>
    <w:rsid w:val="00454797"/>
    <w:rsid w:val="00454CA7"/>
    <w:rsid w:val="004553C3"/>
    <w:rsid w:val="004555CB"/>
    <w:rsid w:val="00455851"/>
    <w:rsid w:val="004565E4"/>
    <w:rsid w:val="00456C3F"/>
    <w:rsid w:val="0045704B"/>
    <w:rsid w:val="0045766D"/>
    <w:rsid w:val="00460AB3"/>
    <w:rsid w:val="00460D34"/>
    <w:rsid w:val="0046121A"/>
    <w:rsid w:val="004617B4"/>
    <w:rsid w:val="00462B3C"/>
    <w:rsid w:val="004633CC"/>
    <w:rsid w:val="00464431"/>
    <w:rsid w:val="0046447A"/>
    <w:rsid w:val="00465B85"/>
    <w:rsid w:val="00466FDF"/>
    <w:rsid w:val="00467746"/>
    <w:rsid w:val="00467E1A"/>
    <w:rsid w:val="004712FA"/>
    <w:rsid w:val="0047255F"/>
    <w:rsid w:val="004727D6"/>
    <w:rsid w:val="00472F2E"/>
    <w:rsid w:val="00473506"/>
    <w:rsid w:val="00473A70"/>
    <w:rsid w:val="00474084"/>
    <w:rsid w:val="00474E96"/>
    <w:rsid w:val="00475588"/>
    <w:rsid w:val="00475BF4"/>
    <w:rsid w:val="0047629F"/>
    <w:rsid w:val="00476857"/>
    <w:rsid w:val="00476D50"/>
    <w:rsid w:val="00477274"/>
    <w:rsid w:val="004775A1"/>
    <w:rsid w:val="00477979"/>
    <w:rsid w:val="00477FF8"/>
    <w:rsid w:val="00480272"/>
    <w:rsid w:val="004811DD"/>
    <w:rsid w:val="00481832"/>
    <w:rsid w:val="004818A9"/>
    <w:rsid w:val="00481BF4"/>
    <w:rsid w:val="00482FA3"/>
    <w:rsid w:val="004831FE"/>
    <w:rsid w:val="004846E4"/>
    <w:rsid w:val="00485022"/>
    <w:rsid w:val="004851A2"/>
    <w:rsid w:val="004859C6"/>
    <w:rsid w:val="00486306"/>
    <w:rsid w:val="0048643C"/>
    <w:rsid w:val="004874D2"/>
    <w:rsid w:val="0048772F"/>
    <w:rsid w:val="00487885"/>
    <w:rsid w:val="00487C12"/>
    <w:rsid w:val="00487D39"/>
    <w:rsid w:val="00487DB5"/>
    <w:rsid w:val="00490784"/>
    <w:rsid w:val="0049160C"/>
    <w:rsid w:val="00492A08"/>
    <w:rsid w:val="00492E56"/>
    <w:rsid w:val="00493A7B"/>
    <w:rsid w:val="00494289"/>
    <w:rsid w:val="0049442E"/>
    <w:rsid w:val="00494BE6"/>
    <w:rsid w:val="004951EC"/>
    <w:rsid w:val="004965F7"/>
    <w:rsid w:val="00496BC6"/>
    <w:rsid w:val="00496FA4"/>
    <w:rsid w:val="004975EF"/>
    <w:rsid w:val="0049790C"/>
    <w:rsid w:val="00497C9F"/>
    <w:rsid w:val="00497F96"/>
    <w:rsid w:val="004A3AA0"/>
    <w:rsid w:val="004A49F5"/>
    <w:rsid w:val="004A5959"/>
    <w:rsid w:val="004A65AD"/>
    <w:rsid w:val="004A6FDD"/>
    <w:rsid w:val="004A74B1"/>
    <w:rsid w:val="004A768F"/>
    <w:rsid w:val="004A7E9C"/>
    <w:rsid w:val="004B0053"/>
    <w:rsid w:val="004B00CD"/>
    <w:rsid w:val="004B066C"/>
    <w:rsid w:val="004B380E"/>
    <w:rsid w:val="004B3C42"/>
    <w:rsid w:val="004B4012"/>
    <w:rsid w:val="004B43E2"/>
    <w:rsid w:val="004B5967"/>
    <w:rsid w:val="004B6770"/>
    <w:rsid w:val="004B6B59"/>
    <w:rsid w:val="004B7DBD"/>
    <w:rsid w:val="004C0B99"/>
    <w:rsid w:val="004C12F7"/>
    <w:rsid w:val="004C2CC3"/>
    <w:rsid w:val="004C365C"/>
    <w:rsid w:val="004C5262"/>
    <w:rsid w:val="004C556C"/>
    <w:rsid w:val="004C5D9F"/>
    <w:rsid w:val="004C70DB"/>
    <w:rsid w:val="004C77AD"/>
    <w:rsid w:val="004C788B"/>
    <w:rsid w:val="004D1F81"/>
    <w:rsid w:val="004D24B5"/>
    <w:rsid w:val="004D27ED"/>
    <w:rsid w:val="004D3461"/>
    <w:rsid w:val="004D38EF"/>
    <w:rsid w:val="004D39E9"/>
    <w:rsid w:val="004D3A1E"/>
    <w:rsid w:val="004D4512"/>
    <w:rsid w:val="004D4D0F"/>
    <w:rsid w:val="004D4E28"/>
    <w:rsid w:val="004D4FC8"/>
    <w:rsid w:val="004D53B0"/>
    <w:rsid w:val="004D5470"/>
    <w:rsid w:val="004D54B5"/>
    <w:rsid w:val="004D578F"/>
    <w:rsid w:val="004D5903"/>
    <w:rsid w:val="004D6605"/>
    <w:rsid w:val="004D692A"/>
    <w:rsid w:val="004D70C6"/>
    <w:rsid w:val="004D7434"/>
    <w:rsid w:val="004D767B"/>
    <w:rsid w:val="004E00CB"/>
    <w:rsid w:val="004E0358"/>
    <w:rsid w:val="004E14A1"/>
    <w:rsid w:val="004E292F"/>
    <w:rsid w:val="004E3B94"/>
    <w:rsid w:val="004E4A86"/>
    <w:rsid w:val="004E53BD"/>
    <w:rsid w:val="004E596D"/>
    <w:rsid w:val="004E5A2D"/>
    <w:rsid w:val="004E5BD5"/>
    <w:rsid w:val="004E5C72"/>
    <w:rsid w:val="004E7526"/>
    <w:rsid w:val="004E7667"/>
    <w:rsid w:val="004E79C5"/>
    <w:rsid w:val="004F0317"/>
    <w:rsid w:val="004F0A17"/>
    <w:rsid w:val="004F1934"/>
    <w:rsid w:val="004F26D5"/>
    <w:rsid w:val="004F2C58"/>
    <w:rsid w:val="004F2EBC"/>
    <w:rsid w:val="004F3BDE"/>
    <w:rsid w:val="004F4084"/>
    <w:rsid w:val="004F40DD"/>
    <w:rsid w:val="004F41C7"/>
    <w:rsid w:val="004F5EEC"/>
    <w:rsid w:val="004F60E0"/>
    <w:rsid w:val="004F69F1"/>
    <w:rsid w:val="004F71DF"/>
    <w:rsid w:val="004F71FB"/>
    <w:rsid w:val="004F758D"/>
    <w:rsid w:val="00500C45"/>
    <w:rsid w:val="00500C5D"/>
    <w:rsid w:val="00501623"/>
    <w:rsid w:val="00501998"/>
    <w:rsid w:val="00501CD2"/>
    <w:rsid w:val="00501E32"/>
    <w:rsid w:val="00502569"/>
    <w:rsid w:val="00503245"/>
    <w:rsid w:val="005033DF"/>
    <w:rsid w:val="0050404C"/>
    <w:rsid w:val="00504FB9"/>
    <w:rsid w:val="00505128"/>
    <w:rsid w:val="005060C4"/>
    <w:rsid w:val="00506C39"/>
    <w:rsid w:val="005108B3"/>
    <w:rsid w:val="005119E9"/>
    <w:rsid w:val="00511C02"/>
    <w:rsid w:val="005122B3"/>
    <w:rsid w:val="00512434"/>
    <w:rsid w:val="00512560"/>
    <w:rsid w:val="00512EA0"/>
    <w:rsid w:val="00513710"/>
    <w:rsid w:val="005137F3"/>
    <w:rsid w:val="00513C43"/>
    <w:rsid w:val="00513C8E"/>
    <w:rsid w:val="0051418A"/>
    <w:rsid w:val="00514A1D"/>
    <w:rsid w:val="00514A35"/>
    <w:rsid w:val="005150AD"/>
    <w:rsid w:val="00515245"/>
    <w:rsid w:val="00515835"/>
    <w:rsid w:val="00516B84"/>
    <w:rsid w:val="00520761"/>
    <w:rsid w:val="00520A6E"/>
    <w:rsid w:val="0052123A"/>
    <w:rsid w:val="005213D5"/>
    <w:rsid w:val="00521864"/>
    <w:rsid w:val="00521F6F"/>
    <w:rsid w:val="00522952"/>
    <w:rsid w:val="0052345E"/>
    <w:rsid w:val="005239F0"/>
    <w:rsid w:val="005250CC"/>
    <w:rsid w:val="00525349"/>
    <w:rsid w:val="00525AC1"/>
    <w:rsid w:val="00527312"/>
    <w:rsid w:val="00527610"/>
    <w:rsid w:val="00527A58"/>
    <w:rsid w:val="0053015B"/>
    <w:rsid w:val="00530404"/>
    <w:rsid w:val="005304D9"/>
    <w:rsid w:val="0053058C"/>
    <w:rsid w:val="00530C93"/>
    <w:rsid w:val="005347C4"/>
    <w:rsid w:val="00535D8B"/>
    <w:rsid w:val="00536052"/>
    <w:rsid w:val="00536120"/>
    <w:rsid w:val="0053656F"/>
    <w:rsid w:val="00536697"/>
    <w:rsid w:val="00536742"/>
    <w:rsid w:val="0053690A"/>
    <w:rsid w:val="00536C42"/>
    <w:rsid w:val="005371CD"/>
    <w:rsid w:val="00537D27"/>
    <w:rsid w:val="00540A7F"/>
    <w:rsid w:val="0054106E"/>
    <w:rsid w:val="0054110A"/>
    <w:rsid w:val="00542BA9"/>
    <w:rsid w:val="00542D5E"/>
    <w:rsid w:val="005438E1"/>
    <w:rsid w:val="00544201"/>
    <w:rsid w:val="00544F5F"/>
    <w:rsid w:val="00545827"/>
    <w:rsid w:val="00546947"/>
    <w:rsid w:val="00546B91"/>
    <w:rsid w:val="00547935"/>
    <w:rsid w:val="005547F1"/>
    <w:rsid w:val="00556446"/>
    <w:rsid w:val="0055741D"/>
    <w:rsid w:val="00557B1F"/>
    <w:rsid w:val="005601CC"/>
    <w:rsid w:val="005604A1"/>
    <w:rsid w:val="00561016"/>
    <w:rsid w:val="00561026"/>
    <w:rsid w:val="00561790"/>
    <w:rsid w:val="00561D2D"/>
    <w:rsid w:val="00561D92"/>
    <w:rsid w:val="005621AE"/>
    <w:rsid w:val="00562468"/>
    <w:rsid w:val="005629F2"/>
    <w:rsid w:val="00562CD7"/>
    <w:rsid w:val="00563E4A"/>
    <w:rsid w:val="0056406A"/>
    <w:rsid w:val="005646A5"/>
    <w:rsid w:val="005653FD"/>
    <w:rsid w:val="005664F5"/>
    <w:rsid w:val="00570EAB"/>
    <w:rsid w:val="00570EB8"/>
    <w:rsid w:val="005752CB"/>
    <w:rsid w:val="00576927"/>
    <w:rsid w:val="00576973"/>
    <w:rsid w:val="00577C03"/>
    <w:rsid w:val="005810A6"/>
    <w:rsid w:val="005813B1"/>
    <w:rsid w:val="005818FD"/>
    <w:rsid w:val="00581D40"/>
    <w:rsid w:val="005820FF"/>
    <w:rsid w:val="005824F1"/>
    <w:rsid w:val="0058289A"/>
    <w:rsid w:val="00582B8D"/>
    <w:rsid w:val="00582CE1"/>
    <w:rsid w:val="00582D88"/>
    <w:rsid w:val="0058323E"/>
    <w:rsid w:val="0058357F"/>
    <w:rsid w:val="00583719"/>
    <w:rsid w:val="005837B6"/>
    <w:rsid w:val="005849D0"/>
    <w:rsid w:val="00584C4E"/>
    <w:rsid w:val="0058503D"/>
    <w:rsid w:val="00587E41"/>
    <w:rsid w:val="005906E4"/>
    <w:rsid w:val="0059079B"/>
    <w:rsid w:val="00590AF6"/>
    <w:rsid w:val="00590DC7"/>
    <w:rsid w:val="00591216"/>
    <w:rsid w:val="00592121"/>
    <w:rsid w:val="00592279"/>
    <w:rsid w:val="0059243F"/>
    <w:rsid w:val="00592AB6"/>
    <w:rsid w:val="0059311D"/>
    <w:rsid w:val="005934C8"/>
    <w:rsid w:val="005939B5"/>
    <w:rsid w:val="005940AA"/>
    <w:rsid w:val="00594821"/>
    <w:rsid w:val="005951BB"/>
    <w:rsid w:val="00597179"/>
    <w:rsid w:val="005A1CA5"/>
    <w:rsid w:val="005A229C"/>
    <w:rsid w:val="005A2528"/>
    <w:rsid w:val="005A2634"/>
    <w:rsid w:val="005A2BDF"/>
    <w:rsid w:val="005A3854"/>
    <w:rsid w:val="005A39B9"/>
    <w:rsid w:val="005A4962"/>
    <w:rsid w:val="005A4B09"/>
    <w:rsid w:val="005A4EA8"/>
    <w:rsid w:val="005A528F"/>
    <w:rsid w:val="005A5D8C"/>
    <w:rsid w:val="005A6446"/>
    <w:rsid w:val="005A6565"/>
    <w:rsid w:val="005A679A"/>
    <w:rsid w:val="005A6FBB"/>
    <w:rsid w:val="005A768B"/>
    <w:rsid w:val="005B0872"/>
    <w:rsid w:val="005B094E"/>
    <w:rsid w:val="005B1810"/>
    <w:rsid w:val="005B1D98"/>
    <w:rsid w:val="005B2850"/>
    <w:rsid w:val="005B3CF9"/>
    <w:rsid w:val="005B44AD"/>
    <w:rsid w:val="005B4D86"/>
    <w:rsid w:val="005B53B2"/>
    <w:rsid w:val="005B5653"/>
    <w:rsid w:val="005B5DE6"/>
    <w:rsid w:val="005B7B24"/>
    <w:rsid w:val="005B7D47"/>
    <w:rsid w:val="005C0297"/>
    <w:rsid w:val="005C0FB9"/>
    <w:rsid w:val="005C118E"/>
    <w:rsid w:val="005C15A7"/>
    <w:rsid w:val="005C19E2"/>
    <w:rsid w:val="005C1A49"/>
    <w:rsid w:val="005C1AAF"/>
    <w:rsid w:val="005C1E1A"/>
    <w:rsid w:val="005C2276"/>
    <w:rsid w:val="005C44E1"/>
    <w:rsid w:val="005C5426"/>
    <w:rsid w:val="005C5F0A"/>
    <w:rsid w:val="005C64A6"/>
    <w:rsid w:val="005C6E05"/>
    <w:rsid w:val="005D0B12"/>
    <w:rsid w:val="005D0B3D"/>
    <w:rsid w:val="005D1E4B"/>
    <w:rsid w:val="005D38CC"/>
    <w:rsid w:val="005D3E20"/>
    <w:rsid w:val="005D4428"/>
    <w:rsid w:val="005D5C50"/>
    <w:rsid w:val="005D5CAE"/>
    <w:rsid w:val="005D60F7"/>
    <w:rsid w:val="005D6233"/>
    <w:rsid w:val="005D626A"/>
    <w:rsid w:val="005E03FF"/>
    <w:rsid w:val="005E0EC7"/>
    <w:rsid w:val="005E1F4F"/>
    <w:rsid w:val="005E2434"/>
    <w:rsid w:val="005E298B"/>
    <w:rsid w:val="005E3152"/>
    <w:rsid w:val="005E4294"/>
    <w:rsid w:val="005E515C"/>
    <w:rsid w:val="005E6272"/>
    <w:rsid w:val="005E6D1C"/>
    <w:rsid w:val="005E7A61"/>
    <w:rsid w:val="005E7D43"/>
    <w:rsid w:val="005F0608"/>
    <w:rsid w:val="005F0A21"/>
    <w:rsid w:val="005F0A4A"/>
    <w:rsid w:val="005F0E14"/>
    <w:rsid w:val="005F1202"/>
    <w:rsid w:val="005F2B0B"/>
    <w:rsid w:val="005F3D03"/>
    <w:rsid w:val="005F43DC"/>
    <w:rsid w:val="005F47A5"/>
    <w:rsid w:val="005F4BC6"/>
    <w:rsid w:val="005F4CFC"/>
    <w:rsid w:val="005F51FE"/>
    <w:rsid w:val="005F568C"/>
    <w:rsid w:val="005F56B3"/>
    <w:rsid w:val="005F5AB9"/>
    <w:rsid w:val="005F5FFA"/>
    <w:rsid w:val="005F6310"/>
    <w:rsid w:val="005F6579"/>
    <w:rsid w:val="005F6A58"/>
    <w:rsid w:val="005F6E85"/>
    <w:rsid w:val="005F70B9"/>
    <w:rsid w:val="005F7EC8"/>
    <w:rsid w:val="006006F5"/>
    <w:rsid w:val="00600CB5"/>
    <w:rsid w:val="0060117B"/>
    <w:rsid w:val="006018E5"/>
    <w:rsid w:val="00601E99"/>
    <w:rsid w:val="0060256E"/>
    <w:rsid w:val="00602708"/>
    <w:rsid w:val="00604108"/>
    <w:rsid w:val="00604938"/>
    <w:rsid w:val="006049EF"/>
    <w:rsid w:val="006058D8"/>
    <w:rsid w:val="00605D57"/>
    <w:rsid w:val="00606214"/>
    <w:rsid w:val="006078AF"/>
    <w:rsid w:val="006078EE"/>
    <w:rsid w:val="00607CF6"/>
    <w:rsid w:val="00607E74"/>
    <w:rsid w:val="0061223B"/>
    <w:rsid w:val="0061236B"/>
    <w:rsid w:val="0061259A"/>
    <w:rsid w:val="00612ED7"/>
    <w:rsid w:val="00613083"/>
    <w:rsid w:val="006134FB"/>
    <w:rsid w:val="00613834"/>
    <w:rsid w:val="006139EE"/>
    <w:rsid w:val="00613F9B"/>
    <w:rsid w:val="00616BF6"/>
    <w:rsid w:val="00617A89"/>
    <w:rsid w:val="006202B3"/>
    <w:rsid w:val="00620A5A"/>
    <w:rsid w:val="00620C59"/>
    <w:rsid w:val="00620D1D"/>
    <w:rsid w:val="006212C0"/>
    <w:rsid w:val="006213B7"/>
    <w:rsid w:val="00621A9E"/>
    <w:rsid w:val="00621C1D"/>
    <w:rsid w:val="00621D7C"/>
    <w:rsid w:val="00622DC1"/>
    <w:rsid w:val="006231DA"/>
    <w:rsid w:val="00623532"/>
    <w:rsid w:val="00625323"/>
    <w:rsid w:val="0062538A"/>
    <w:rsid w:val="00626383"/>
    <w:rsid w:val="00626546"/>
    <w:rsid w:val="00626DF3"/>
    <w:rsid w:val="00626EF0"/>
    <w:rsid w:val="00627AAC"/>
    <w:rsid w:val="00627C7F"/>
    <w:rsid w:val="006300E1"/>
    <w:rsid w:val="006304CB"/>
    <w:rsid w:val="00630530"/>
    <w:rsid w:val="006308AF"/>
    <w:rsid w:val="00632248"/>
    <w:rsid w:val="006329FE"/>
    <w:rsid w:val="00632BEE"/>
    <w:rsid w:val="006330F3"/>
    <w:rsid w:val="00633145"/>
    <w:rsid w:val="00633208"/>
    <w:rsid w:val="0063391F"/>
    <w:rsid w:val="00633FBD"/>
    <w:rsid w:val="00634212"/>
    <w:rsid w:val="006345F0"/>
    <w:rsid w:val="00634C2C"/>
    <w:rsid w:val="00634ED3"/>
    <w:rsid w:val="006372E1"/>
    <w:rsid w:val="00637718"/>
    <w:rsid w:val="0063796D"/>
    <w:rsid w:val="00637F3C"/>
    <w:rsid w:val="0064017C"/>
    <w:rsid w:val="00640402"/>
    <w:rsid w:val="00640637"/>
    <w:rsid w:val="00641E5D"/>
    <w:rsid w:val="00642440"/>
    <w:rsid w:val="00642611"/>
    <w:rsid w:val="0064467A"/>
    <w:rsid w:val="00644ADB"/>
    <w:rsid w:val="00644F13"/>
    <w:rsid w:val="00644F93"/>
    <w:rsid w:val="00645216"/>
    <w:rsid w:val="0064591C"/>
    <w:rsid w:val="0064630C"/>
    <w:rsid w:val="00647DB6"/>
    <w:rsid w:val="00650289"/>
    <w:rsid w:val="00650931"/>
    <w:rsid w:val="00650A36"/>
    <w:rsid w:val="00650F27"/>
    <w:rsid w:val="006515B2"/>
    <w:rsid w:val="006537EE"/>
    <w:rsid w:val="00653B7E"/>
    <w:rsid w:val="00655252"/>
    <w:rsid w:val="00655636"/>
    <w:rsid w:val="006556BA"/>
    <w:rsid w:val="006557DC"/>
    <w:rsid w:val="0066004B"/>
    <w:rsid w:val="006600B0"/>
    <w:rsid w:val="00660AB2"/>
    <w:rsid w:val="00661B57"/>
    <w:rsid w:val="00661D29"/>
    <w:rsid w:val="00662C3B"/>
    <w:rsid w:val="006643DA"/>
    <w:rsid w:val="006646FC"/>
    <w:rsid w:val="00664A6D"/>
    <w:rsid w:val="00664A70"/>
    <w:rsid w:val="006654A9"/>
    <w:rsid w:val="00665642"/>
    <w:rsid w:val="00665874"/>
    <w:rsid w:val="00666714"/>
    <w:rsid w:val="0066678F"/>
    <w:rsid w:val="00667541"/>
    <w:rsid w:val="00667545"/>
    <w:rsid w:val="00667A41"/>
    <w:rsid w:val="00667F87"/>
    <w:rsid w:val="00670410"/>
    <w:rsid w:val="00670831"/>
    <w:rsid w:val="00671731"/>
    <w:rsid w:val="006725EA"/>
    <w:rsid w:val="00673BCB"/>
    <w:rsid w:val="006744E9"/>
    <w:rsid w:val="00674592"/>
    <w:rsid w:val="00675240"/>
    <w:rsid w:val="006777C8"/>
    <w:rsid w:val="00681D68"/>
    <w:rsid w:val="00682339"/>
    <w:rsid w:val="006836F8"/>
    <w:rsid w:val="00685539"/>
    <w:rsid w:val="006873F1"/>
    <w:rsid w:val="006877FB"/>
    <w:rsid w:val="00687E62"/>
    <w:rsid w:val="00690495"/>
    <w:rsid w:val="00690A04"/>
    <w:rsid w:val="006912D7"/>
    <w:rsid w:val="00691388"/>
    <w:rsid w:val="0069186F"/>
    <w:rsid w:val="0069197F"/>
    <w:rsid w:val="00691AAE"/>
    <w:rsid w:val="00692D42"/>
    <w:rsid w:val="00692EBC"/>
    <w:rsid w:val="00693937"/>
    <w:rsid w:val="00694807"/>
    <w:rsid w:val="00695317"/>
    <w:rsid w:val="00695341"/>
    <w:rsid w:val="0069552F"/>
    <w:rsid w:val="00695B00"/>
    <w:rsid w:val="00695BA7"/>
    <w:rsid w:val="00695FDF"/>
    <w:rsid w:val="006960B8"/>
    <w:rsid w:val="00696576"/>
    <w:rsid w:val="00696F09"/>
    <w:rsid w:val="00697791"/>
    <w:rsid w:val="00697CDF"/>
    <w:rsid w:val="006A1CA5"/>
    <w:rsid w:val="006A1DDD"/>
    <w:rsid w:val="006A2B60"/>
    <w:rsid w:val="006A320F"/>
    <w:rsid w:val="006A3B54"/>
    <w:rsid w:val="006A437C"/>
    <w:rsid w:val="006A4DEA"/>
    <w:rsid w:val="006A54A3"/>
    <w:rsid w:val="006A5EC7"/>
    <w:rsid w:val="006A61C6"/>
    <w:rsid w:val="006A6C9A"/>
    <w:rsid w:val="006A7FDB"/>
    <w:rsid w:val="006B04A4"/>
    <w:rsid w:val="006B07F2"/>
    <w:rsid w:val="006B0BF1"/>
    <w:rsid w:val="006B1232"/>
    <w:rsid w:val="006B154B"/>
    <w:rsid w:val="006B165A"/>
    <w:rsid w:val="006B17EF"/>
    <w:rsid w:val="006B2351"/>
    <w:rsid w:val="006B2C44"/>
    <w:rsid w:val="006B2EAF"/>
    <w:rsid w:val="006B36AB"/>
    <w:rsid w:val="006B42C4"/>
    <w:rsid w:val="006B45B8"/>
    <w:rsid w:val="006B4EC3"/>
    <w:rsid w:val="006B50CC"/>
    <w:rsid w:val="006B51F2"/>
    <w:rsid w:val="006B5BA5"/>
    <w:rsid w:val="006B5ED5"/>
    <w:rsid w:val="006B756C"/>
    <w:rsid w:val="006C065A"/>
    <w:rsid w:val="006C0B02"/>
    <w:rsid w:val="006C0FFA"/>
    <w:rsid w:val="006C1362"/>
    <w:rsid w:val="006C136F"/>
    <w:rsid w:val="006C1A53"/>
    <w:rsid w:val="006C24A9"/>
    <w:rsid w:val="006C30DF"/>
    <w:rsid w:val="006C3B53"/>
    <w:rsid w:val="006C5318"/>
    <w:rsid w:val="006C6118"/>
    <w:rsid w:val="006C6C27"/>
    <w:rsid w:val="006C6E1D"/>
    <w:rsid w:val="006C7469"/>
    <w:rsid w:val="006C7643"/>
    <w:rsid w:val="006C77F8"/>
    <w:rsid w:val="006C7AF9"/>
    <w:rsid w:val="006D1827"/>
    <w:rsid w:val="006D3534"/>
    <w:rsid w:val="006D3702"/>
    <w:rsid w:val="006D4065"/>
    <w:rsid w:val="006D4E45"/>
    <w:rsid w:val="006D5D94"/>
    <w:rsid w:val="006D5F22"/>
    <w:rsid w:val="006D5F2E"/>
    <w:rsid w:val="006D692A"/>
    <w:rsid w:val="006D71AD"/>
    <w:rsid w:val="006D7856"/>
    <w:rsid w:val="006D78FA"/>
    <w:rsid w:val="006E024B"/>
    <w:rsid w:val="006E041F"/>
    <w:rsid w:val="006E1088"/>
    <w:rsid w:val="006E1118"/>
    <w:rsid w:val="006E1630"/>
    <w:rsid w:val="006E1A13"/>
    <w:rsid w:val="006E1AFE"/>
    <w:rsid w:val="006E26A1"/>
    <w:rsid w:val="006E2C56"/>
    <w:rsid w:val="006E3938"/>
    <w:rsid w:val="006E476F"/>
    <w:rsid w:val="006E49FE"/>
    <w:rsid w:val="006E4AB3"/>
    <w:rsid w:val="006E4C73"/>
    <w:rsid w:val="006E4CB2"/>
    <w:rsid w:val="006E51AB"/>
    <w:rsid w:val="006E60D9"/>
    <w:rsid w:val="006E6516"/>
    <w:rsid w:val="006E6517"/>
    <w:rsid w:val="006E6CDB"/>
    <w:rsid w:val="006E7121"/>
    <w:rsid w:val="006E7F68"/>
    <w:rsid w:val="006F0693"/>
    <w:rsid w:val="006F08E3"/>
    <w:rsid w:val="006F1A48"/>
    <w:rsid w:val="006F1D23"/>
    <w:rsid w:val="006F262F"/>
    <w:rsid w:val="006F2879"/>
    <w:rsid w:val="006F3213"/>
    <w:rsid w:val="006F3840"/>
    <w:rsid w:val="006F4801"/>
    <w:rsid w:val="006F4ED3"/>
    <w:rsid w:val="006F517D"/>
    <w:rsid w:val="006F5670"/>
    <w:rsid w:val="006F597A"/>
    <w:rsid w:val="006F5E7B"/>
    <w:rsid w:val="006F66CC"/>
    <w:rsid w:val="006F7122"/>
    <w:rsid w:val="006F7832"/>
    <w:rsid w:val="007008A3"/>
    <w:rsid w:val="00700A51"/>
    <w:rsid w:val="00701510"/>
    <w:rsid w:val="007021FB"/>
    <w:rsid w:val="00703718"/>
    <w:rsid w:val="00703E60"/>
    <w:rsid w:val="007043B9"/>
    <w:rsid w:val="00704B63"/>
    <w:rsid w:val="007051F3"/>
    <w:rsid w:val="00705490"/>
    <w:rsid w:val="00706B4C"/>
    <w:rsid w:val="007079CC"/>
    <w:rsid w:val="00710AB1"/>
    <w:rsid w:val="00711123"/>
    <w:rsid w:val="00711925"/>
    <w:rsid w:val="007126EE"/>
    <w:rsid w:val="00713C31"/>
    <w:rsid w:val="00713C77"/>
    <w:rsid w:val="00713FAB"/>
    <w:rsid w:val="0071636E"/>
    <w:rsid w:val="007168A9"/>
    <w:rsid w:val="00717505"/>
    <w:rsid w:val="00717E86"/>
    <w:rsid w:val="00720AE9"/>
    <w:rsid w:val="007215CF"/>
    <w:rsid w:val="0072161B"/>
    <w:rsid w:val="007238B3"/>
    <w:rsid w:val="00723C23"/>
    <w:rsid w:val="00725BA5"/>
    <w:rsid w:val="00726A59"/>
    <w:rsid w:val="0072749E"/>
    <w:rsid w:val="00727E53"/>
    <w:rsid w:val="00727EB8"/>
    <w:rsid w:val="007302D5"/>
    <w:rsid w:val="00730822"/>
    <w:rsid w:val="00730A03"/>
    <w:rsid w:val="00730FE0"/>
    <w:rsid w:val="007314EC"/>
    <w:rsid w:val="00731FDE"/>
    <w:rsid w:val="00732B23"/>
    <w:rsid w:val="00735431"/>
    <w:rsid w:val="007355B4"/>
    <w:rsid w:val="00735E5D"/>
    <w:rsid w:val="007364E4"/>
    <w:rsid w:val="00736C48"/>
    <w:rsid w:val="00736DFB"/>
    <w:rsid w:val="00737D84"/>
    <w:rsid w:val="00740CA9"/>
    <w:rsid w:val="00740F3B"/>
    <w:rsid w:val="00741B97"/>
    <w:rsid w:val="007440D0"/>
    <w:rsid w:val="00744469"/>
    <w:rsid w:val="00745FBE"/>
    <w:rsid w:val="00745FEF"/>
    <w:rsid w:val="00746411"/>
    <w:rsid w:val="00746675"/>
    <w:rsid w:val="0074686D"/>
    <w:rsid w:val="00747A14"/>
    <w:rsid w:val="007500BF"/>
    <w:rsid w:val="0075036B"/>
    <w:rsid w:val="00750891"/>
    <w:rsid w:val="00750C11"/>
    <w:rsid w:val="0075132C"/>
    <w:rsid w:val="00751D07"/>
    <w:rsid w:val="007532E9"/>
    <w:rsid w:val="0075452E"/>
    <w:rsid w:val="007547C9"/>
    <w:rsid w:val="0075480E"/>
    <w:rsid w:val="00754A0D"/>
    <w:rsid w:val="00754BD6"/>
    <w:rsid w:val="00756A11"/>
    <w:rsid w:val="00760659"/>
    <w:rsid w:val="00760894"/>
    <w:rsid w:val="00760DC7"/>
    <w:rsid w:val="00760F6D"/>
    <w:rsid w:val="00761891"/>
    <w:rsid w:val="00761A7B"/>
    <w:rsid w:val="007636B7"/>
    <w:rsid w:val="007638D6"/>
    <w:rsid w:val="00763E7A"/>
    <w:rsid w:val="00764B20"/>
    <w:rsid w:val="00764E6F"/>
    <w:rsid w:val="0076509A"/>
    <w:rsid w:val="0076579D"/>
    <w:rsid w:val="0076584D"/>
    <w:rsid w:val="007658D6"/>
    <w:rsid w:val="007659AD"/>
    <w:rsid w:val="00765A25"/>
    <w:rsid w:val="00765DD5"/>
    <w:rsid w:val="00766251"/>
    <w:rsid w:val="007670F5"/>
    <w:rsid w:val="00767596"/>
    <w:rsid w:val="007700F8"/>
    <w:rsid w:val="00770B76"/>
    <w:rsid w:val="00770E10"/>
    <w:rsid w:val="00772BD0"/>
    <w:rsid w:val="00772FA8"/>
    <w:rsid w:val="00773327"/>
    <w:rsid w:val="007733E0"/>
    <w:rsid w:val="00774541"/>
    <w:rsid w:val="00775E87"/>
    <w:rsid w:val="007761C4"/>
    <w:rsid w:val="007761F2"/>
    <w:rsid w:val="00776B5D"/>
    <w:rsid w:val="00777662"/>
    <w:rsid w:val="007803AE"/>
    <w:rsid w:val="0078284C"/>
    <w:rsid w:val="00783E4B"/>
    <w:rsid w:val="0078436D"/>
    <w:rsid w:val="00785517"/>
    <w:rsid w:val="0078623E"/>
    <w:rsid w:val="00786756"/>
    <w:rsid w:val="00786FF6"/>
    <w:rsid w:val="007876E5"/>
    <w:rsid w:val="0079006E"/>
    <w:rsid w:val="00790330"/>
    <w:rsid w:val="00791B2D"/>
    <w:rsid w:val="00792BAF"/>
    <w:rsid w:val="00793F19"/>
    <w:rsid w:val="007944B6"/>
    <w:rsid w:val="00795C2F"/>
    <w:rsid w:val="00795F9A"/>
    <w:rsid w:val="0079688A"/>
    <w:rsid w:val="00797526"/>
    <w:rsid w:val="007A0CEB"/>
    <w:rsid w:val="007A0E01"/>
    <w:rsid w:val="007A12CB"/>
    <w:rsid w:val="007A13A8"/>
    <w:rsid w:val="007A22BB"/>
    <w:rsid w:val="007A23D6"/>
    <w:rsid w:val="007A427F"/>
    <w:rsid w:val="007A4787"/>
    <w:rsid w:val="007A4E59"/>
    <w:rsid w:val="007A6DAD"/>
    <w:rsid w:val="007A772A"/>
    <w:rsid w:val="007A7D7A"/>
    <w:rsid w:val="007B0E32"/>
    <w:rsid w:val="007B1E8A"/>
    <w:rsid w:val="007B2069"/>
    <w:rsid w:val="007B247A"/>
    <w:rsid w:val="007B30E2"/>
    <w:rsid w:val="007B31FC"/>
    <w:rsid w:val="007B32AF"/>
    <w:rsid w:val="007B3949"/>
    <w:rsid w:val="007B3E77"/>
    <w:rsid w:val="007B40D7"/>
    <w:rsid w:val="007B416E"/>
    <w:rsid w:val="007B4CAD"/>
    <w:rsid w:val="007B58DB"/>
    <w:rsid w:val="007B5B59"/>
    <w:rsid w:val="007B5C3F"/>
    <w:rsid w:val="007B622A"/>
    <w:rsid w:val="007B7108"/>
    <w:rsid w:val="007B763C"/>
    <w:rsid w:val="007C0DE6"/>
    <w:rsid w:val="007C0F53"/>
    <w:rsid w:val="007C0FEB"/>
    <w:rsid w:val="007C1459"/>
    <w:rsid w:val="007C17BB"/>
    <w:rsid w:val="007C1DF7"/>
    <w:rsid w:val="007C2E57"/>
    <w:rsid w:val="007C32F4"/>
    <w:rsid w:val="007C5727"/>
    <w:rsid w:val="007C70E9"/>
    <w:rsid w:val="007C78E0"/>
    <w:rsid w:val="007D0EE8"/>
    <w:rsid w:val="007D263B"/>
    <w:rsid w:val="007D27B5"/>
    <w:rsid w:val="007D2950"/>
    <w:rsid w:val="007D2AA1"/>
    <w:rsid w:val="007D2ADD"/>
    <w:rsid w:val="007D317C"/>
    <w:rsid w:val="007D3E0B"/>
    <w:rsid w:val="007D4415"/>
    <w:rsid w:val="007D46A0"/>
    <w:rsid w:val="007D47F2"/>
    <w:rsid w:val="007D4F1C"/>
    <w:rsid w:val="007D57FD"/>
    <w:rsid w:val="007D5BF1"/>
    <w:rsid w:val="007D65FC"/>
    <w:rsid w:val="007D70DA"/>
    <w:rsid w:val="007D76E0"/>
    <w:rsid w:val="007D7F97"/>
    <w:rsid w:val="007E127E"/>
    <w:rsid w:val="007E162B"/>
    <w:rsid w:val="007E1D35"/>
    <w:rsid w:val="007E1FEE"/>
    <w:rsid w:val="007E28B2"/>
    <w:rsid w:val="007E2F65"/>
    <w:rsid w:val="007E33E8"/>
    <w:rsid w:val="007E4794"/>
    <w:rsid w:val="007E525A"/>
    <w:rsid w:val="007E59D6"/>
    <w:rsid w:val="007E5C23"/>
    <w:rsid w:val="007E61E7"/>
    <w:rsid w:val="007E626A"/>
    <w:rsid w:val="007E7E80"/>
    <w:rsid w:val="007F0380"/>
    <w:rsid w:val="007F0B34"/>
    <w:rsid w:val="007F1082"/>
    <w:rsid w:val="007F173B"/>
    <w:rsid w:val="007F1CD4"/>
    <w:rsid w:val="007F2685"/>
    <w:rsid w:val="007F26CB"/>
    <w:rsid w:val="007F339E"/>
    <w:rsid w:val="007F3A74"/>
    <w:rsid w:val="007F44E0"/>
    <w:rsid w:val="007F4CEE"/>
    <w:rsid w:val="007F5360"/>
    <w:rsid w:val="007F5369"/>
    <w:rsid w:val="007F56BC"/>
    <w:rsid w:val="007F6D9D"/>
    <w:rsid w:val="007F7908"/>
    <w:rsid w:val="007F7B1C"/>
    <w:rsid w:val="0080030B"/>
    <w:rsid w:val="00800F8E"/>
    <w:rsid w:val="00801B80"/>
    <w:rsid w:val="00801FB6"/>
    <w:rsid w:val="0080225C"/>
    <w:rsid w:val="0080254B"/>
    <w:rsid w:val="0080368B"/>
    <w:rsid w:val="0080598C"/>
    <w:rsid w:val="008059DF"/>
    <w:rsid w:val="00806341"/>
    <w:rsid w:val="00806FA2"/>
    <w:rsid w:val="00807D06"/>
    <w:rsid w:val="00810031"/>
    <w:rsid w:val="0081023A"/>
    <w:rsid w:val="008105A4"/>
    <w:rsid w:val="00810A61"/>
    <w:rsid w:val="0081128F"/>
    <w:rsid w:val="008128B3"/>
    <w:rsid w:val="00813148"/>
    <w:rsid w:val="00814799"/>
    <w:rsid w:val="00814E07"/>
    <w:rsid w:val="00814F83"/>
    <w:rsid w:val="00815910"/>
    <w:rsid w:val="008159BE"/>
    <w:rsid w:val="00815B68"/>
    <w:rsid w:val="00815C18"/>
    <w:rsid w:val="00816ECD"/>
    <w:rsid w:val="008170E9"/>
    <w:rsid w:val="00817596"/>
    <w:rsid w:val="00820C57"/>
    <w:rsid w:val="0082157E"/>
    <w:rsid w:val="00821859"/>
    <w:rsid w:val="008219A7"/>
    <w:rsid w:val="00822573"/>
    <w:rsid w:val="0082270B"/>
    <w:rsid w:val="00822C5F"/>
    <w:rsid w:val="00822ED3"/>
    <w:rsid w:val="008241B9"/>
    <w:rsid w:val="00824797"/>
    <w:rsid w:val="008251AD"/>
    <w:rsid w:val="00825407"/>
    <w:rsid w:val="00825BEA"/>
    <w:rsid w:val="008261B1"/>
    <w:rsid w:val="0082662B"/>
    <w:rsid w:val="00827059"/>
    <w:rsid w:val="008302C9"/>
    <w:rsid w:val="00832597"/>
    <w:rsid w:val="00832D49"/>
    <w:rsid w:val="00833F1E"/>
    <w:rsid w:val="008340E1"/>
    <w:rsid w:val="00834AA8"/>
    <w:rsid w:val="00834D61"/>
    <w:rsid w:val="00836D41"/>
    <w:rsid w:val="00842D91"/>
    <w:rsid w:val="008434E3"/>
    <w:rsid w:val="008435AD"/>
    <w:rsid w:val="00843776"/>
    <w:rsid w:val="00844943"/>
    <w:rsid w:val="00844C6B"/>
    <w:rsid w:val="00844E95"/>
    <w:rsid w:val="00844F99"/>
    <w:rsid w:val="00844FCC"/>
    <w:rsid w:val="00845F46"/>
    <w:rsid w:val="00847E9E"/>
    <w:rsid w:val="00850D58"/>
    <w:rsid w:val="00851023"/>
    <w:rsid w:val="00851625"/>
    <w:rsid w:val="0085350D"/>
    <w:rsid w:val="008536FC"/>
    <w:rsid w:val="00854259"/>
    <w:rsid w:val="008547B5"/>
    <w:rsid w:val="00854EB4"/>
    <w:rsid w:val="00854EFA"/>
    <w:rsid w:val="00855396"/>
    <w:rsid w:val="008558FC"/>
    <w:rsid w:val="00856FF1"/>
    <w:rsid w:val="00857976"/>
    <w:rsid w:val="00857EA3"/>
    <w:rsid w:val="00860EE1"/>
    <w:rsid w:val="00861057"/>
    <w:rsid w:val="008617D0"/>
    <w:rsid w:val="00862590"/>
    <w:rsid w:val="00862C20"/>
    <w:rsid w:val="00862D33"/>
    <w:rsid w:val="0086610A"/>
    <w:rsid w:val="00866456"/>
    <w:rsid w:val="00867912"/>
    <w:rsid w:val="008679F3"/>
    <w:rsid w:val="008702DF"/>
    <w:rsid w:val="00870BC6"/>
    <w:rsid w:val="00871172"/>
    <w:rsid w:val="00871441"/>
    <w:rsid w:val="00872033"/>
    <w:rsid w:val="0087217E"/>
    <w:rsid w:val="00872C2C"/>
    <w:rsid w:val="00872CDF"/>
    <w:rsid w:val="008731C0"/>
    <w:rsid w:val="00874491"/>
    <w:rsid w:val="00874ADD"/>
    <w:rsid w:val="00875272"/>
    <w:rsid w:val="00875362"/>
    <w:rsid w:val="008760B5"/>
    <w:rsid w:val="008760C5"/>
    <w:rsid w:val="00876235"/>
    <w:rsid w:val="0087627E"/>
    <w:rsid w:val="00876C75"/>
    <w:rsid w:val="00876E0D"/>
    <w:rsid w:val="0087775B"/>
    <w:rsid w:val="00877AE3"/>
    <w:rsid w:val="00880001"/>
    <w:rsid w:val="008801CD"/>
    <w:rsid w:val="008801D3"/>
    <w:rsid w:val="00880BEC"/>
    <w:rsid w:val="00880E27"/>
    <w:rsid w:val="008815DC"/>
    <w:rsid w:val="008820D3"/>
    <w:rsid w:val="008822EA"/>
    <w:rsid w:val="0088307B"/>
    <w:rsid w:val="0088384D"/>
    <w:rsid w:val="0088412B"/>
    <w:rsid w:val="00884252"/>
    <w:rsid w:val="00884325"/>
    <w:rsid w:val="0088454E"/>
    <w:rsid w:val="008846E2"/>
    <w:rsid w:val="00884E87"/>
    <w:rsid w:val="0088533B"/>
    <w:rsid w:val="00885A92"/>
    <w:rsid w:val="00885EC1"/>
    <w:rsid w:val="00886957"/>
    <w:rsid w:val="0088782C"/>
    <w:rsid w:val="0088793B"/>
    <w:rsid w:val="00887A6B"/>
    <w:rsid w:val="00890245"/>
    <w:rsid w:val="008908C7"/>
    <w:rsid w:val="008912BF"/>
    <w:rsid w:val="00892098"/>
    <w:rsid w:val="00892888"/>
    <w:rsid w:val="00892D4F"/>
    <w:rsid w:val="008932D8"/>
    <w:rsid w:val="00893519"/>
    <w:rsid w:val="00893D3B"/>
    <w:rsid w:val="00894F65"/>
    <w:rsid w:val="00895096"/>
    <w:rsid w:val="0089529F"/>
    <w:rsid w:val="0089538F"/>
    <w:rsid w:val="00895417"/>
    <w:rsid w:val="0089568F"/>
    <w:rsid w:val="00895774"/>
    <w:rsid w:val="00895F24"/>
    <w:rsid w:val="00896FDA"/>
    <w:rsid w:val="0089777E"/>
    <w:rsid w:val="008977EE"/>
    <w:rsid w:val="00897F57"/>
    <w:rsid w:val="008A0B38"/>
    <w:rsid w:val="008A1168"/>
    <w:rsid w:val="008A1F02"/>
    <w:rsid w:val="008A42DE"/>
    <w:rsid w:val="008A5052"/>
    <w:rsid w:val="008A5999"/>
    <w:rsid w:val="008A6220"/>
    <w:rsid w:val="008A69C8"/>
    <w:rsid w:val="008A6A1D"/>
    <w:rsid w:val="008A6D5C"/>
    <w:rsid w:val="008A6D86"/>
    <w:rsid w:val="008A6F9C"/>
    <w:rsid w:val="008A71FC"/>
    <w:rsid w:val="008B0284"/>
    <w:rsid w:val="008B0342"/>
    <w:rsid w:val="008B0A30"/>
    <w:rsid w:val="008B0FC3"/>
    <w:rsid w:val="008B2368"/>
    <w:rsid w:val="008B2467"/>
    <w:rsid w:val="008B25E6"/>
    <w:rsid w:val="008B2E10"/>
    <w:rsid w:val="008B2F54"/>
    <w:rsid w:val="008B3318"/>
    <w:rsid w:val="008B3B5C"/>
    <w:rsid w:val="008B42CE"/>
    <w:rsid w:val="008B5294"/>
    <w:rsid w:val="008B6069"/>
    <w:rsid w:val="008B6BFF"/>
    <w:rsid w:val="008B6F18"/>
    <w:rsid w:val="008B6F6D"/>
    <w:rsid w:val="008C0A6F"/>
    <w:rsid w:val="008C174E"/>
    <w:rsid w:val="008C175B"/>
    <w:rsid w:val="008C1850"/>
    <w:rsid w:val="008C215C"/>
    <w:rsid w:val="008C22AA"/>
    <w:rsid w:val="008C2391"/>
    <w:rsid w:val="008C242E"/>
    <w:rsid w:val="008C30AD"/>
    <w:rsid w:val="008C3371"/>
    <w:rsid w:val="008C39BB"/>
    <w:rsid w:val="008C3C89"/>
    <w:rsid w:val="008C3E8D"/>
    <w:rsid w:val="008C4179"/>
    <w:rsid w:val="008C5514"/>
    <w:rsid w:val="008C56FE"/>
    <w:rsid w:val="008C5FA8"/>
    <w:rsid w:val="008C6079"/>
    <w:rsid w:val="008C658F"/>
    <w:rsid w:val="008C6812"/>
    <w:rsid w:val="008C6C09"/>
    <w:rsid w:val="008C6CB5"/>
    <w:rsid w:val="008C7A87"/>
    <w:rsid w:val="008D0073"/>
    <w:rsid w:val="008D02F2"/>
    <w:rsid w:val="008D0724"/>
    <w:rsid w:val="008D13BC"/>
    <w:rsid w:val="008D178D"/>
    <w:rsid w:val="008D2E90"/>
    <w:rsid w:val="008D2F94"/>
    <w:rsid w:val="008D3601"/>
    <w:rsid w:val="008D3EFE"/>
    <w:rsid w:val="008D40DC"/>
    <w:rsid w:val="008D4357"/>
    <w:rsid w:val="008D49A5"/>
    <w:rsid w:val="008D4A79"/>
    <w:rsid w:val="008D5310"/>
    <w:rsid w:val="008D5911"/>
    <w:rsid w:val="008D59E1"/>
    <w:rsid w:val="008D7625"/>
    <w:rsid w:val="008E0374"/>
    <w:rsid w:val="008E057D"/>
    <w:rsid w:val="008E0606"/>
    <w:rsid w:val="008E15BF"/>
    <w:rsid w:val="008E1B81"/>
    <w:rsid w:val="008E242C"/>
    <w:rsid w:val="008E2DD0"/>
    <w:rsid w:val="008E3622"/>
    <w:rsid w:val="008E3B1B"/>
    <w:rsid w:val="008E4007"/>
    <w:rsid w:val="008E5872"/>
    <w:rsid w:val="008E5CCC"/>
    <w:rsid w:val="008E5D0E"/>
    <w:rsid w:val="008E6D63"/>
    <w:rsid w:val="008F02F8"/>
    <w:rsid w:val="008F03CA"/>
    <w:rsid w:val="008F03EF"/>
    <w:rsid w:val="008F16A8"/>
    <w:rsid w:val="008F23B7"/>
    <w:rsid w:val="008F252D"/>
    <w:rsid w:val="008F3FC2"/>
    <w:rsid w:val="008F4CC7"/>
    <w:rsid w:val="008F50AD"/>
    <w:rsid w:val="008F50FA"/>
    <w:rsid w:val="008F5B4B"/>
    <w:rsid w:val="008F6163"/>
    <w:rsid w:val="008F6892"/>
    <w:rsid w:val="008F7BDE"/>
    <w:rsid w:val="00900294"/>
    <w:rsid w:val="00900FC3"/>
    <w:rsid w:val="009010F6"/>
    <w:rsid w:val="00901805"/>
    <w:rsid w:val="009020FF"/>
    <w:rsid w:val="0090220F"/>
    <w:rsid w:val="0090306D"/>
    <w:rsid w:val="00903749"/>
    <w:rsid w:val="009037C2"/>
    <w:rsid w:val="00903B1D"/>
    <w:rsid w:val="00903F1C"/>
    <w:rsid w:val="009053AD"/>
    <w:rsid w:val="0090614F"/>
    <w:rsid w:val="00906461"/>
    <w:rsid w:val="00906A7D"/>
    <w:rsid w:val="00906F51"/>
    <w:rsid w:val="009103C5"/>
    <w:rsid w:val="009110E8"/>
    <w:rsid w:val="00911593"/>
    <w:rsid w:val="00911C44"/>
    <w:rsid w:val="009120FE"/>
    <w:rsid w:val="00912D57"/>
    <w:rsid w:val="009134F8"/>
    <w:rsid w:val="009138CB"/>
    <w:rsid w:val="00914214"/>
    <w:rsid w:val="0091467C"/>
    <w:rsid w:val="009148B6"/>
    <w:rsid w:val="009152F9"/>
    <w:rsid w:val="0091531B"/>
    <w:rsid w:val="0091548F"/>
    <w:rsid w:val="00915B24"/>
    <w:rsid w:val="00916482"/>
    <w:rsid w:val="00916A76"/>
    <w:rsid w:val="00917413"/>
    <w:rsid w:val="00917805"/>
    <w:rsid w:val="00917E00"/>
    <w:rsid w:val="009215AE"/>
    <w:rsid w:val="0092207E"/>
    <w:rsid w:val="0092215B"/>
    <w:rsid w:val="009228A0"/>
    <w:rsid w:val="00922B4D"/>
    <w:rsid w:val="00922DBD"/>
    <w:rsid w:val="0092338B"/>
    <w:rsid w:val="00923402"/>
    <w:rsid w:val="00923E07"/>
    <w:rsid w:val="00924ACE"/>
    <w:rsid w:val="00924B15"/>
    <w:rsid w:val="00925F62"/>
    <w:rsid w:val="00926A1D"/>
    <w:rsid w:val="00926AA2"/>
    <w:rsid w:val="00926FF8"/>
    <w:rsid w:val="009272E1"/>
    <w:rsid w:val="009274DA"/>
    <w:rsid w:val="00930130"/>
    <w:rsid w:val="009309AE"/>
    <w:rsid w:val="0093126C"/>
    <w:rsid w:val="00931419"/>
    <w:rsid w:val="00932135"/>
    <w:rsid w:val="00932527"/>
    <w:rsid w:val="00932884"/>
    <w:rsid w:val="00932FE0"/>
    <w:rsid w:val="00933619"/>
    <w:rsid w:val="00933B95"/>
    <w:rsid w:val="0093474E"/>
    <w:rsid w:val="0093527E"/>
    <w:rsid w:val="00935748"/>
    <w:rsid w:val="009357A8"/>
    <w:rsid w:val="00935E8B"/>
    <w:rsid w:val="00936BC6"/>
    <w:rsid w:val="0093751C"/>
    <w:rsid w:val="00937953"/>
    <w:rsid w:val="00937B72"/>
    <w:rsid w:val="00937CFE"/>
    <w:rsid w:val="00940ED6"/>
    <w:rsid w:val="00941D44"/>
    <w:rsid w:val="0094266E"/>
    <w:rsid w:val="00942D11"/>
    <w:rsid w:val="009430AC"/>
    <w:rsid w:val="00943DB7"/>
    <w:rsid w:val="0094530F"/>
    <w:rsid w:val="00945EAA"/>
    <w:rsid w:val="009461A9"/>
    <w:rsid w:val="009462B2"/>
    <w:rsid w:val="0094630B"/>
    <w:rsid w:val="009468F4"/>
    <w:rsid w:val="00946B15"/>
    <w:rsid w:val="009472C9"/>
    <w:rsid w:val="00947873"/>
    <w:rsid w:val="00947C67"/>
    <w:rsid w:val="00950AB7"/>
    <w:rsid w:val="00950D70"/>
    <w:rsid w:val="00950FA1"/>
    <w:rsid w:val="00951DA8"/>
    <w:rsid w:val="0095228B"/>
    <w:rsid w:val="00952FB5"/>
    <w:rsid w:val="00953383"/>
    <w:rsid w:val="00953EEE"/>
    <w:rsid w:val="00954461"/>
    <w:rsid w:val="009547BD"/>
    <w:rsid w:val="00954BC2"/>
    <w:rsid w:val="009555F8"/>
    <w:rsid w:val="00955D94"/>
    <w:rsid w:val="0095616E"/>
    <w:rsid w:val="0095679A"/>
    <w:rsid w:val="00956F3F"/>
    <w:rsid w:val="00956FEF"/>
    <w:rsid w:val="00960045"/>
    <w:rsid w:val="00960952"/>
    <w:rsid w:val="009611C9"/>
    <w:rsid w:val="00961621"/>
    <w:rsid w:val="00961998"/>
    <w:rsid w:val="00961C34"/>
    <w:rsid w:val="00961C74"/>
    <w:rsid w:val="00962111"/>
    <w:rsid w:val="009622F4"/>
    <w:rsid w:val="00963288"/>
    <w:rsid w:val="0096435A"/>
    <w:rsid w:val="00964584"/>
    <w:rsid w:val="00964929"/>
    <w:rsid w:val="009660B7"/>
    <w:rsid w:val="00966169"/>
    <w:rsid w:val="00966D9B"/>
    <w:rsid w:val="0096718C"/>
    <w:rsid w:val="009673E7"/>
    <w:rsid w:val="00970820"/>
    <w:rsid w:val="009709B9"/>
    <w:rsid w:val="00971E50"/>
    <w:rsid w:val="00972872"/>
    <w:rsid w:val="00972E1A"/>
    <w:rsid w:val="009732BA"/>
    <w:rsid w:val="009735B6"/>
    <w:rsid w:val="00973BC0"/>
    <w:rsid w:val="00973C87"/>
    <w:rsid w:val="00973CDD"/>
    <w:rsid w:val="00973E6C"/>
    <w:rsid w:val="00975587"/>
    <w:rsid w:val="00975651"/>
    <w:rsid w:val="009763D0"/>
    <w:rsid w:val="0098035C"/>
    <w:rsid w:val="009803A1"/>
    <w:rsid w:val="00980455"/>
    <w:rsid w:val="009807E5"/>
    <w:rsid w:val="00981420"/>
    <w:rsid w:val="0098159C"/>
    <w:rsid w:val="009819FF"/>
    <w:rsid w:val="009824DC"/>
    <w:rsid w:val="0098270B"/>
    <w:rsid w:val="00983654"/>
    <w:rsid w:val="00983910"/>
    <w:rsid w:val="00984D19"/>
    <w:rsid w:val="00985FB7"/>
    <w:rsid w:val="009863E2"/>
    <w:rsid w:val="009864D7"/>
    <w:rsid w:val="00987265"/>
    <w:rsid w:val="00987A5F"/>
    <w:rsid w:val="00987F7D"/>
    <w:rsid w:val="009904EE"/>
    <w:rsid w:val="00990ABE"/>
    <w:rsid w:val="00991090"/>
    <w:rsid w:val="00991EC5"/>
    <w:rsid w:val="0099216B"/>
    <w:rsid w:val="00992C1D"/>
    <w:rsid w:val="00992FD6"/>
    <w:rsid w:val="0099416B"/>
    <w:rsid w:val="00994A1B"/>
    <w:rsid w:val="00996EC5"/>
    <w:rsid w:val="00997A3F"/>
    <w:rsid w:val="00997CC6"/>
    <w:rsid w:val="009A0243"/>
    <w:rsid w:val="009A04B8"/>
    <w:rsid w:val="009A0ACB"/>
    <w:rsid w:val="009A0E22"/>
    <w:rsid w:val="009A1B5A"/>
    <w:rsid w:val="009A2C7D"/>
    <w:rsid w:val="009A36BD"/>
    <w:rsid w:val="009A387A"/>
    <w:rsid w:val="009A3AEB"/>
    <w:rsid w:val="009A4EDC"/>
    <w:rsid w:val="009A5181"/>
    <w:rsid w:val="009A51C6"/>
    <w:rsid w:val="009A5AB4"/>
    <w:rsid w:val="009A5DB3"/>
    <w:rsid w:val="009A6069"/>
    <w:rsid w:val="009A701E"/>
    <w:rsid w:val="009A72D8"/>
    <w:rsid w:val="009A7BD3"/>
    <w:rsid w:val="009B00AC"/>
    <w:rsid w:val="009B00DF"/>
    <w:rsid w:val="009B094F"/>
    <w:rsid w:val="009B09D4"/>
    <w:rsid w:val="009B0AC3"/>
    <w:rsid w:val="009B0C3B"/>
    <w:rsid w:val="009B2A15"/>
    <w:rsid w:val="009B6088"/>
    <w:rsid w:val="009B6260"/>
    <w:rsid w:val="009B64B7"/>
    <w:rsid w:val="009B6DF7"/>
    <w:rsid w:val="009B7C1E"/>
    <w:rsid w:val="009B7E56"/>
    <w:rsid w:val="009C143C"/>
    <w:rsid w:val="009C19C5"/>
    <w:rsid w:val="009C1A31"/>
    <w:rsid w:val="009C1B16"/>
    <w:rsid w:val="009C2320"/>
    <w:rsid w:val="009C245B"/>
    <w:rsid w:val="009C2709"/>
    <w:rsid w:val="009C2A8B"/>
    <w:rsid w:val="009C31A2"/>
    <w:rsid w:val="009C38CF"/>
    <w:rsid w:val="009C3B1F"/>
    <w:rsid w:val="009C43C4"/>
    <w:rsid w:val="009C454E"/>
    <w:rsid w:val="009C4963"/>
    <w:rsid w:val="009C5C1F"/>
    <w:rsid w:val="009C5C51"/>
    <w:rsid w:val="009C65CA"/>
    <w:rsid w:val="009C6B0D"/>
    <w:rsid w:val="009C735A"/>
    <w:rsid w:val="009C7470"/>
    <w:rsid w:val="009C775F"/>
    <w:rsid w:val="009D1051"/>
    <w:rsid w:val="009D10F3"/>
    <w:rsid w:val="009D112E"/>
    <w:rsid w:val="009D1FDA"/>
    <w:rsid w:val="009D3C35"/>
    <w:rsid w:val="009D63DC"/>
    <w:rsid w:val="009D66D4"/>
    <w:rsid w:val="009D7427"/>
    <w:rsid w:val="009D7A45"/>
    <w:rsid w:val="009D7DD8"/>
    <w:rsid w:val="009E05BE"/>
    <w:rsid w:val="009E0C6C"/>
    <w:rsid w:val="009E237F"/>
    <w:rsid w:val="009E2BB4"/>
    <w:rsid w:val="009E2D74"/>
    <w:rsid w:val="009E3AA3"/>
    <w:rsid w:val="009E3C58"/>
    <w:rsid w:val="009E3DAC"/>
    <w:rsid w:val="009E45FE"/>
    <w:rsid w:val="009E55E9"/>
    <w:rsid w:val="009E5854"/>
    <w:rsid w:val="009E5BC9"/>
    <w:rsid w:val="009E6041"/>
    <w:rsid w:val="009E6144"/>
    <w:rsid w:val="009E6147"/>
    <w:rsid w:val="009E62FD"/>
    <w:rsid w:val="009E684A"/>
    <w:rsid w:val="009E6E83"/>
    <w:rsid w:val="009F0726"/>
    <w:rsid w:val="009F163F"/>
    <w:rsid w:val="009F1FA1"/>
    <w:rsid w:val="009F2769"/>
    <w:rsid w:val="009F2D68"/>
    <w:rsid w:val="009F3358"/>
    <w:rsid w:val="009F3879"/>
    <w:rsid w:val="009F39AB"/>
    <w:rsid w:val="009F4C24"/>
    <w:rsid w:val="009F5C82"/>
    <w:rsid w:val="009F7612"/>
    <w:rsid w:val="009F76EA"/>
    <w:rsid w:val="00A000F1"/>
    <w:rsid w:val="00A00D99"/>
    <w:rsid w:val="00A00F9F"/>
    <w:rsid w:val="00A02496"/>
    <w:rsid w:val="00A02B5C"/>
    <w:rsid w:val="00A03B9F"/>
    <w:rsid w:val="00A03BFE"/>
    <w:rsid w:val="00A03DD7"/>
    <w:rsid w:val="00A03F68"/>
    <w:rsid w:val="00A059BF"/>
    <w:rsid w:val="00A05C18"/>
    <w:rsid w:val="00A065A0"/>
    <w:rsid w:val="00A06614"/>
    <w:rsid w:val="00A0685D"/>
    <w:rsid w:val="00A0719F"/>
    <w:rsid w:val="00A07410"/>
    <w:rsid w:val="00A101C1"/>
    <w:rsid w:val="00A101C3"/>
    <w:rsid w:val="00A1065B"/>
    <w:rsid w:val="00A1071C"/>
    <w:rsid w:val="00A10E67"/>
    <w:rsid w:val="00A1195D"/>
    <w:rsid w:val="00A11A64"/>
    <w:rsid w:val="00A11CE1"/>
    <w:rsid w:val="00A12B4B"/>
    <w:rsid w:val="00A13311"/>
    <w:rsid w:val="00A13881"/>
    <w:rsid w:val="00A13BBD"/>
    <w:rsid w:val="00A14066"/>
    <w:rsid w:val="00A14360"/>
    <w:rsid w:val="00A1448C"/>
    <w:rsid w:val="00A147DF"/>
    <w:rsid w:val="00A149E9"/>
    <w:rsid w:val="00A14B2A"/>
    <w:rsid w:val="00A15105"/>
    <w:rsid w:val="00A15341"/>
    <w:rsid w:val="00A154B6"/>
    <w:rsid w:val="00A158A6"/>
    <w:rsid w:val="00A167CA"/>
    <w:rsid w:val="00A1750D"/>
    <w:rsid w:val="00A17CA0"/>
    <w:rsid w:val="00A20488"/>
    <w:rsid w:val="00A205A3"/>
    <w:rsid w:val="00A22657"/>
    <w:rsid w:val="00A22D47"/>
    <w:rsid w:val="00A239BE"/>
    <w:rsid w:val="00A246DB"/>
    <w:rsid w:val="00A24AE9"/>
    <w:rsid w:val="00A24C86"/>
    <w:rsid w:val="00A24E85"/>
    <w:rsid w:val="00A25133"/>
    <w:rsid w:val="00A25ACB"/>
    <w:rsid w:val="00A269AE"/>
    <w:rsid w:val="00A26F75"/>
    <w:rsid w:val="00A276ED"/>
    <w:rsid w:val="00A27D8A"/>
    <w:rsid w:val="00A30135"/>
    <w:rsid w:val="00A30200"/>
    <w:rsid w:val="00A30376"/>
    <w:rsid w:val="00A30635"/>
    <w:rsid w:val="00A30EA2"/>
    <w:rsid w:val="00A30F19"/>
    <w:rsid w:val="00A32CAD"/>
    <w:rsid w:val="00A3324F"/>
    <w:rsid w:val="00A34B1D"/>
    <w:rsid w:val="00A34E4A"/>
    <w:rsid w:val="00A359DE"/>
    <w:rsid w:val="00A36E0D"/>
    <w:rsid w:val="00A37012"/>
    <w:rsid w:val="00A402AA"/>
    <w:rsid w:val="00A40BCF"/>
    <w:rsid w:val="00A414C7"/>
    <w:rsid w:val="00A41CD2"/>
    <w:rsid w:val="00A426E4"/>
    <w:rsid w:val="00A4280A"/>
    <w:rsid w:val="00A4423D"/>
    <w:rsid w:val="00A45117"/>
    <w:rsid w:val="00A45AE3"/>
    <w:rsid w:val="00A45DC5"/>
    <w:rsid w:val="00A45E8F"/>
    <w:rsid w:val="00A4668F"/>
    <w:rsid w:val="00A47603"/>
    <w:rsid w:val="00A478FE"/>
    <w:rsid w:val="00A47B86"/>
    <w:rsid w:val="00A47BEF"/>
    <w:rsid w:val="00A50140"/>
    <w:rsid w:val="00A507D7"/>
    <w:rsid w:val="00A51111"/>
    <w:rsid w:val="00A5133E"/>
    <w:rsid w:val="00A513DD"/>
    <w:rsid w:val="00A524BA"/>
    <w:rsid w:val="00A5252C"/>
    <w:rsid w:val="00A536CB"/>
    <w:rsid w:val="00A549C9"/>
    <w:rsid w:val="00A55EC3"/>
    <w:rsid w:val="00A56942"/>
    <w:rsid w:val="00A56E95"/>
    <w:rsid w:val="00A57A39"/>
    <w:rsid w:val="00A57D42"/>
    <w:rsid w:val="00A57DAC"/>
    <w:rsid w:val="00A60002"/>
    <w:rsid w:val="00A60326"/>
    <w:rsid w:val="00A60433"/>
    <w:rsid w:val="00A61298"/>
    <w:rsid w:val="00A618BE"/>
    <w:rsid w:val="00A62018"/>
    <w:rsid w:val="00A63E97"/>
    <w:rsid w:val="00A6493C"/>
    <w:rsid w:val="00A64A2E"/>
    <w:rsid w:val="00A6532E"/>
    <w:rsid w:val="00A65395"/>
    <w:rsid w:val="00A664FE"/>
    <w:rsid w:val="00A66A12"/>
    <w:rsid w:val="00A674B2"/>
    <w:rsid w:val="00A70391"/>
    <w:rsid w:val="00A70D6C"/>
    <w:rsid w:val="00A7180A"/>
    <w:rsid w:val="00A71ED3"/>
    <w:rsid w:val="00A71F0A"/>
    <w:rsid w:val="00A725C5"/>
    <w:rsid w:val="00A72866"/>
    <w:rsid w:val="00A72971"/>
    <w:rsid w:val="00A73198"/>
    <w:rsid w:val="00A746C5"/>
    <w:rsid w:val="00A747BA"/>
    <w:rsid w:val="00A74914"/>
    <w:rsid w:val="00A75112"/>
    <w:rsid w:val="00A754D0"/>
    <w:rsid w:val="00A759EF"/>
    <w:rsid w:val="00A762F4"/>
    <w:rsid w:val="00A76D4E"/>
    <w:rsid w:val="00A772FD"/>
    <w:rsid w:val="00A77306"/>
    <w:rsid w:val="00A773A8"/>
    <w:rsid w:val="00A802E1"/>
    <w:rsid w:val="00A809D0"/>
    <w:rsid w:val="00A809EC"/>
    <w:rsid w:val="00A80F94"/>
    <w:rsid w:val="00A81671"/>
    <w:rsid w:val="00A81C51"/>
    <w:rsid w:val="00A82530"/>
    <w:rsid w:val="00A825BA"/>
    <w:rsid w:val="00A82855"/>
    <w:rsid w:val="00A83218"/>
    <w:rsid w:val="00A83388"/>
    <w:rsid w:val="00A836AC"/>
    <w:rsid w:val="00A83763"/>
    <w:rsid w:val="00A83EE0"/>
    <w:rsid w:val="00A855DA"/>
    <w:rsid w:val="00A85E86"/>
    <w:rsid w:val="00A8642D"/>
    <w:rsid w:val="00A87506"/>
    <w:rsid w:val="00A87629"/>
    <w:rsid w:val="00A87F71"/>
    <w:rsid w:val="00A9022C"/>
    <w:rsid w:val="00A913D8"/>
    <w:rsid w:val="00A92050"/>
    <w:rsid w:val="00A921DB"/>
    <w:rsid w:val="00A928B0"/>
    <w:rsid w:val="00A928E0"/>
    <w:rsid w:val="00A92FF7"/>
    <w:rsid w:val="00A93A54"/>
    <w:rsid w:val="00A946E5"/>
    <w:rsid w:val="00A94B33"/>
    <w:rsid w:val="00A951D1"/>
    <w:rsid w:val="00A97B9D"/>
    <w:rsid w:val="00A97E91"/>
    <w:rsid w:val="00AA043F"/>
    <w:rsid w:val="00AA044F"/>
    <w:rsid w:val="00AA105D"/>
    <w:rsid w:val="00AA23FA"/>
    <w:rsid w:val="00AA2782"/>
    <w:rsid w:val="00AA3D12"/>
    <w:rsid w:val="00AA469D"/>
    <w:rsid w:val="00AA49AD"/>
    <w:rsid w:val="00AA54F9"/>
    <w:rsid w:val="00AA557E"/>
    <w:rsid w:val="00AA5638"/>
    <w:rsid w:val="00AA5710"/>
    <w:rsid w:val="00AA68B9"/>
    <w:rsid w:val="00AA78FF"/>
    <w:rsid w:val="00AA7A7D"/>
    <w:rsid w:val="00AA7A85"/>
    <w:rsid w:val="00AB0F74"/>
    <w:rsid w:val="00AB1010"/>
    <w:rsid w:val="00AB1471"/>
    <w:rsid w:val="00AB187B"/>
    <w:rsid w:val="00AB4FB4"/>
    <w:rsid w:val="00AB547C"/>
    <w:rsid w:val="00AB5A3E"/>
    <w:rsid w:val="00AB5A54"/>
    <w:rsid w:val="00AB6D3E"/>
    <w:rsid w:val="00AB706A"/>
    <w:rsid w:val="00AB7102"/>
    <w:rsid w:val="00AB7253"/>
    <w:rsid w:val="00AB7A56"/>
    <w:rsid w:val="00AB7F83"/>
    <w:rsid w:val="00AC05B3"/>
    <w:rsid w:val="00AC1CE5"/>
    <w:rsid w:val="00AC319F"/>
    <w:rsid w:val="00AC32B7"/>
    <w:rsid w:val="00AC33BD"/>
    <w:rsid w:val="00AC42E6"/>
    <w:rsid w:val="00AC4CD3"/>
    <w:rsid w:val="00AC4DEB"/>
    <w:rsid w:val="00AC565E"/>
    <w:rsid w:val="00AC6E71"/>
    <w:rsid w:val="00AC70A2"/>
    <w:rsid w:val="00AD0174"/>
    <w:rsid w:val="00AD0798"/>
    <w:rsid w:val="00AD1C52"/>
    <w:rsid w:val="00AD1E10"/>
    <w:rsid w:val="00AD2917"/>
    <w:rsid w:val="00AD2987"/>
    <w:rsid w:val="00AD30D8"/>
    <w:rsid w:val="00AD3C3E"/>
    <w:rsid w:val="00AD3E8D"/>
    <w:rsid w:val="00AD40E1"/>
    <w:rsid w:val="00AD45F7"/>
    <w:rsid w:val="00AD5782"/>
    <w:rsid w:val="00AD65FE"/>
    <w:rsid w:val="00AD6753"/>
    <w:rsid w:val="00AD711A"/>
    <w:rsid w:val="00AD771D"/>
    <w:rsid w:val="00AD79CA"/>
    <w:rsid w:val="00AD7D48"/>
    <w:rsid w:val="00AE01D1"/>
    <w:rsid w:val="00AE066D"/>
    <w:rsid w:val="00AE0F32"/>
    <w:rsid w:val="00AE1488"/>
    <w:rsid w:val="00AE2274"/>
    <w:rsid w:val="00AE27B7"/>
    <w:rsid w:val="00AE307B"/>
    <w:rsid w:val="00AE4084"/>
    <w:rsid w:val="00AE4304"/>
    <w:rsid w:val="00AE50A2"/>
    <w:rsid w:val="00AE5348"/>
    <w:rsid w:val="00AE53B7"/>
    <w:rsid w:val="00AE5AC3"/>
    <w:rsid w:val="00AE6935"/>
    <w:rsid w:val="00AE6976"/>
    <w:rsid w:val="00AE6DFA"/>
    <w:rsid w:val="00AE7285"/>
    <w:rsid w:val="00AE7D24"/>
    <w:rsid w:val="00AF04E2"/>
    <w:rsid w:val="00AF0821"/>
    <w:rsid w:val="00AF0E44"/>
    <w:rsid w:val="00AF1C52"/>
    <w:rsid w:val="00AF1F83"/>
    <w:rsid w:val="00AF27D9"/>
    <w:rsid w:val="00AF2F64"/>
    <w:rsid w:val="00AF3062"/>
    <w:rsid w:val="00AF392A"/>
    <w:rsid w:val="00AF3A37"/>
    <w:rsid w:val="00AF3BD4"/>
    <w:rsid w:val="00AF43FC"/>
    <w:rsid w:val="00AF46AD"/>
    <w:rsid w:val="00AF534B"/>
    <w:rsid w:val="00AF5C79"/>
    <w:rsid w:val="00AF6067"/>
    <w:rsid w:val="00AF6E82"/>
    <w:rsid w:val="00AF74B0"/>
    <w:rsid w:val="00B00263"/>
    <w:rsid w:val="00B002A4"/>
    <w:rsid w:val="00B00944"/>
    <w:rsid w:val="00B0166F"/>
    <w:rsid w:val="00B016EE"/>
    <w:rsid w:val="00B01B0B"/>
    <w:rsid w:val="00B02645"/>
    <w:rsid w:val="00B02E2E"/>
    <w:rsid w:val="00B02E7B"/>
    <w:rsid w:val="00B0314B"/>
    <w:rsid w:val="00B03484"/>
    <w:rsid w:val="00B03606"/>
    <w:rsid w:val="00B04463"/>
    <w:rsid w:val="00B05738"/>
    <w:rsid w:val="00B0642B"/>
    <w:rsid w:val="00B06EB5"/>
    <w:rsid w:val="00B07810"/>
    <w:rsid w:val="00B07EF4"/>
    <w:rsid w:val="00B106C8"/>
    <w:rsid w:val="00B109C7"/>
    <w:rsid w:val="00B1133E"/>
    <w:rsid w:val="00B1159B"/>
    <w:rsid w:val="00B11B90"/>
    <w:rsid w:val="00B11FCB"/>
    <w:rsid w:val="00B1238F"/>
    <w:rsid w:val="00B1253A"/>
    <w:rsid w:val="00B125DE"/>
    <w:rsid w:val="00B12976"/>
    <w:rsid w:val="00B1298A"/>
    <w:rsid w:val="00B12C4B"/>
    <w:rsid w:val="00B13551"/>
    <w:rsid w:val="00B14B29"/>
    <w:rsid w:val="00B1511E"/>
    <w:rsid w:val="00B1523E"/>
    <w:rsid w:val="00B16E4B"/>
    <w:rsid w:val="00B20B22"/>
    <w:rsid w:val="00B20D58"/>
    <w:rsid w:val="00B21468"/>
    <w:rsid w:val="00B21B08"/>
    <w:rsid w:val="00B22CF6"/>
    <w:rsid w:val="00B22F0A"/>
    <w:rsid w:val="00B23667"/>
    <w:rsid w:val="00B25B57"/>
    <w:rsid w:val="00B26829"/>
    <w:rsid w:val="00B2742F"/>
    <w:rsid w:val="00B27F9D"/>
    <w:rsid w:val="00B3013B"/>
    <w:rsid w:val="00B30237"/>
    <w:rsid w:val="00B30651"/>
    <w:rsid w:val="00B32575"/>
    <w:rsid w:val="00B32A8C"/>
    <w:rsid w:val="00B337E6"/>
    <w:rsid w:val="00B3398E"/>
    <w:rsid w:val="00B33BD3"/>
    <w:rsid w:val="00B33BE2"/>
    <w:rsid w:val="00B33F4B"/>
    <w:rsid w:val="00B341E7"/>
    <w:rsid w:val="00B3432D"/>
    <w:rsid w:val="00B3463B"/>
    <w:rsid w:val="00B346AC"/>
    <w:rsid w:val="00B347A3"/>
    <w:rsid w:val="00B34864"/>
    <w:rsid w:val="00B34E3C"/>
    <w:rsid w:val="00B35343"/>
    <w:rsid w:val="00B36763"/>
    <w:rsid w:val="00B36782"/>
    <w:rsid w:val="00B36BFE"/>
    <w:rsid w:val="00B36E02"/>
    <w:rsid w:val="00B37463"/>
    <w:rsid w:val="00B37469"/>
    <w:rsid w:val="00B37DAC"/>
    <w:rsid w:val="00B37F69"/>
    <w:rsid w:val="00B37FAF"/>
    <w:rsid w:val="00B402EF"/>
    <w:rsid w:val="00B4066D"/>
    <w:rsid w:val="00B40ABF"/>
    <w:rsid w:val="00B41E7A"/>
    <w:rsid w:val="00B42BAF"/>
    <w:rsid w:val="00B42D95"/>
    <w:rsid w:val="00B43E8F"/>
    <w:rsid w:val="00B44121"/>
    <w:rsid w:val="00B44B40"/>
    <w:rsid w:val="00B44FED"/>
    <w:rsid w:val="00B45AD7"/>
    <w:rsid w:val="00B46457"/>
    <w:rsid w:val="00B477C3"/>
    <w:rsid w:val="00B50364"/>
    <w:rsid w:val="00B50E19"/>
    <w:rsid w:val="00B52F25"/>
    <w:rsid w:val="00B52F35"/>
    <w:rsid w:val="00B52F93"/>
    <w:rsid w:val="00B54257"/>
    <w:rsid w:val="00B54C8E"/>
    <w:rsid w:val="00B54F1A"/>
    <w:rsid w:val="00B579F8"/>
    <w:rsid w:val="00B57F12"/>
    <w:rsid w:val="00B60EF3"/>
    <w:rsid w:val="00B61B12"/>
    <w:rsid w:val="00B6245B"/>
    <w:rsid w:val="00B62831"/>
    <w:rsid w:val="00B63374"/>
    <w:rsid w:val="00B63558"/>
    <w:rsid w:val="00B641C1"/>
    <w:rsid w:val="00B6465B"/>
    <w:rsid w:val="00B64810"/>
    <w:rsid w:val="00B65F08"/>
    <w:rsid w:val="00B66899"/>
    <w:rsid w:val="00B66A7D"/>
    <w:rsid w:val="00B66BF5"/>
    <w:rsid w:val="00B67069"/>
    <w:rsid w:val="00B67483"/>
    <w:rsid w:val="00B67AE0"/>
    <w:rsid w:val="00B67F19"/>
    <w:rsid w:val="00B67F76"/>
    <w:rsid w:val="00B70E1A"/>
    <w:rsid w:val="00B711A5"/>
    <w:rsid w:val="00B71FE5"/>
    <w:rsid w:val="00B720CA"/>
    <w:rsid w:val="00B7266E"/>
    <w:rsid w:val="00B7271B"/>
    <w:rsid w:val="00B73360"/>
    <w:rsid w:val="00B7608F"/>
    <w:rsid w:val="00B7643C"/>
    <w:rsid w:val="00B7750F"/>
    <w:rsid w:val="00B77757"/>
    <w:rsid w:val="00B802C4"/>
    <w:rsid w:val="00B80F7B"/>
    <w:rsid w:val="00B81CD5"/>
    <w:rsid w:val="00B82BFD"/>
    <w:rsid w:val="00B830B3"/>
    <w:rsid w:val="00B84204"/>
    <w:rsid w:val="00B84A12"/>
    <w:rsid w:val="00B850BF"/>
    <w:rsid w:val="00B8608D"/>
    <w:rsid w:val="00B860F0"/>
    <w:rsid w:val="00B86E24"/>
    <w:rsid w:val="00B86FF7"/>
    <w:rsid w:val="00B878A3"/>
    <w:rsid w:val="00B902C8"/>
    <w:rsid w:val="00B91047"/>
    <w:rsid w:val="00B9120D"/>
    <w:rsid w:val="00B916E6"/>
    <w:rsid w:val="00B91EAD"/>
    <w:rsid w:val="00B92125"/>
    <w:rsid w:val="00B9216B"/>
    <w:rsid w:val="00B9284F"/>
    <w:rsid w:val="00B928B7"/>
    <w:rsid w:val="00B92C56"/>
    <w:rsid w:val="00B932F3"/>
    <w:rsid w:val="00B9487C"/>
    <w:rsid w:val="00B94920"/>
    <w:rsid w:val="00B95537"/>
    <w:rsid w:val="00B95BAF"/>
    <w:rsid w:val="00B95DAE"/>
    <w:rsid w:val="00B96561"/>
    <w:rsid w:val="00B96C40"/>
    <w:rsid w:val="00BA07E9"/>
    <w:rsid w:val="00BA122E"/>
    <w:rsid w:val="00BA1557"/>
    <w:rsid w:val="00BA15B3"/>
    <w:rsid w:val="00BA1BB8"/>
    <w:rsid w:val="00BA20A5"/>
    <w:rsid w:val="00BA2179"/>
    <w:rsid w:val="00BA223C"/>
    <w:rsid w:val="00BA28B0"/>
    <w:rsid w:val="00BA3C14"/>
    <w:rsid w:val="00BA3C9C"/>
    <w:rsid w:val="00BA3E90"/>
    <w:rsid w:val="00BA4336"/>
    <w:rsid w:val="00BA4CFB"/>
    <w:rsid w:val="00BA4CFE"/>
    <w:rsid w:val="00BA4D64"/>
    <w:rsid w:val="00BA57D1"/>
    <w:rsid w:val="00BA60A7"/>
    <w:rsid w:val="00BA637D"/>
    <w:rsid w:val="00BA68A3"/>
    <w:rsid w:val="00BA756B"/>
    <w:rsid w:val="00BB2038"/>
    <w:rsid w:val="00BB2A12"/>
    <w:rsid w:val="00BB3AAA"/>
    <w:rsid w:val="00BB4382"/>
    <w:rsid w:val="00BB4591"/>
    <w:rsid w:val="00BB4876"/>
    <w:rsid w:val="00BB4904"/>
    <w:rsid w:val="00BB4CF5"/>
    <w:rsid w:val="00BB59B2"/>
    <w:rsid w:val="00BB5CED"/>
    <w:rsid w:val="00BB62C5"/>
    <w:rsid w:val="00BB6875"/>
    <w:rsid w:val="00BB76A1"/>
    <w:rsid w:val="00BC0E86"/>
    <w:rsid w:val="00BC2468"/>
    <w:rsid w:val="00BC2668"/>
    <w:rsid w:val="00BC2749"/>
    <w:rsid w:val="00BC28C2"/>
    <w:rsid w:val="00BC3180"/>
    <w:rsid w:val="00BC336E"/>
    <w:rsid w:val="00BC3C02"/>
    <w:rsid w:val="00BC4465"/>
    <w:rsid w:val="00BC53E6"/>
    <w:rsid w:val="00BC6783"/>
    <w:rsid w:val="00BC75DC"/>
    <w:rsid w:val="00BD088A"/>
    <w:rsid w:val="00BD1797"/>
    <w:rsid w:val="00BD1914"/>
    <w:rsid w:val="00BD1F3C"/>
    <w:rsid w:val="00BD1F7D"/>
    <w:rsid w:val="00BD2463"/>
    <w:rsid w:val="00BD29C9"/>
    <w:rsid w:val="00BD30DE"/>
    <w:rsid w:val="00BD3208"/>
    <w:rsid w:val="00BD3806"/>
    <w:rsid w:val="00BD387D"/>
    <w:rsid w:val="00BD3DA4"/>
    <w:rsid w:val="00BD3F72"/>
    <w:rsid w:val="00BD533F"/>
    <w:rsid w:val="00BD5387"/>
    <w:rsid w:val="00BD5C9F"/>
    <w:rsid w:val="00BD61C3"/>
    <w:rsid w:val="00BD6BBB"/>
    <w:rsid w:val="00BD702D"/>
    <w:rsid w:val="00BD7950"/>
    <w:rsid w:val="00BE00A4"/>
    <w:rsid w:val="00BE11A1"/>
    <w:rsid w:val="00BE1657"/>
    <w:rsid w:val="00BE18E9"/>
    <w:rsid w:val="00BE2D3A"/>
    <w:rsid w:val="00BE3A67"/>
    <w:rsid w:val="00BE3D5C"/>
    <w:rsid w:val="00BE4957"/>
    <w:rsid w:val="00BE53B7"/>
    <w:rsid w:val="00BE55EF"/>
    <w:rsid w:val="00BE5947"/>
    <w:rsid w:val="00BE6378"/>
    <w:rsid w:val="00BE659D"/>
    <w:rsid w:val="00BE70FF"/>
    <w:rsid w:val="00BE7362"/>
    <w:rsid w:val="00BE7AE7"/>
    <w:rsid w:val="00BF0561"/>
    <w:rsid w:val="00BF0C41"/>
    <w:rsid w:val="00BF158A"/>
    <w:rsid w:val="00BF231D"/>
    <w:rsid w:val="00BF2DF6"/>
    <w:rsid w:val="00BF2EBA"/>
    <w:rsid w:val="00BF3286"/>
    <w:rsid w:val="00BF4305"/>
    <w:rsid w:val="00BF432D"/>
    <w:rsid w:val="00BF4F22"/>
    <w:rsid w:val="00BF74A6"/>
    <w:rsid w:val="00BF7AE8"/>
    <w:rsid w:val="00C00B5C"/>
    <w:rsid w:val="00C00D8E"/>
    <w:rsid w:val="00C01350"/>
    <w:rsid w:val="00C016B7"/>
    <w:rsid w:val="00C02339"/>
    <w:rsid w:val="00C023E2"/>
    <w:rsid w:val="00C02DE0"/>
    <w:rsid w:val="00C02ED0"/>
    <w:rsid w:val="00C02FD0"/>
    <w:rsid w:val="00C04518"/>
    <w:rsid w:val="00C06350"/>
    <w:rsid w:val="00C0655E"/>
    <w:rsid w:val="00C067E3"/>
    <w:rsid w:val="00C06BE2"/>
    <w:rsid w:val="00C07834"/>
    <w:rsid w:val="00C07A5D"/>
    <w:rsid w:val="00C10BB1"/>
    <w:rsid w:val="00C113C4"/>
    <w:rsid w:val="00C12546"/>
    <w:rsid w:val="00C131F6"/>
    <w:rsid w:val="00C133EC"/>
    <w:rsid w:val="00C13927"/>
    <w:rsid w:val="00C13C87"/>
    <w:rsid w:val="00C13CF3"/>
    <w:rsid w:val="00C146C7"/>
    <w:rsid w:val="00C14CC3"/>
    <w:rsid w:val="00C15016"/>
    <w:rsid w:val="00C15C46"/>
    <w:rsid w:val="00C16C10"/>
    <w:rsid w:val="00C16DF4"/>
    <w:rsid w:val="00C172D5"/>
    <w:rsid w:val="00C17617"/>
    <w:rsid w:val="00C177D3"/>
    <w:rsid w:val="00C17839"/>
    <w:rsid w:val="00C17C0A"/>
    <w:rsid w:val="00C20234"/>
    <w:rsid w:val="00C2035B"/>
    <w:rsid w:val="00C20792"/>
    <w:rsid w:val="00C21419"/>
    <w:rsid w:val="00C21F00"/>
    <w:rsid w:val="00C220C6"/>
    <w:rsid w:val="00C235E3"/>
    <w:rsid w:val="00C24731"/>
    <w:rsid w:val="00C24C5C"/>
    <w:rsid w:val="00C24C90"/>
    <w:rsid w:val="00C24E14"/>
    <w:rsid w:val="00C250A9"/>
    <w:rsid w:val="00C25835"/>
    <w:rsid w:val="00C26A69"/>
    <w:rsid w:val="00C26A71"/>
    <w:rsid w:val="00C30A53"/>
    <w:rsid w:val="00C310E5"/>
    <w:rsid w:val="00C31146"/>
    <w:rsid w:val="00C32121"/>
    <w:rsid w:val="00C322A6"/>
    <w:rsid w:val="00C32557"/>
    <w:rsid w:val="00C32608"/>
    <w:rsid w:val="00C32AE6"/>
    <w:rsid w:val="00C32E8E"/>
    <w:rsid w:val="00C33504"/>
    <w:rsid w:val="00C33B33"/>
    <w:rsid w:val="00C33B9C"/>
    <w:rsid w:val="00C33FB0"/>
    <w:rsid w:val="00C3539A"/>
    <w:rsid w:val="00C35FCC"/>
    <w:rsid w:val="00C40159"/>
    <w:rsid w:val="00C40160"/>
    <w:rsid w:val="00C40905"/>
    <w:rsid w:val="00C41A49"/>
    <w:rsid w:val="00C41D9F"/>
    <w:rsid w:val="00C4286E"/>
    <w:rsid w:val="00C429C6"/>
    <w:rsid w:val="00C43473"/>
    <w:rsid w:val="00C45B76"/>
    <w:rsid w:val="00C45F96"/>
    <w:rsid w:val="00C4697A"/>
    <w:rsid w:val="00C46B80"/>
    <w:rsid w:val="00C4719A"/>
    <w:rsid w:val="00C472AE"/>
    <w:rsid w:val="00C50BEB"/>
    <w:rsid w:val="00C50F89"/>
    <w:rsid w:val="00C50F90"/>
    <w:rsid w:val="00C516C5"/>
    <w:rsid w:val="00C52445"/>
    <w:rsid w:val="00C531D0"/>
    <w:rsid w:val="00C53722"/>
    <w:rsid w:val="00C53769"/>
    <w:rsid w:val="00C5410C"/>
    <w:rsid w:val="00C542FF"/>
    <w:rsid w:val="00C543AC"/>
    <w:rsid w:val="00C54881"/>
    <w:rsid w:val="00C54BD9"/>
    <w:rsid w:val="00C55055"/>
    <w:rsid w:val="00C559F6"/>
    <w:rsid w:val="00C55BDC"/>
    <w:rsid w:val="00C567B8"/>
    <w:rsid w:val="00C56D7E"/>
    <w:rsid w:val="00C56DE6"/>
    <w:rsid w:val="00C56E1F"/>
    <w:rsid w:val="00C5725F"/>
    <w:rsid w:val="00C57BC0"/>
    <w:rsid w:val="00C6025C"/>
    <w:rsid w:val="00C604FE"/>
    <w:rsid w:val="00C60F63"/>
    <w:rsid w:val="00C61147"/>
    <w:rsid w:val="00C615B1"/>
    <w:rsid w:val="00C62076"/>
    <w:rsid w:val="00C628EA"/>
    <w:rsid w:val="00C64C1E"/>
    <w:rsid w:val="00C6559C"/>
    <w:rsid w:val="00C6567B"/>
    <w:rsid w:val="00C66086"/>
    <w:rsid w:val="00C66715"/>
    <w:rsid w:val="00C667F6"/>
    <w:rsid w:val="00C671A7"/>
    <w:rsid w:val="00C67D37"/>
    <w:rsid w:val="00C67DCF"/>
    <w:rsid w:val="00C67EFA"/>
    <w:rsid w:val="00C70CA8"/>
    <w:rsid w:val="00C714E0"/>
    <w:rsid w:val="00C72A3A"/>
    <w:rsid w:val="00C73716"/>
    <w:rsid w:val="00C7378E"/>
    <w:rsid w:val="00C74725"/>
    <w:rsid w:val="00C74886"/>
    <w:rsid w:val="00C74EBB"/>
    <w:rsid w:val="00C752E7"/>
    <w:rsid w:val="00C75914"/>
    <w:rsid w:val="00C7704C"/>
    <w:rsid w:val="00C77549"/>
    <w:rsid w:val="00C7758E"/>
    <w:rsid w:val="00C77773"/>
    <w:rsid w:val="00C77D9A"/>
    <w:rsid w:val="00C81A8F"/>
    <w:rsid w:val="00C81EA9"/>
    <w:rsid w:val="00C82180"/>
    <w:rsid w:val="00C82726"/>
    <w:rsid w:val="00C8299C"/>
    <w:rsid w:val="00C8360F"/>
    <w:rsid w:val="00C83910"/>
    <w:rsid w:val="00C83D97"/>
    <w:rsid w:val="00C83E14"/>
    <w:rsid w:val="00C842D3"/>
    <w:rsid w:val="00C84901"/>
    <w:rsid w:val="00C85D85"/>
    <w:rsid w:val="00C85F8A"/>
    <w:rsid w:val="00C865C6"/>
    <w:rsid w:val="00C86DC9"/>
    <w:rsid w:val="00C874A2"/>
    <w:rsid w:val="00C90F4A"/>
    <w:rsid w:val="00C91A87"/>
    <w:rsid w:val="00C91B58"/>
    <w:rsid w:val="00C9215B"/>
    <w:rsid w:val="00C92504"/>
    <w:rsid w:val="00C925E1"/>
    <w:rsid w:val="00C92F42"/>
    <w:rsid w:val="00C93514"/>
    <w:rsid w:val="00C93F27"/>
    <w:rsid w:val="00C941AE"/>
    <w:rsid w:val="00C94347"/>
    <w:rsid w:val="00C94E31"/>
    <w:rsid w:val="00C95E0C"/>
    <w:rsid w:val="00C966E0"/>
    <w:rsid w:val="00C9703B"/>
    <w:rsid w:val="00C97F3E"/>
    <w:rsid w:val="00CA06FB"/>
    <w:rsid w:val="00CA082C"/>
    <w:rsid w:val="00CA0FD9"/>
    <w:rsid w:val="00CA1F83"/>
    <w:rsid w:val="00CA2566"/>
    <w:rsid w:val="00CA4498"/>
    <w:rsid w:val="00CA5CFF"/>
    <w:rsid w:val="00CA6183"/>
    <w:rsid w:val="00CA62FC"/>
    <w:rsid w:val="00CA6888"/>
    <w:rsid w:val="00CB016D"/>
    <w:rsid w:val="00CB05BD"/>
    <w:rsid w:val="00CB0B12"/>
    <w:rsid w:val="00CB0E4B"/>
    <w:rsid w:val="00CB223B"/>
    <w:rsid w:val="00CB291D"/>
    <w:rsid w:val="00CB42E0"/>
    <w:rsid w:val="00CB4ADD"/>
    <w:rsid w:val="00CB4F14"/>
    <w:rsid w:val="00CB4F24"/>
    <w:rsid w:val="00CB5292"/>
    <w:rsid w:val="00CB5789"/>
    <w:rsid w:val="00CB6981"/>
    <w:rsid w:val="00CB77BE"/>
    <w:rsid w:val="00CB7882"/>
    <w:rsid w:val="00CC0460"/>
    <w:rsid w:val="00CC04EB"/>
    <w:rsid w:val="00CC2004"/>
    <w:rsid w:val="00CC2704"/>
    <w:rsid w:val="00CC4167"/>
    <w:rsid w:val="00CC49D8"/>
    <w:rsid w:val="00CC4BBA"/>
    <w:rsid w:val="00CC50BE"/>
    <w:rsid w:val="00CC5105"/>
    <w:rsid w:val="00CC5E1C"/>
    <w:rsid w:val="00CC6B36"/>
    <w:rsid w:val="00CC7D36"/>
    <w:rsid w:val="00CD0EA5"/>
    <w:rsid w:val="00CD118B"/>
    <w:rsid w:val="00CD139F"/>
    <w:rsid w:val="00CD1F5D"/>
    <w:rsid w:val="00CD28F9"/>
    <w:rsid w:val="00CD2A82"/>
    <w:rsid w:val="00CD2B9E"/>
    <w:rsid w:val="00CD2FD8"/>
    <w:rsid w:val="00CD569D"/>
    <w:rsid w:val="00CD577A"/>
    <w:rsid w:val="00CD5B85"/>
    <w:rsid w:val="00CD5F18"/>
    <w:rsid w:val="00CD5FF5"/>
    <w:rsid w:val="00CD6E4C"/>
    <w:rsid w:val="00CD6F9D"/>
    <w:rsid w:val="00CD7464"/>
    <w:rsid w:val="00CD798F"/>
    <w:rsid w:val="00CE103E"/>
    <w:rsid w:val="00CE1733"/>
    <w:rsid w:val="00CE1848"/>
    <w:rsid w:val="00CE1B1B"/>
    <w:rsid w:val="00CE2309"/>
    <w:rsid w:val="00CE29E5"/>
    <w:rsid w:val="00CE30DF"/>
    <w:rsid w:val="00CE332C"/>
    <w:rsid w:val="00CE3477"/>
    <w:rsid w:val="00CE35C4"/>
    <w:rsid w:val="00CE604F"/>
    <w:rsid w:val="00CE6334"/>
    <w:rsid w:val="00CE64CE"/>
    <w:rsid w:val="00CF13FA"/>
    <w:rsid w:val="00CF1AAC"/>
    <w:rsid w:val="00CF1EDA"/>
    <w:rsid w:val="00CF2890"/>
    <w:rsid w:val="00CF2AF7"/>
    <w:rsid w:val="00CF3768"/>
    <w:rsid w:val="00CF4130"/>
    <w:rsid w:val="00CF564E"/>
    <w:rsid w:val="00CF6298"/>
    <w:rsid w:val="00CF65A6"/>
    <w:rsid w:val="00CF7CF6"/>
    <w:rsid w:val="00D00DC2"/>
    <w:rsid w:val="00D019C1"/>
    <w:rsid w:val="00D01CBD"/>
    <w:rsid w:val="00D0284C"/>
    <w:rsid w:val="00D02D56"/>
    <w:rsid w:val="00D03603"/>
    <w:rsid w:val="00D0360B"/>
    <w:rsid w:val="00D039E4"/>
    <w:rsid w:val="00D03DD3"/>
    <w:rsid w:val="00D03F69"/>
    <w:rsid w:val="00D04409"/>
    <w:rsid w:val="00D046D2"/>
    <w:rsid w:val="00D04B31"/>
    <w:rsid w:val="00D056DB"/>
    <w:rsid w:val="00D05753"/>
    <w:rsid w:val="00D05B23"/>
    <w:rsid w:val="00D0604D"/>
    <w:rsid w:val="00D06522"/>
    <w:rsid w:val="00D07163"/>
    <w:rsid w:val="00D10D10"/>
    <w:rsid w:val="00D1137E"/>
    <w:rsid w:val="00D1210D"/>
    <w:rsid w:val="00D12388"/>
    <w:rsid w:val="00D1269D"/>
    <w:rsid w:val="00D12F30"/>
    <w:rsid w:val="00D151A0"/>
    <w:rsid w:val="00D1542E"/>
    <w:rsid w:val="00D154BB"/>
    <w:rsid w:val="00D15717"/>
    <w:rsid w:val="00D1573D"/>
    <w:rsid w:val="00D15BB0"/>
    <w:rsid w:val="00D16978"/>
    <w:rsid w:val="00D16DF8"/>
    <w:rsid w:val="00D1720A"/>
    <w:rsid w:val="00D20336"/>
    <w:rsid w:val="00D2107D"/>
    <w:rsid w:val="00D21CA7"/>
    <w:rsid w:val="00D2226C"/>
    <w:rsid w:val="00D2272C"/>
    <w:rsid w:val="00D22D35"/>
    <w:rsid w:val="00D2302E"/>
    <w:rsid w:val="00D235F1"/>
    <w:rsid w:val="00D23E1D"/>
    <w:rsid w:val="00D244A5"/>
    <w:rsid w:val="00D254DD"/>
    <w:rsid w:val="00D26346"/>
    <w:rsid w:val="00D26B12"/>
    <w:rsid w:val="00D26E5C"/>
    <w:rsid w:val="00D26FFA"/>
    <w:rsid w:val="00D27079"/>
    <w:rsid w:val="00D27298"/>
    <w:rsid w:val="00D2763A"/>
    <w:rsid w:val="00D276D4"/>
    <w:rsid w:val="00D3022E"/>
    <w:rsid w:val="00D30E1A"/>
    <w:rsid w:val="00D31307"/>
    <w:rsid w:val="00D31573"/>
    <w:rsid w:val="00D31F21"/>
    <w:rsid w:val="00D320A9"/>
    <w:rsid w:val="00D32197"/>
    <w:rsid w:val="00D323C2"/>
    <w:rsid w:val="00D32D67"/>
    <w:rsid w:val="00D32DDD"/>
    <w:rsid w:val="00D33097"/>
    <w:rsid w:val="00D331D5"/>
    <w:rsid w:val="00D33309"/>
    <w:rsid w:val="00D33734"/>
    <w:rsid w:val="00D3410A"/>
    <w:rsid w:val="00D34F88"/>
    <w:rsid w:val="00D35427"/>
    <w:rsid w:val="00D3635C"/>
    <w:rsid w:val="00D368EB"/>
    <w:rsid w:val="00D41DE7"/>
    <w:rsid w:val="00D41E32"/>
    <w:rsid w:val="00D42E4E"/>
    <w:rsid w:val="00D4342A"/>
    <w:rsid w:val="00D44E10"/>
    <w:rsid w:val="00D44EA2"/>
    <w:rsid w:val="00D454AD"/>
    <w:rsid w:val="00D45B7E"/>
    <w:rsid w:val="00D462E1"/>
    <w:rsid w:val="00D463E2"/>
    <w:rsid w:val="00D46DE4"/>
    <w:rsid w:val="00D501A6"/>
    <w:rsid w:val="00D5132B"/>
    <w:rsid w:val="00D51698"/>
    <w:rsid w:val="00D51A24"/>
    <w:rsid w:val="00D5247F"/>
    <w:rsid w:val="00D527D7"/>
    <w:rsid w:val="00D52C11"/>
    <w:rsid w:val="00D539CC"/>
    <w:rsid w:val="00D53AB7"/>
    <w:rsid w:val="00D546DB"/>
    <w:rsid w:val="00D5487D"/>
    <w:rsid w:val="00D54CC1"/>
    <w:rsid w:val="00D55109"/>
    <w:rsid w:val="00D56089"/>
    <w:rsid w:val="00D5628F"/>
    <w:rsid w:val="00D5646C"/>
    <w:rsid w:val="00D57EDA"/>
    <w:rsid w:val="00D60118"/>
    <w:rsid w:val="00D60797"/>
    <w:rsid w:val="00D61CF2"/>
    <w:rsid w:val="00D631EC"/>
    <w:rsid w:val="00D63DA1"/>
    <w:rsid w:val="00D64799"/>
    <w:rsid w:val="00D65EAE"/>
    <w:rsid w:val="00D66973"/>
    <w:rsid w:val="00D67644"/>
    <w:rsid w:val="00D67937"/>
    <w:rsid w:val="00D701AA"/>
    <w:rsid w:val="00D70311"/>
    <w:rsid w:val="00D70852"/>
    <w:rsid w:val="00D70C53"/>
    <w:rsid w:val="00D719E7"/>
    <w:rsid w:val="00D72517"/>
    <w:rsid w:val="00D72840"/>
    <w:rsid w:val="00D74FAE"/>
    <w:rsid w:val="00D751E7"/>
    <w:rsid w:val="00D75AED"/>
    <w:rsid w:val="00D779B3"/>
    <w:rsid w:val="00D8052B"/>
    <w:rsid w:val="00D80E2A"/>
    <w:rsid w:val="00D820F1"/>
    <w:rsid w:val="00D8259D"/>
    <w:rsid w:val="00D82BA2"/>
    <w:rsid w:val="00D82DBB"/>
    <w:rsid w:val="00D831A5"/>
    <w:rsid w:val="00D83310"/>
    <w:rsid w:val="00D83353"/>
    <w:rsid w:val="00D84126"/>
    <w:rsid w:val="00D843F1"/>
    <w:rsid w:val="00D8499D"/>
    <w:rsid w:val="00D84EE6"/>
    <w:rsid w:val="00D85383"/>
    <w:rsid w:val="00D85C55"/>
    <w:rsid w:val="00D85E9C"/>
    <w:rsid w:val="00D864FF"/>
    <w:rsid w:val="00D872E4"/>
    <w:rsid w:val="00D87367"/>
    <w:rsid w:val="00D87786"/>
    <w:rsid w:val="00D87CC2"/>
    <w:rsid w:val="00D87EDD"/>
    <w:rsid w:val="00D87F19"/>
    <w:rsid w:val="00D90168"/>
    <w:rsid w:val="00D90289"/>
    <w:rsid w:val="00D90E05"/>
    <w:rsid w:val="00D9142C"/>
    <w:rsid w:val="00D91935"/>
    <w:rsid w:val="00D91B6A"/>
    <w:rsid w:val="00D925FB"/>
    <w:rsid w:val="00D93143"/>
    <w:rsid w:val="00D932EC"/>
    <w:rsid w:val="00D9335D"/>
    <w:rsid w:val="00D94383"/>
    <w:rsid w:val="00D94D04"/>
    <w:rsid w:val="00D952B2"/>
    <w:rsid w:val="00D9618C"/>
    <w:rsid w:val="00D96407"/>
    <w:rsid w:val="00D96BEF"/>
    <w:rsid w:val="00D96EBB"/>
    <w:rsid w:val="00D971AC"/>
    <w:rsid w:val="00D9739C"/>
    <w:rsid w:val="00DA0586"/>
    <w:rsid w:val="00DA0907"/>
    <w:rsid w:val="00DA2066"/>
    <w:rsid w:val="00DA27FA"/>
    <w:rsid w:val="00DA325C"/>
    <w:rsid w:val="00DA3495"/>
    <w:rsid w:val="00DA362C"/>
    <w:rsid w:val="00DA46D9"/>
    <w:rsid w:val="00DA4746"/>
    <w:rsid w:val="00DA4FE5"/>
    <w:rsid w:val="00DA62F5"/>
    <w:rsid w:val="00DA67CA"/>
    <w:rsid w:val="00DA7B1D"/>
    <w:rsid w:val="00DB0028"/>
    <w:rsid w:val="00DB06AE"/>
    <w:rsid w:val="00DB0DF0"/>
    <w:rsid w:val="00DB0E40"/>
    <w:rsid w:val="00DB1028"/>
    <w:rsid w:val="00DB12E8"/>
    <w:rsid w:val="00DB13BB"/>
    <w:rsid w:val="00DB1542"/>
    <w:rsid w:val="00DB1FFE"/>
    <w:rsid w:val="00DB2465"/>
    <w:rsid w:val="00DB3636"/>
    <w:rsid w:val="00DB3F94"/>
    <w:rsid w:val="00DB415C"/>
    <w:rsid w:val="00DB4838"/>
    <w:rsid w:val="00DB5208"/>
    <w:rsid w:val="00DB5A24"/>
    <w:rsid w:val="00DB5AB3"/>
    <w:rsid w:val="00DB6649"/>
    <w:rsid w:val="00DB6A79"/>
    <w:rsid w:val="00DB762F"/>
    <w:rsid w:val="00DB7A34"/>
    <w:rsid w:val="00DB7E31"/>
    <w:rsid w:val="00DC046B"/>
    <w:rsid w:val="00DC1198"/>
    <w:rsid w:val="00DC11DD"/>
    <w:rsid w:val="00DC1689"/>
    <w:rsid w:val="00DC2416"/>
    <w:rsid w:val="00DC2AF4"/>
    <w:rsid w:val="00DC32BF"/>
    <w:rsid w:val="00DC3B35"/>
    <w:rsid w:val="00DC3EC6"/>
    <w:rsid w:val="00DC3EC8"/>
    <w:rsid w:val="00DC419D"/>
    <w:rsid w:val="00DC4CDA"/>
    <w:rsid w:val="00DC57F2"/>
    <w:rsid w:val="00DC5AAF"/>
    <w:rsid w:val="00DC5FC3"/>
    <w:rsid w:val="00DC62F2"/>
    <w:rsid w:val="00DC6377"/>
    <w:rsid w:val="00DC6941"/>
    <w:rsid w:val="00DD0279"/>
    <w:rsid w:val="00DD0323"/>
    <w:rsid w:val="00DD071E"/>
    <w:rsid w:val="00DD0BD9"/>
    <w:rsid w:val="00DD238A"/>
    <w:rsid w:val="00DD254E"/>
    <w:rsid w:val="00DD3501"/>
    <w:rsid w:val="00DD3683"/>
    <w:rsid w:val="00DD3BCE"/>
    <w:rsid w:val="00DD420E"/>
    <w:rsid w:val="00DD4649"/>
    <w:rsid w:val="00DD5085"/>
    <w:rsid w:val="00DD50CA"/>
    <w:rsid w:val="00DD5182"/>
    <w:rsid w:val="00DD53CF"/>
    <w:rsid w:val="00DD5679"/>
    <w:rsid w:val="00DD6641"/>
    <w:rsid w:val="00DD6E61"/>
    <w:rsid w:val="00DD7A2C"/>
    <w:rsid w:val="00DD7D61"/>
    <w:rsid w:val="00DD7F28"/>
    <w:rsid w:val="00DE2210"/>
    <w:rsid w:val="00DE243B"/>
    <w:rsid w:val="00DE27B4"/>
    <w:rsid w:val="00DE33F5"/>
    <w:rsid w:val="00DE3FFF"/>
    <w:rsid w:val="00DE407F"/>
    <w:rsid w:val="00DE56CB"/>
    <w:rsid w:val="00DE65EA"/>
    <w:rsid w:val="00DE697D"/>
    <w:rsid w:val="00DE6D03"/>
    <w:rsid w:val="00DE7A4C"/>
    <w:rsid w:val="00DE7E52"/>
    <w:rsid w:val="00DF08AD"/>
    <w:rsid w:val="00DF210B"/>
    <w:rsid w:val="00DF23CE"/>
    <w:rsid w:val="00DF2EF3"/>
    <w:rsid w:val="00DF2F8C"/>
    <w:rsid w:val="00DF402C"/>
    <w:rsid w:val="00DF46E6"/>
    <w:rsid w:val="00DF4B7A"/>
    <w:rsid w:val="00DF7342"/>
    <w:rsid w:val="00E00E1E"/>
    <w:rsid w:val="00E01019"/>
    <w:rsid w:val="00E01596"/>
    <w:rsid w:val="00E01BED"/>
    <w:rsid w:val="00E0235D"/>
    <w:rsid w:val="00E026E3"/>
    <w:rsid w:val="00E02A1A"/>
    <w:rsid w:val="00E0317B"/>
    <w:rsid w:val="00E03537"/>
    <w:rsid w:val="00E03CE6"/>
    <w:rsid w:val="00E03E3B"/>
    <w:rsid w:val="00E041F0"/>
    <w:rsid w:val="00E0447B"/>
    <w:rsid w:val="00E04B81"/>
    <w:rsid w:val="00E04C3F"/>
    <w:rsid w:val="00E04CD1"/>
    <w:rsid w:val="00E04FE1"/>
    <w:rsid w:val="00E053A4"/>
    <w:rsid w:val="00E0578A"/>
    <w:rsid w:val="00E058F3"/>
    <w:rsid w:val="00E05952"/>
    <w:rsid w:val="00E05F53"/>
    <w:rsid w:val="00E0604A"/>
    <w:rsid w:val="00E0686A"/>
    <w:rsid w:val="00E1081E"/>
    <w:rsid w:val="00E11F9F"/>
    <w:rsid w:val="00E12330"/>
    <w:rsid w:val="00E1254A"/>
    <w:rsid w:val="00E14FAD"/>
    <w:rsid w:val="00E152E8"/>
    <w:rsid w:val="00E1565A"/>
    <w:rsid w:val="00E15834"/>
    <w:rsid w:val="00E15D57"/>
    <w:rsid w:val="00E15FA1"/>
    <w:rsid w:val="00E168E4"/>
    <w:rsid w:val="00E16A82"/>
    <w:rsid w:val="00E17354"/>
    <w:rsid w:val="00E176FA"/>
    <w:rsid w:val="00E177BC"/>
    <w:rsid w:val="00E17A60"/>
    <w:rsid w:val="00E207C6"/>
    <w:rsid w:val="00E20861"/>
    <w:rsid w:val="00E21E96"/>
    <w:rsid w:val="00E22095"/>
    <w:rsid w:val="00E221A0"/>
    <w:rsid w:val="00E229C8"/>
    <w:rsid w:val="00E23CE7"/>
    <w:rsid w:val="00E245C1"/>
    <w:rsid w:val="00E24629"/>
    <w:rsid w:val="00E26035"/>
    <w:rsid w:val="00E26323"/>
    <w:rsid w:val="00E2652F"/>
    <w:rsid w:val="00E2656D"/>
    <w:rsid w:val="00E266BF"/>
    <w:rsid w:val="00E2746D"/>
    <w:rsid w:val="00E27F4A"/>
    <w:rsid w:val="00E30270"/>
    <w:rsid w:val="00E30A99"/>
    <w:rsid w:val="00E30AA5"/>
    <w:rsid w:val="00E31388"/>
    <w:rsid w:val="00E3155D"/>
    <w:rsid w:val="00E322A8"/>
    <w:rsid w:val="00E3270B"/>
    <w:rsid w:val="00E32EAB"/>
    <w:rsid w:val="00E345F7"/>
    <w:rsid w:val="00E3470C"/>
    <w:rsid w:val="00E34D17"/>
    <w:rsid w:val="00E35ECF"/>
    <w:rsid w:val="00E361AE"/>
    <w:rsid w:val="00E362F2"/>
    <w:rsid w:val="00E36ECD"/>
    <w:rsid w:val="00E404F5"/>
    <w:rsid w:val="00E408A5"/>
    <w:rsid w:val="00E430B3"/>
    <w:rsid w:val="00E4397B"/>
    <w:rsid w:val="00E43ACF"/>
    <w:rsid w:val="00E442A2"/>
    <w:rsid w:val="00E44E10"/>
    <w:rsid w:val="00E455A6"/>
    <w:rsid w:val="00E455D3"/>
    <w:rsid w:val="00E45960"/>
    <w:rsid w:val="00E45995"/>
    <w:rsid w:val="00E45CA9"/>
    <w:rsid w:val="00E46019"/>
    <w:rsid w:val="00E46CB4"/>
    <w:rsid w:val="00E475FC"/>
    <w:rsid w:val="00E50B06"/>
    <w:rsid w:val="00E510BC"/>
    <w:rsid w:val="00E51341"/>
    <w:rsid w:val="00E518E2"/>
    <w:rsid w:val="00E51F9C"/>
    <w:rsid w:val="00E52D06"/>
    <w:rsid w:val="00E52DD1"/>
    <w:rsid w:val="00E52DD4"/>
    <w:rsid w:val="00E52FAE"/>
    <w:rsid w:val="00E5316D"/>
    <w:rsid w:val="00E54356"/>
    <w:rsid w:val="00E543E8"/>
    <w:rsid w:val="00E54D93"/>
    <w:rsid w:val="00E55071"/>
    <w:rsid w:val="00E561DA"/>
    <w:rsid w:val="00E5670C"/>
    <w:rsid w:val="00E5785B"/>
    <w:rsid w:val="00E57D0D"/>
    <w:rsid w:val="00E60111"/>
    <w:rsid w:val="00E60CB0"/>
    <w:rsid w:val="00E61F30"/>
    <w:rsid w:val="00E62828"/>
    <w:rsid w:val="00E6449E"/>
    <w:rsid w:val="00E65346"/>
    <w:rsid w:val="00E65C70"/>
    <w:rsid w:val="00E661AE"/>
    <w:rsid w:val="00E6734E"/>
    <w:rsid w:val="00E67696"/>
    <w:rsid w:val="00E67762"/>
    <w:rsid w:val="00E67D89"/>
    <w:rsid w:val="00E703A9"/>
    <w:rsid w:val="00E70CEE"/>
    <w:rsid w:val="00E7119C"/>
    <w:rsid w:val="00E71EDC"/>
    <w:rsid w:val="00E72518"/>
    <w:rsid w:val="00E72883"/>
    <w:rsid w:val="00E72E65"/>
    <w:rsid w:val="00E73228"/>
    <w:rsid w:val="00E74398"/>
    <w:rsid w:val="00E746E0"/>
    <w:rsid w:val="00E74808"/>
    <w:rsid w:val="00E74D11"/>
    <w:rsid w:val="00E75493"/>
    <w:rsid w:val="00E75E13"/>
    <w:rsid w:val="00E75E17"/>
    <w:rsid w:val="00E76629"/>
    <w:rsid w:val="00E779C2"/>
    <w:rsid w:val="00E805D7"/>
    <w:rsid w:val="00E80A67"/>
    <w:rsid w:val="00E80EB2"/>
    <w:rsid w:val="00E811B4"/>
    <w:rsid w:val="00E81DAB"/>
    <w:rsid w:val="00E82299"/>
    <w:rsid w:val="00E8254F"/>
    <w:rsid w:val="00E83719"/>
    <w:rsid w:val="00E83E57"/>
    <w:rsid w:val="00E84313"/>
    <w:rsid w:val="00E84B04"/>
    <w:rsid w:val="00E86A7E"/>
    <w:rsid w:val="00E86B8E"/>
    <w:rsid w:val="00E86C97"/>
    <w:rsid w:val="00E87B35"/>
    <w:rsid w:val="00E907FD"/>
    <w:rsid w:val="00E9107D"/>
    <w:rsid w:val="00E910F3"/>
    <w:rsid w:val="00E91EFD"/>
    <w:rsid w:val="00E93BB4"/>
    <w:rsid w:val="00E94E66"/>
    <w:rsid w:val="00E952D4"/>
    <w:rsid w:val="00E96533"/>
    <w:rsid w:val="00E9669E"/>
    <w:rsid w:val="00E966BC"/>
    <w:rsid w:val="00E97064"/>
    <w:rsid w:val="00E97286"/>
    <w:rsid w:val="00EA010C"/>
    <w:rsid w:val="00EA0304"/>
    <w:rsid w:val="00EA0ABC"/>
    <w:rsid w:val="00EA0F16"/>
    <w:rsid w:val="00EA2641"/>
    <w:rsid w:val="00EA286C"/>
    <w:rsid w:val="00EA3D04"/>
    <w:rsid w:val="00EA44C3"/>
    <w:rsid w:val="00EA4D4E"/>
    <w:rsid w:val="00EA6408"/>
    <w:rsid w:val="00EA6C83"/>
    <w:rsid w:val="00EA7FB5"/>
    <w:rsid w:val="00EB019E"/>
    <w:rsid w:val="00EB1520"/>
    <w:rsid w:val="00EB1637"/>
    <w:rsid w:val="00EB38B1"/>
    <w:rsid w:val="00EB38EC"/>
    <w:rsid w:val="00EB3EDC"/>
    <w:rsid w:val="00EB47FA"/>
    <w:rsid w:val="00EB4F3E"/>
    <w:rsid w:val="00EB516A"/>
    <w:rsid w:val="00EB5EA5"/>
    <w:rsid w:val="00EB6172"/>
    <w:rsid w:val="00EB6920"/>
    <w:rsid w:val="00EB698C"/>
    <w:rsid w:val="00EB6E6B"/>
    <w:rsid w:val="00EB7551"/>
    <w:rsid w:val="00EB7DDC"/>
    <w:rsid w:val="00EC102D"/>
    <w:rsid w:val="00EC13D7"/>
    <w:rsid w:val="00EC1B45"/>
    <w:rsid w:val="00EC2595"/>
    <w:rsid w:val="00EC2F15"/>
    <w:rsid w:val="00EC2F55"/>
    <w:rsid w:val="00EC3D46"/>
    <w:rsid w:val="00EC478C"/>
    <w:rsid w:val="00EC5939"/>
    <w:rsid w:val="00EC60BF"/>
    <w:rsid w:val="00EC6B90"/>
    <w:rsid w:val="00EC6EE4"/>
    <w:rsid w:val="00EC79BF"/>
    <w:rsid w:val="00ED034D"/>
    <w:rsid w:val="00ED09C8"/>
    <w:rsid w:val="00ED174E"/>
    <w:rsid w:val="00ED191E"/>
    <w:rsid w:val="00ED1CB4"/>
    <w:rsid w:val="00ED2111"/>
    <w:rsid w:val="00ED3A76"/>
    <w:rsid w:val="00ED4271"/>
    <w:rsid w:val="00ED5D44"/>
    <w:rsid w:val="00ED5FC8"/>
    <w:rsid w:val="00ED6A41"/>
    <w:rsid w:val="00ED7233"/>
    <w:rsid w:val="00ED78C8"/>
    <w:rsid w:val="00EE048B"/>
    <w:rsid w:val="00EE134A"/>
    <w:rsid w:val="00EE34C6"/>
    <w:rsid w:val="00EE36B6"/>
    <w:rsid w:val="00EE3997"/>
    <w:rsid w:val="00EE3BE6"/>
    <w:rsid w:val="00EE43FE"/>
    <w:rsid w:val="00EE47B4"/>
    <w:rsid w:val="00EE6115"/>
    <w:rsid w:val="00EE634C"/>
    <w:rsid w:val="00EE6A29"/>
    <w:rsid w:val="00EE6D14"/>
    <w:rsid w:val="00EE7296"/>
    <w:rsid w:val="00EE75EE"/>
    <w:rsid w:val="00EE77F0"/>
    <w:rsid w:val="00EF03D4"/>
    <w:rsid w:val="00EF1E5E"/>
    <w:rsid w:val="00EF295B"/>
    <w:rsid w:val="00EF3E4A"/>
    <w:rsid w:val="00EF3E69"/>
    <w:rsid w:val="00EF3F85"/>
    <w:rsid w:val="00EF410F"/>
    <w:rsid w:val="00EF5A05"/>
    <w:rsid w:val="00EF5AF5"/>
    <w:rsid w:val="00EF5AF9"/>
    <w:rsid w:val="00EF5F78"/>
    <w:rsid w:val="00EF63D8"/>
    <w:rsid w:val="00EF67A4"/>
    <w:rsid w:val="00EF6ED1"/>
    <w:rsid w:val="00EF7D74"/>
    <w:rsid w:val="00F000DC"/>
    <w:rsid w:val="00F013E3"/>
    <w:rsid w:val="00F0144C"/>
    <w:rsid w:val="00F0146E"/>
    <w:rsid w:val="00F01479"/>
    <w:rsid w:val="00F017B1"/>
    <w:rsid w:val="00F01839"/>
    <w:rsid w:val="00F021C5"/>
    <w:rsid w:val="00F023A9"/>
    <w:rsid w:val="00F02408"/>
    <w:rsid w:val="00F024DC"/>
    <w:rsid w:val="00F02AFA"/>
    <w:rsid w:val="00F0314A"/>
    <w:rsid w:val="00F0428B"/>
    <w:rsid w:val="00F04475"/>
    <w:rsid w:val="00F04B70"/>
    <w:rsid w:val="00F059E8"/>
    <w:rsid w:val="00F05FC1"/>
    <w:rsid w:val="00F06B56"/>
    <w:rsid w:val="00F0730E"/>
    <w:rsid w:val="00F07D25"/>
    <w:rsid w:val="00F07FCD"/>
    <w:rsid w:val="00F10078"/>
    <w:rsid w:val="00F102E1"/>
    <w:rsid w:val="00F1097C"/>
    <w:rsid w:val="00F12081"/>
    <w:rsid w:val="00F12C9D"/>
    <w:rsid w:val="00F13333"/>
    <w:rsid w:val="00F136F6"/>
    <w:rsid w:val="00F13F46"/>
    <w:rsid w:val="00F1582A"/>
    <w:rsid w:val="00F15853"/>
    <w:rsid w:val="00F15928"/>
    <w:rsid w:val="00F15B95"/>
    <w:rsid w:val="00F15C4C"/>
    <w:rsid w:val="00F16242"/>
    <w:rsid w:val="00F162C9"/>
    <w:rsid w:val="00F16533"/>
    <w:rsid w:val="00F168D5"/>
    <w:rsid w:val="00F16994"/>
    <w:rsid w:val="00F16A94"/>
    <w:rsid w:val="00F16CA0"/>
    <w:rsid w:val="00F16E27"/>
    <w:rsid w:val="00F17D3C"/>
    <w:rsid w:val="00F17E57"/>
    <w:rsid w:val="00F205CE"/>
    <w:rsid w:val="00F209E5"/>
    <w:rsid w:val="00F2165D"/>
    <w:rsid w:val="00F22166"/>
    <w:rsid w:val="00F22B49"/>
    <w:rsid w:val="00F232BB"/>
    <w:rsid w:val="00F24E81"/>
    <w:rsid w:val="00F25807"/>
    <w:rsid w:val="00F268FA"/>
    <w:rsid w:val="00F26C7A"/>
    <w:rsid w:val="00F27F19"/>
    <w:rsid w:val="00F30316"/>
    <w:rsid w:val="00F30B6B"/>
    <w:rsid w:val="00F31133"/>
    <w:rsid w:val="00F312C5"/>
    <w:rsid w:val="00F32835"/>
    <w:rsid w:val="00F32867"/>
    <w:rsid w:val="00F333A9"/>
    <w:rsid w:val="00F338F4"/>
    <w:rsid w:val="00F3437C"/>
    <w:rsid w:val="00F345AD"/>
    <w:rsid w:val="00F3647E"/>
    <w:rsid w:val="00F365F4"/>
    <w:rsid w:val="00F36D6C"/>
    <w:rsid w:val="00F377F7"/>
    <w:rsid w:val="00F37EF7"/>
    <w:rsid w:val="00F40C5D"/>
    <w:rsid w:val="00F41CF2"/>
    <w:rsid w:val="00F41DC8"/>
    <w:rsid w:val="00F42329"/>
    <w:rsid w:val="00F42975"/>
    <w:rsid w:val="00F43A11"/>
    <w:rsid w:val="00F445BC"/>
    <w:rsid w:val="00F44BD6"/>
    <w:rsid w:val="00F45569"/>
    <w:rsid w:val="00F45E15"/>
    <w:rsid w:val="00F4656F"/>
    <w:rsid w:val="00F46627"/>
    <w:rsid w:val="00F46D76"/>
    <w:rsid w:val="00F46DC2"/>
    <w:rsid w:val="00F46FB5"/>
    <w:rsid w:val="00F4701D"/>
    <w:rsid w:val="00F47BCB"/>
    <w:rsid w:val="00F47E10"/>
    <w:rsid w:val="00F47F1C"/>
    <w:rsid w:val="00F47FC5"/>
    <w:rsid w:val="00F50C69"/>
    <w:rsid w:val="00F5105C"/>
    <w:rsid w:val="00F526BB"/>
    <w:rsid w:val="00F5304D"/>
    <w:rsid w:val="00F5313D"/>
    <w:rsid w:val="00F540CD"/>
    <w:rsid w:val="00F54220"/>
    <w:rsid w:val="00F54694"/>
    <w:rsid w:val="00F546A8"/>
    <w:rsid w:val="00F54979"/>
    <w:rsid w:val="00F54ACC"/>
    <w:rsid w:val="00F54D8B"/>
    <w:rsid w:val="00F54F51"/>
    <w:rsid w:val="00F55607"/>
    <w:rsid w:val="00F55AEB"/>
    <w:rsid w:val="00F55FA0"/>
    <w:rsid w:val="00F560F1"/>
    <w:rsid w:val="00F56BE3"/>
    <w:rsid w:val="00F57DA2"/>
    <w:rsid w:val="00F60F9F"/>
    <w:rsid w:val="00F61352"/>
    <w:rsid w:val="00F613E1"/>
    <w:rsid w:val="00F61E23"/>
    <w:rsid w:val="00F61F4D"/>
    <w:rsid w:val="00F623C6"/>
    <w:rsid w:val="00F62A56"/>
    <w:rsid w:val="00F62C27"/>
    <w:rsid w:val="00F62CE9"/>
    <w:rsid w:val="00F62D69"/>
    <w:rsid w:val="00F6514F"/>
    <w:rsid w:val="00F654CC"/>
    <w:rsid w:val="00F65D24"/>
    <w:rsid w:val="00F6671F"/>
    <w:rsid w:val="00F67031"/>
    <w:rsid w:val="00F6785B"/>
    <w:rsid w:val="00F67962"/>
    <w:rsid w:val="00F67F8E"/>
    <w:rsid w:val="00F70945"/>
    <w:rsid w:val="00F70B9B"/>
    <w:rsid w:val="00F7143D"/>
    <w:rsid w:val="00F71690"/>
    <w:rsid w:val="00F71CE2"/>
    <w:rsid w:val="00F71FB3"/>
    <w:rsid w:val="00F7230E"/>
    <w:rsid w:val="00F726B7"/>
    <w:rsid w:val="00F728D3"/>
    <w:rsid w:val="00F72CE9"/>
    <w:rsid w:val="00F73479"/>
    <w:rsid w:val="00F73C85"/>
    <w:rsid w:val="00F73D5A"/>
    <w:rsid w:val="00F740ED"/>
    <w:rsid w:val="00F74FA7"/>
    <w:rsid w:val="00F753F2"/>
    <w:rsid w:val="00F75553"/>
    <w:rsid w:val="00F758BB"/>
    <w:rsid w:val="00F76F0E"/>
    <w:rsid w:val="00F771BC"/>
    <w:rsid w:val="00F773EB"/>
    <w:rsid w:val="00F77AE5"/>
    <w:rsid w:val="00F800F7"/>
    <w:rsid w:val="00F80A27"/>
    <w:rsid w:val="00F80D37"/>
    <w:rsid w:val="00F811DF"/>
    <w:rsid w:val="00F814FE"/>
    <w:rsid w:val="00F81606"/>
    <w:rsid w:val="00F81E03"/>
    <w:rsid w:val="00F82E5A"/>
    <w:rsid w:val="00F82FC7"/>
    <w:rsid w:val="00F83565"/>
    <w:rsid w:val="00F84048"/>
    <w:rsid w:val="00F84279"/>
    <w:rsid w:val="00F84E30"/>
    <w:rsid w:val="00F85022"/>
    <w:rsid w:val="00F853A4"/>
    <w:rsid w:val="00F85CBF"/>
    <w:rsid w:val="00F85CD6"/>
    <w:rsid w:val="00F86039"/>
    <w:rsid w:val="00F86309"/>
    <w:rsid w:val="00F86699"/>
    <w:rsid w:val="00F867F8"/>
    <w:rsid w:val="00F86A45"/>
    <w:rsid w:val="00F86E45"/>
    <w:rsid w:val="00F86E73"/>
    <w:rsid w:val="00F870FE"/>
    <w:rsid w:val="00F875B8"/>
    <w:rsid w:val="00F879F5"/>
    <w:rsid w:val="00F9059C"/>
    <w:rsid w:val="00F916D6"/>
    <w:rsid w:val="00F91D96"/>
    <w:rsid w:val="00F92185"/>
    <w:rsid w:val="00F923BD"/>
    <w:rsid w:val="00F92918"/>
    <w:rsid w:val="00F934C8"/>
    <w:rsid w:val="00F93C7E"/>
    <w:rsid w:val="00F94B3C"/>
    <w:rsid w:val="00F94CAC"/>
    <w:rsid w:val="00F95727"/>
    <w:rsid w:val="00F95879"/>
    <w:rsid w:val="00F96107"/>
    <w:rsid w:val="00F96608"/>
    <w:rsid w:val="00F96729"/>
    <w:rsid w:val="00F97487"/>
    <w:rsid w:val="00F97597"/>
    <w:rsid w:val="00F97893"/>
    <w:rsid w:val="00FA00C0"/>
    <w:rsid w:val="00FA0C9F"/>
    <w:rsid w:val="00FA0CDA"/>
    <w:rsid w:val="00FA11DF"/>
    <w:rsid w:val="00FA1F6E"/>
    <w:rsid w:val="00FA221A"/>
    <w:rsid w:val="00FA39FD"/>
    <w:rsid w:val="00FA4E60"/>
    <w:rsid w:val="00FA4E81"/>
    <w:rsid w:val="00FA4F26"/>
    <w:rsid w:val="00FA4F66"/>
    <w:rsid w:val="00FA56DB"/>
    <w:rsid w:val="00FA5D52"/>
    <w:rsid w:val="00FA728E"/>
    <w:rsid w:val="00FA78F6"/>
    <w:rsid w:val="00FA7DAB"/>
    <w:rsid w:val="00FB05CC"/>
    <w:rsid w:val="00FB096B"/>
    <w:rsid w:val="00FB145F"/>
    <w:rsid w:val="00FB1588"/>
    <w:rsid w:val="00FB1B0B"/>
    <w:rsid w:val="00FB1EA4"/>
    <w:rsid w:val="00FB21E3"/>
    <w:rsid w:val="00FB23CF"/>
    <w:rsid w:val="00FB2CEE"/>
    <w:rsid w:val="00FB3ED5"/>
    <w:rsid w:val="00FB47BB"/>
    <w:rsid w:val="00FB5279"/>
    <w:rsid w:val="00FB5E3F"/>
    <w:rsid w:val="00FB609B"/>
    <w:rsid w:val="00FB7663"/>
    <w:rsid w:val="00FB7924"/>
    <w:rsid w:val="00FB7DEB"/>
    <w:rsid w:val="00FC1CF8"/>
    <w:rsid w:val="00FC28D2"/>
    <w:rsid w:val="00FC344C"/>
    <w:rsid w:val="00FC39AB"/>
    <w:rsid w:val="00FC3C4B"/>
    <w:rsid w:val="00FC3DB5"/>
    <w:rsid w:val="00FC3E7C"/>
    <w:rsid w:val="00FC3F83"/>
    <w:rsid w:val="00FC50A0"/>
    <w:rsid w:val="00FC6183"/>
    <w:rsid w:val="00FC66E5"/>
    <w:rsid w:val="00FC6ADD"/>
    <w:rsid w:val="00FC723F"/>
    <w:rsid w:val="00FC7302"/>
    <w:rsid w:val="00FC7E98"/>
    <w:rsid w:val="00FD0168"/>
    <w:rsid w:val="00FD031D"/>
    <w:rsid w:val="00FD1633"/>
    <w:rsid w:val="00FD2E95"/>
    <w:rsid w:val="00FD2EA2"/>
    <w:rsid w:val="00FD3379"/>
    <w:rsid w:val="00FD3420"/>
    <w:rsid w:val="00FD3533"/>
    <w:rsid w:val="00FD38FF"/>
    <w:rsid w:val="00FD416E"/>
    <w:rsid w:val="00FD4DAF"/>
    <w:rsid w:val="00FD551E"/>
    <w:rsid w:val="00FD63C0"/>
    <w:rsid w:val="00FD6B3A"/>
    <w:rsid w:val="00FD7804"/>
    <w:rsid w:val="00FD7A3D"/>
    <w:rsid w:val="00FE070C"/>
    <w:rsid w:val="00FE0972"/>
    <w:rsid w:val="00FE1281"/>
    <w:rsid w:val="00FE132A"/>
    <w:rsid w:val="00FE1A2A"/>
    <w:rsid w:val="00FE1F71"/>
    <w:rsid w:val="00FE255F"/>
    <w:rsid w:val="00FE2AC0"/>
    <w:rsid w:val="00FE3693"/>
    <w:rsid w:val="00FE3DCE"/>
    <w:rsid w:val="00FE519F"/>
    <w:rsid w:val="00FE7708"/>
    <w:rsid w:val="00FE7FCE"/>
    <w:rsid w:val="00FF1886"/>
    <w:rsid w:val="00FF1D5E"/>
    <w:rsid w:val="00FF2589"/>
    <w:rsid w:val="00FF37B3"/>
    <w:rsid w:val="00FF3B97"/>
    <w:rsid w:val="00FF5DF9"/>
    <w:rsid w:val="00FF6486"/>
    <w:rsid w:val="00FF6E28"/>
    <w:rsid w:val="00FF7285"/>
    <w:rsid w:val="00FF7650"/>
    <w:rsid w:val="00FF7A12"/>
    <w:rsid w:val="00FF7D44"/>
    <w:rsid w:val="00FF7FB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C60743"/>
  <w15:chartTrackingRefBased/>
  <w15:docId w15:val="{E02C7EEE-A418-4EB5-A147-089086F3E9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4FDF"/>
  </w:style>
  <w:style w:type="paragraph" w:styleId="Heading1">
    <w:name w:val="heading 1"/>
    <w:basedOn w:val="Normal"/>
    <w:next w:val="Normal"/>
    <w:link w:val="Heading1Char"/>
    <w:uiPriority w:val="9"/>
    <w:qFormat/>
    <w:rsid w:val="0031313E"/>
    <w:pPr>
      <w:keepNext/>
      <w:keepLines/>
      <w:spacing w:before="240" w:after="0"/>
      <w:outlineLvl w:val="0"/>
    </w:pPr>
    <w:rPr>
      <w:rFonts w:asciiTheme="majorHAnsi" w:eastAsiaTheme="majorEastAsia" w:hAnsiTheme="majorHAnsi" w:cstheme="majorBidi"/>
      <w:color w:val="2E74B5" w:themeColor="accent1" w:themeShade="BF"/>
      <w:sz w:val="32"/>
      <w:szCs w:val="32"/>
      <w:lang w:eastAsia="tr-TR"/>
    </w:rPr>
  </w:style>
  <w:style w:type="paragraph" w:styleId="Heading2">
    <w:name w:val="heading 2"/>
    <w:basedOn w:val="Normal"/>
    <w:next w:val="Normal"/>
    <w:link w:val="Heading2Char"/>
    <w:uiPriority w:val="9"/>
    <w:unhideWhenUsed/>
    <w:qFormat/>
    <w:rsid w:val="009555F8"/>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val="en-US"/>
    </w:rPr>
  </w:style>
  <w:style w:type="paragraph" w:styleId="Heading3">
    <w:name w:val="heading 3"/>
    <w:basedOn w:val="Normal"/>
    <w:next w:val="Normal"/>
    <w:link w:val="Heading3Char"/>
    <w:uiPriority w:val="9"/>
    <w:unhideWhenUsed/>
    <w:qFormat/>
    <w:rsid w:val="000632E7"/>
    <w:pPr>
      <w:keepNext/>
      <w:keepLines/>
      <w:spacing w:before="40" w:after="0" w:line="240" w:lineRule="auto"/>
      <w:outlineLvl w:val="2"/>
    </w:pPr>
    <w:rPr>
      <w:rFonts w:asciiTheme="majorHAnsi" w:eastAsiaTheme="majorEastAsia" w:hAnsiTheme="majorHAnsi" w:cstheme="majorBidi"/>
      <w:color w:val="1F4D78" w:themeColor="accent1" w:themeShade="7F"/>
      <w:sz w:val="24"/>
      <w:szCs w:val="24"/>
      <w:lang w:val="en-US"/>
    </w:rPr>
  </w:style>
  <w:style w:type="paragraph" w:styleId="Heading4">
    <w:name w:val="heading 4"/>
    <w:basedOn w:val="Normal"/>
    <w:next w:val="Normal"/>
    <w:link w:val="Heading4Char"/>
    <w:uiPriority w:val="9"/>
    <w:unhideWhenUsed/>
    <w:qFormat/>
    <w:rsid w:val="004D692A"/>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6A45"/>
    <w:pPr>
      <w:ind w:left="720"/>
      <w:contextualSpacing/>
    </w:pPr>
  </w:style>
  <w:style w:type="character" w:styleId="Hyperlink">
    <w:name w:val="Hyperlink"/>
    <w:basedOn w:val="DefaultParagraphFont"/>
    <w:uiPriority w:val="99"/>
    <w:unhideWhenUsed/>
    <w:rsid w:val="00535D8B"/>
    <w:rPr>
      <w:color w:val="0563C1" w:themeColor="hyperlink"/>
      <w:u w:val="single"/>
    </w:rPr>
  </w:style>
  <w:style w:type="table" w:styleId="TableGrid">
    <w:name w:val="Table Grid"/>
    <w:basedOn w:val="TableNormal"/>
    <w:uiPriority w:val="59"/>
    <w:rsid w:val="009103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9103C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103C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semiHidden/>
    <w:unhideWhenUsed/>
    <w:rsid w:val="00245DDE"/>
    <w:rPr>
      <w:rFonts w:ascii="Times New Roman" w:hAnsi="Times New Roman" w:cs="Times New Roman"/>
      <w:sz w:val="24"/>
      <w:szCs w:val="24"/>
    </w:rPr>
  </w:style>
  <w:style w:type="paragraph" w:styleId="NoSpacing">
    <w:name w:val="No Spacing"/>
    <w:uiPriority w:val="1"/>
    <w:qFormat/>
    <w:rsid w:val="000F3C41"/>
    <w:pPr>
      <w:spacing w:after="0" w:line="240" w:lineRule="auto"/>
    </w:pPr>
  </w:style>
  <w:style w:type="paragraph" w:styleId="Header">
    <w:name w:val="header"/>
    <w:basedOn w:val="Normal"/>
    <w:link w:val="HeaderChar"/>
    <w:uiPriority w:val="99"/>
    <w:unhideWhenUsed/>
    <w:rsid w:val="00321C86"/>
    <w:pPr>
      <w:tabs>
        <w:tab w:val="center" w:pos="4536"/>
        <w:tab w:val="right" w:pos="9072"/>
      </w:tabs>
      <w:spacing w:after="0" w:line="240" w:lineRule="auto"/>
    </w:pPr>
  </w:style>
  <w:style w:type="character" w:customStyle="1" w:styleId="HeaderChar">
    <w:name w:val="Header Char"/>
    <w:basedOn w:val="DefaultParagraphFont"/>
    <w:link w:val="Header"/>
    <w:uiPriority w:val="99"/>
    <w:rsid w:val="00321C86"/>
  </w:style>
  <w:style w:type="paragraph" w:styleId="Footer">
    <w:name w:val="footer"/>
    <w:basedOn w:val="Normal"/>
    <w:link w:val="FooterChar"/>
    <w:uiPriority w:val="99"/>
    <w:unhideWhenUsed/>
    <w:rsid w:val="00321C86"/>
    <w:pPr>
      <w:tabs>
        <w:tab w:val="center" w:pos="4536"/>
        <w:tab w:val="right" w:pos="9072"/>
      </w:tabs>
      <w:spacing w:after="0" w:line="240" w:lineRule="auto"/>
    </w:pPr>
  </w:style>
  <w:style w:type="character" w:customStyle="1" w:styleId="FooterChar">
    <w:name w:val="Footer Char"/>
    <w:basedOn w:val="DefaultParagraphFont"/>
    <w:link w:val="Footer"/>
    <w:uiPriority w:val="99"/>
    <w:rsid w:val="00321C86"/>
  </w:style>
  <w:style w:type="character" w:styleId="LineNumber">
    <w:name w:val="line number"/>
    <w:basedOn w:val="DefaultParagraphFont"/>
    <w:uiPriority w:val="99"/>
    <w:semiHidden/>
    <w:unhideWhenUsed/>
    <w:rsid w:val="00B46457"/>
  </w:style>
  <w:style w:type="table" w:customStyle="1" w:styleId="TabloKlavuzu1">
    <w:name w:val="Tablo Kılavuzu1"/>
    <w:basedOn w:val="TableNormal"/>
    <w:next w:val="TableGrid"/>
    <w:uiPriority w:val="39"/>
    <w:unhideWhenUsed/>
    <w:rsid w:val="00EF5AF9"/>
    <w:pPr>
      <w:spacing w:after="0" w:line="240" w:lineRule="auto"/>
    </w:pPr>
    <w:rPr>
      <w:rFonts w:ascii="Cambria"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A6DAD"/>
    <w:rPr>
      <w:sz w:val="16"/>
      <w:szCs w:val="16"/>
    </w:rPr>
  </w:style>
  <w:style w:type="paragraph" w:styleId="CommentText">
    <w:name w:val="annotation text"/>
    <w:basedOn w:val="Normal"/>
    <w:link w:val="CommentTextChar"/>
    <w:uiPriority w:val="99"/>
    <w:semiHidden/>
    <w:unhideWhenUsed/>
    <w:rsid w:val="007A6DAD"/>
    <w:pPr>
      <w:spacing w:line="240" w:lineRule="auto"/>
    </w:pPr>
    <w:rPr>
      <w:sz w:val="20"/>
      <w:szCs w:val="20"/>
    </w:rPr>
  </w:style>
  <w:style w:type="character" w:customStyle="1" w:styleId="CommentTextChar">
    <w:name w:val="Comment Text Char"/>
    <w:basedOn w:val="DefaultParagraphFont"/>
    <w:link w:val="CommentText"/>
    <w:uiPriority w:val="99"/>
    <w:semiHidden/>
    <w:rsid w:val="007A6DAD"/>
    <w:rPr>
      <w:sz w:val="20"/>
      <w:szCs w:val="20"/>
    </w:rPr>
  </w:style>
  <w:style w:type="paragraph" w:styleId="CommentSubject">
    <w:name w:val="annotation subject"/>
    <w:basedOn w:val="CommentText"/>
    <w:next w:val="CommentText"/>
    <w:link w:val="CommentSubjectChar"/>
    <w:uiPriority w:val="99"/>
    <w:semiHidden/>
    <w:unhideWhenUsed/>
    <w:rsid w:val="007A6DAD"/>
    <w:rPr>
      <w:b/>
      <w:bCs/>
    </w:rPr>
  </w:style>
  <w:style w:type="character" w:customStyle="1" w:styleId="CommentSubjectChar">
    <w:name w:val="Comment Subject Char"/>
    <w:basedOn w:val="CommentTextChar"/>
    <w:link w:val="CommentSubject"/>
    <w:uiPriority w:val="99"/>
    <w:semiHidden/>
    <w:rsid w:val="007A6DAD"/>
    <w:rPr>
      <w:b/>
      <w:bCs/>
      <w:sz w:val="20"/>
      <w:szCs w:val="20"/>
    </w:rPr>
  </w:style>
  <w:style w:type="paragraph" w:styleId="BalloonText">
    <w:name w:val="Balloon Text"/>
    <w:basedOn w:val="Normal"/>
    <w:link w:val="BalloonTextChar"/>
    <w:uiPriority w:val="99"/>
    <w:semiHidden/>
    <w:unhideWhenUsed/>
    <w:rsid w:val="007A6DAD"/>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A6DAD"/>
    <w:rPr>
      <w:rFonts w:ascii="Times New Roman" w:hAnsi="Times New Roman" w:cs="Times New Roman"/>
      <w:sz w:val="18"/>
      <w:szCs w:val="18"/>
    </w:rPr>
  </w:style>
  <w:style w:type="paragraph" w:styleId="Revision">
    <w:name w:val="Revision"/>
    <w:hidden/>
    <w:uiPriority w:val="99"/>
    <w:semiHidden/>
    <w:rsid w:val="002959EC"/>
    <w:pPr>
      <w:spacing w:after="0" w:line="240" w:lineRule="auto"/>
    </w:pPr>
  </w:style>
  <w:style w:type="numbering" w:customStyle="1" w:styleId="ListeYok1">
    <w:name w:val="Liste Yok1"/>
    <w:next w:val="NoList"/>
    <w:uiPriority w:val="99"/>
    <w:semiHidden/>
    <w:unhideWhenUsed/>
    <w:rsid w:val="00BD533F"/>
  </w:style>
  <w:style w:type="character" w:customStyle="1" w:styleId="Heading1Char">
    <w:name w:val="Heading 1 Char"/>
    <w:basedOn w:val="DefaultParagraphFont"/>
    <w:link w:val="Heading1"/>
    <w:uiPriority w:val="9"/>
    <w:qFormat/>
    <w:rsid w:val="0031313E"/>
    <w:rPr>
      <w:rFonts w:asciiTheme="majorHAnsi" w:eastAsiaTheme="majorEastAsia" w:hAnsiTheme="majorHAnsi" w:cstheme="majorBidi"/>
      <w:color w:val="2E74B5" w:themeColor="accent1" w:themeShade="BF"/>
      <w:sz w:val="32"/>
      <w:szCs w:val="32"/>
      <w:lang w:eastAsia="tr-TR"/>
    </w:rPr>
  </w:style>
  <w:style w:type="paragraph" w:customStyle="1" w:styleId="Default">
    <w:name w:val="Default"/>
    <w:rsid w:val="00770B76"/>
    <w:pPr>
      <w:autoSpaceDE w:val="0"/>
      <w:autoSpaceDN w:val="0"/>
      <w:adjustRightInd w:val="0"/>
      <w:spacing w:after="0" w:line="240" w:lineRule="auto"/>
    </w:pPr>
    <w:rPr>
      <w:rFonts w:ascii="Times New Roman" w:hAnsi="Times New Roman" w:cs="Times New Roman"/>
      <w:color w:val="000000"/>
      <w:sz w:val="24"/>
      <w:szCs w:val="24"/>
    </w:rPr>
  </w:style>
  <w:style w:type="character" w:styleId="Strong">
    <w:name w:val="Strong"/>
    <w:basedOn w:val="DefaultParagraphFont"/>
    <w:uiPriority w:val="22"/>
    <w:qFormat/>
    <w:rsid w:val="00535D8B"/>
    <w:rPr>
      <w:b/>
      <w:bCs/>
    </w:rPr>
  </w:style>
  <w:style w:type="paragraph" w:styleId="TOCHeading">
    <w:name w:val="TOC Heading"/>
    <w:basedOn w:val="Heading1"/>
    <w:next w:val="Normal"/>
    <w:uiPriority w:val="39"/>
    <w:unhideWhenUsed/>
    <w:qFormat/>
    <w:rsid w:val="00535D8B"/>
    <w:pPr>
      <w:outlineLvl w:val="9"/>
    </w:pPr>
  </w:style>
  <w:style w:type="paragraph" w:styleId="TOC2">
    <w:name w:val="toc 2"/>
    <w:basedOn w:val="Normal"/>
    <w:next w:val="Normal"/>
    <w:autoRedefine/>
    <w:uiPriority w:val="39"/>
    <w:unhideWhenUsed/>
    <w:rsid w:val="004859C6"/>
    <w:pPr>
      <w:spacing w:after="100" w:line="360" w:lineRule="auto"/>
      <w:ind w:left="284"/>
    </w:pPr>
    <w:rPr>
      <w:rFonts w:ascii="Times New Roman" w:eastAsiaTheme="minorEastAsia" w:hAnsi="Times New Roman" w:cs="Times New Roman"/>
      <w:sz w:val="24"/>
      <w:szCs w:val="24"/>
      <w:lang w:eastAsia="tr-TR"/>
    </w:rPr>
  </w:style>
  <w:style w:type="paragraph" w:styleId="TOC1">
    <w:name w:val="toc 1"/>
    <w:basedOn w:val="Normal"/>
    <w:next w:val="Normal"/>
    <w:autoRedefine/>
    <w:uiPriority w:val="39"/>
    <w:unhideWhenUsed/>
    <w:rsid w:val="001F77A4"/>
    <w:pPr>
      <w:tabs>
        <w:tab w:val="right" w:leader="dot" w:pos="9350"/>
      </w:tabs>
      <w:spacing w:after="100" w:line="360" w:lineRule="auto"/>
      <w:jc w:val="center"/>
    </w:pPr>
    <w:rPr>
      <w:rFonts w:ascii="Times New Roman" w:hAnsi="Times New Roman" w:cs="Times New Roman"/>
      <w:b/>
      <w:bCs/>
      <w:noProof/>
      <w:lang w:val="en-US" w:eastAsia="en-GB"/>
    </w:rPr>
  </w:style>
  <w:style w:type="paragraph" w:styleId="TOC3">
    <w:name w:val="toc 3"/>
    <w:basedOn w:val="Normal"/>
    <w:next w:val="Normal"/>
    <w:autoRedefine/>
    <w:uiPriority w:val="39"/>
    <w:unhideWhenUsed/>
    <w:rsid w:val="00535D8B"/>
    <w:pPr>
      <w:spacing w:after="100"/>
      <w:ind w:left="440"/>
    </w:pPr>
    <w:rPr>
      <w:rFonts w:eastAsiaTheme="minorEastAsia" w:cs="Times New Roman"/>
      <w:lang w:eastAsia="tr-TR"/>
    </w:rPr>
  </w:style>
  <w:style w:type="table" w:customStyle="1" w:styleId="TabloKlavuzu2">
    <w:name w:val="Tablo Kılavuzu2"/>
    <w:basedOn w:val="TableNormal"/>
    <w:next w:val="TableGrid"/>
    <w:uiPriority w:val="39"/>
    <w:qFormat/>
    <w:rsid w:val="00416915"/>
    <w:pPr>
      <w:spacing w:after="0" w:line="240" w:lineRule="auto"/>
    </w:pPr>
    <w:rPr>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F56B3"/>
    <w:rPr>
      <w:color w:val="605E5C"/>
      <w:shd w:val="clear" w:color="auto" w:fill="E1DFDD"/>
    </w:rPr>
  </w:style>
  <w:style w:type="character" w:styleId="UnresolvedMention">
    <w:name w:val="Unresolved Mention"/>
    <w:basedOn w:val="DefaultParagraphFont"/>
    <w:uiPriority w:val="99"/>
    <w:semiHidden/>
    <w:unhideWhenUsed/>
    <w:rsid w:val="00B125DE"/>
    <w:rPr>
      <w:color w:val="605E5C"/>
      <w:shd w:val="clear" w:color="auto" w:fill="E1DFDD"/>
    </w:rPr>
  </w:style>
  <w:style w:type="character" w:customStyle="1" w:styleId="Heading2Char">
    <w:name w:val="Heading 2 Char"/>
    <w:basedOn w:val="DefaultParagraphFont"/>
    <w:link w:val="Heading2"/>
    <w:uiPriority w:val="9"/>
    <w:rsid w:val="009555F8"/>
    <w:rPr>
      <w:rFonts w:asciiTheme="majorHAnsi" w:eastAsiaTheme="majorEastAsia" w:hAnsiTheme="majorHAnsi" w:cstheme="majorBidi"/>
      <w:color w:val="2E74B5" w:themeColor="accent1" w:themeShade="BF"/>
      <w:sz w:val="26"/>
      <w:szCs w:val="26"/>
      <w:lang w:val="en-US"/>
    </w:rPr>
  </w:style>
  <w:style w:type="paragraph" w:styleId="FootnoteText">
    <w:name w:val="footnote text"/>
    <w:basedOn w:val="Normal"/>
    <w:link w:val="FootnoteTextChar"/>
    <w:uiPriority w:val="99"/>
    <w:semiHidden/>
    <w:unhideWhenUsed/>
    <w:rsid w:val="009555F8"/>
    <w:pPr>
      <w:spacing w:after="0" w:line="240" w:lineRule="auto"/>
    </w:pPr>
    <w:rPr>
      <w:sz w:val="20"/>
      <w:szCs w:val="20"/>
      <w:lang w:val="en-US"/>
    </w:rPr>
  </w:style>
  <w:style w:type="character" w:customStyle="1" w:styleId="FootnoteTextChar">
    <w:name w:val="Footnote Text Char"/>
    <w:basedOn w:val="DefaultParagraphFont"/>
    <w:link w:val="FootnoteText"/>
    <w:uiPriority w:val="99"/>
    <w:semiHidden/>
    <w:rsid w:val="009555F8"/>
    <w:rPr>
      <w:sz w:val="20"/>
      <w:szCs w:val="20"/>
      <w:lang w:val="en-US"/>
    </w:rPr>
  </w:style>
  <w:style w:type="character" w:customStyle="1" w:styleId="Heading3Char">
    <w:name w:val="Heading 3 Char"/>
    <w:basedOn w:val="DefaultParagraphFont"/>
    <w:link w:val="Heading3"/>
    <w:uiPriority w:val="9"/>
    <w:rsid w:val="000632E7"/>
    <w:rPr>
      <w:rFonts w:asciiTheme="majorHAnsi" w:eastAsiaTheme="majorEastAsia" w:hAnsiTheme="majorHAnsi" w:cstheme="majorBidi"/>
      <w:color w:val="1F4D78" w:themeColor="accent1" w:themeShade="7F"/>
      <w:sz w:val="24"/>
      <w:szCs w:val="24"/>
      <w:lang w:val="en-US"/>
    </w:rPr>
  </w:style>
  <w:style w:type="character" w:customStyle="1" w:styleId="Heading4Char">
    <w:name w:val="Heading 4 Char"/>
    <w:basedOn w:val="DefaultParagraphFont"/>
    <w:link w:val="Heading4"/>
    <w:uiPriority w:val="9"/>
    <w:rsid w:val="004D692A"/>
    <w:rPr>
      <w:rFonts w:asciiTheme="majorHAnsi" w:eastAsiaTheme="majorEastAsia" w:hAnsiTheme="majorHAnsi" w:cstheme="majorBidi"/>
      <w:i/>
      <w:iCs/>
      <w:color w:val="2E74B5" w:themeColor="accent1" w:themeShade="BF"/>
      <w:sz w:val="24"/>
      <w:szCs w:val="24"/>
      <w:lang w:val="en-US"/>
    </w:rPr>
  </w:style>
  <w:style w:type="character" w:styleId="Emphasis">
    <w:name w:val="Emphasis"/>
    <w:basedOn w:val="DefaultParagraphFont"/>
    <w:uiPriority w:val="20"/>
    <w:qFormat/>
    <w:rsid w:val="004D692A"/>
    <w:rPr>
      <w:i/>
      <w:iCs/>
    </w:rPr>
  </w:style>
  <w:style w:type="character" w:styleId="PlaceholderText">
    <w:name w:val="Placeholder Text"/>
    <w:basedOn w:val="DefaultParagraphFont"/>
    <w:uiPriority w:val="99"/>
    <w:semiHidden/>
    <w:rsid w:val="004D692A"/>
    <w:rPr>
      <w:color w:val="808080"/>
    </w:rPr>
  </w:style>
  <w:style w:type="character" w:customStyle="1" w:styleId="org">
    <w:name w:val="org"/>
    <w:basedOn w:val="DefaultParagraphFont"/>
    <w:rsid w:val="004D692A"/>
  </w:style>
  <w:style w:type="paragraph" w:customStyle="1" w:styleId="Papersubsection">
    <w:name w:val="Paper subsection"/>
    <w:next w:val="Normal"/>
    <w:qFormat/>
    <w:rsid w:val="004D692A"/>
    <w:pPr>
      <w:spacing w:after="0" w:line="480" w:lineRule="auto"/>
    </w:pPr>
    <w:rPr>
      <w:rFonts w:ascii="Times New Roman" w:eastAsia="Calibri" w:hAnsi="Times New Roman" w:cs="Arial"/>
      <w:b/>
      <w:color w:val="000000"/>
      <w:sz w:val="24"/>
      <w:lang w:val="en-US"/>
    </w:rPr>
  </w:style>
  <w:style w:type="character" w:styleId="FootnoteReference">
    <w:name w:val="footnote reference"/>
    <w:basedOn w:val="DefaultParagraphFont"/>
    <w:uiPriority w:val="99"/>
    <w:semiHidden/>
    <w:unhideWhenUsed/>
    <w:rsid w:val="004D692A"/>
    <w:rPr>
      <w:vertAlign w:val="superscript"/>
    </w:rPr>
  </w:style>
  <w:style w:type="paragraph" w:styleId="Subtitle">
    <w:name w:val="Subtitle"/>
    <w:basedOn w:val="Normal"/>
    <w:next w:val="Normal"/>
    <w:link w:val="SubtitleChar"/>
    <w:uiPriority w:val="11"/>
    <w:qFormat/>
    <w:rsid w:val="004D692A"/>
    <w:pPr>
      <w:numPr>
        <w:ilvl w:val="1"/>
      </w:numPr>
      <w:spacing w:line="240" w:lineRule="auto"/>
    </w:pPr>
    <w:rPr>
      <w:rFonts w:eastAsiaTheme="minorEastAsia"/>
      <w:color w:val="5A5A5A" w:themeColor="text1" w:themeTint="A5"/>
      <w:spacing w:val="15"/>
      <w:lang w:val="en-US"/>
    </w:rPr>
  </w:style>
  <w:style w:type="character" w:customStyle="1" w:styleId="SubtitleChar">
    <w:name w:val="Subtitle Char"/>
    <w:basedOn w:val="DefaultParagraphFont"/>
    <w:link w:val="Subtitle"/>
    <w:uiPriority w:val="11"/>
    <w:rsid w:val="004D692A"/>
    <w:rPr>
      <w:rFonts w:eastAsiaTheme="minorEastAsia"/>
      <w:color w:val="5A5A5A" w:themeColor="text1" w:themeTint="A5"/>
      <w:spacing w:val="15"/>
      <w:lang w:val="en-US"/>
    </w:rPr>
  </w:style>
  <w:style w:type="paragraph" w:customStyle="1" w:styleId="Normal1">
    <w:name w:val="Normal1"/>
    <w:rsid w:val="004D692A"/>
    <w:pPr>
      <w:pBdr>
        <w:top w:val="nil"/>
        <w:left w:val="nil"/>
        <w:bottom w:val="nil"/>
        <w:right w:val="nil"/>
        <w:between w:val="nil"/>
      </w:pBdr>
      <w:spacing w:before="200" w:after="200" w:line="276" w:lineRule="auto"/>
    </w:pPr>
    <w:rPr>
      <w:rFonts w:ascii="Calibri" w:eastAsia="Calibri" w:hAnsi="Calibri" w:cs="Calibri"/>
      <w:color w:val="000000"/>
      <w:sz w:val="20"/>
      <w:szCs w:val="20"/>
      <w:lang w:val="en-US"/>
    </w:rPr>
  </w:style>
  <w:style w:type="character" w:customStyle="1" w:styleId="UnresolvedMention2">
    <w:name w:val="Unresolved Mention2"/>
    <w:basedOn w:val="DefaultParagraphFont"/>
    <w:uiPriority w:val="99"/>
    <w:semiHidden/>
    <w:unhideWhenUsed/>
    <w:rsid w:val="004D692A"/>
    <w:rPr>
      <w:color w:val="605E5C"/>
      <w:shd w:val="clear" w:color="auto" w:fill="E1DFDD"/>
    </w:rPr>
  </w:style>
  <w:style w:type="character" w:customStyle="1" w:styleId="jlqj4b">
    <w:name w:val="jlqj4b"/>
    <w:basedOn w:val="DefaultParagraphFont"/>
    <w:rsid w:val="004D692A"/>
  </w:style>
  <w:style w:type="character" w:styleId="FollowedHyperlink">
    <w:name w:val="FollowedHyperlink"/>
    <w:basedOn w:val="DefaultParagraphFont"/>
    <w:uiPriority w:val="99"/>
    <w:semiHidden/>
    <w:unhideWhenUsed/>
    <w:rsid w:val="004D692A"/>
    <w:rPr>
      <w:color w:val="954F72" w:themeColor="followedHyperlink"/>
      <w:u w:val="single"/>
    </w:rPr>
  </w:style>
  <w:style w:type="character" w:styleId="PageNumber">
    <w:name w:val="page number"/>
    <w:basedOn w:val="DefaultParagraphFont"/>
    <w:uiPriority w:val="99"/>
    <w:semiHidden/>
    <w:unhideWhenUsed/>
    <w:rsid w:val="004D692A"/>
  </w:style>
  <w:style w:type="table" w:customStyle="1" w:styleId="TableGrid1">
    <w:name w:val="Table Grid1"/>
    <w:basedOn w:val="TableNormal"/>
    <w:next w:val="TableGrid"/>
    <w:uiPriority w:val="59"/>
    <w:rsid w:val="004D69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DefaultParagraphFont"/>
    <w:rsid w:val="004D69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2211">
      <w:bodyDiv w:val="1"/>
      <w:marLeft w:val="0"/>
      <w:marRight w:val="0"/>
      <w:marTop w:val="0"/>
      <w:marBottom w:val="0"/>
      <w:divBdr>
        <w:top w:val="none" w:sz="0" w:space="0" w:color="auto"/>
        <w:left w:val="none" w:sz="0" w:space="0" w:color="auto"/>
        <w:bottom w:val="none" w:sz="0" w:space="0" w:color="auto"/>
        <w:right w:val="none" w:sz="0" w:space="0" w:color="auto"/>
      </w:divBdr>
      <w:divsChild>
        <w:div w:id="557940252">
          <w:marLeft w:val="0"/>
          <w:marRight w:val="0"/>
          <w:marTop w:val="0"/>
          <w:marBottom w:val="0"/>
          <w:divBdr>
            <w:top w:val="none" w:sz="0" w:space="0" w:color="auto"/>
            <w:left w:val="none" w:sz="0" w:space="0" w:color="auto"/>
            <w:bottom w:val="none" w:sz="0" w:space="0" w:color="auto"/>
            <w:right w:val="none" w:sz="0" w:space="0" w:color="auto"/>
          </w:divBdr>
        </w:div>
        <w:div w:id="597062827">
          <w:marLeft w:val="0"/>
          <w:marRight w:val="0"/>
          <w:marTop w:val="0"/>
          <w:marBottom w:val="0"/>
          <w:divBdr>
            <w:top w:val="none" w:sz="0" w:space="0" w:color="auto"/>
            <w:left w:val="none" w:sz="0" w:space="0" w:color="auto"/>
            <w:bottom w:val="none" w:sz="0" w:space="0" w:color="auto"/>
            <w:right w:val="none" w:sz="0" w:space="0" w:color="auto"/>
          </w:divBdr>
        </w:div>
      </w:divsChild>
    </w:div>
    <w:div w:id="99767467">
      <w:bodyDiv w:val="1"/>
      <w:marLeft w:val="0"/>
      <w:marRight w:val="0"/>
      <w:marTop w:val="0"/>
      <w:marBottom w:val="0"/>
      <w:divBdr>
        <w:top w:val="none" w:sz="0" w:space="0" w:color="auto"/>
        <w:left w:val="none" w:sz="0" w:space="0" w:color="auto"/>
        <w:bottom w:val="none" w:sz="0" w:space="0" w:color="auto"/>
        <w:right w:val="none" w:sz="0" w:space="0" w:color="auto"/>
      </w:divBdr>
      <w:divsChild>
        <w:div w:id="1140804557">
          <w:marLeft w:val="0"/>
          <w:marRight w:val="0"/>
          <w:marTop w:val="0"/>
          <w:marBottom w:val="0"/>
          <w:divBdr>
            <w:top w:val="none" w:sz="0" w:space="0" w:color="auto"/>
            <w:left w:val="none" w:sz="0" w:space="0" w:color="auto"/>
            <w:bottom w:val="none" w:sz="0" w:space="0" w:color="auto"/>
            <w:right w:val="none" w:sz="0" w:space="0" w:color="auto"/>
          </w:divBdr>
        </w:div>
      </w:divsChild>
    </w:div>
    <w:div w:id="134110653">
      <w:bodyDiv w:val="1"/>
      <w:marLeft w:val="0"/>
      <w:marRight w:val="0"/>
      <w:marTop w:val="0"/>
      <w:marBottom w:val="0"/>
      <w:divBdr>
        <w:top w:val="none" w:sz="0" w:space="0" w:color="auto"/>
        <w:left w:val="none" w:sz="0" w:space="0" w:color="auto"/>
        <w:bottom w:val="none" w:sz="0" w:space="0" w:color="auto"/>
        <w:right w:val="none" w:sz="0" w:space="0" w:color="auto"/>
      </w:divBdr>
    </w:div>
    <w:div w:id="166217864">
      <w:bodyDiv w:val="1"/>
      <w:marLeft w:val="0"/>
      <w:marRight w:val="0"/>
      <w:marTop w:val="0"/>
      <w:marBottom w:val="0"/>
      <w:divBdr>
        <w:top w:val="none" w:sz="0" w:space="0" w:color="auto"/>
        <w:left w:val="none" w:sz="0" w:space="0" w:color="auto"/>
        <w:bottom w:val="none" w:sz="0" w:space="0" w:color="auto"/>
        <w:right w:val="none" w:sz="0" w:space="0" w:color="auto"/>
      </w:divBdr>
      <w:divsChild>
        <w:div w:id="1109861990">
          <w:marLeft w:val="0"/>
          <w:marRight w:val="0"/>
          <w:marTop w:val="0"/>
          <w:marBottom w:val="0"/>
          <w:divBdr>
            <w:top w:val="none" w:sz="0" w:space="0" w:color="auto"/>
            <w:left w:val="none" w:sz="0" w:space="0" w:color="auto"/>
            <w:bottom w:val="none" w:sz="0" w:space="0" w:color="auto"/>
            <w:right w:val="none" w:sz="0" w:space="0" w:color="auto"/>
          </w:divBdr>
        </w:div>
        <w:div w:id="946233584">
          <w:marLeft w:val="0"/>
          <w:marRight w:val="0"/>
          <w:marTop w:val="0"/>
          <w:marBottom w:val="0"/>
          <w:divBdr>
            <w:top w:val="none" w:sz="0" w:space="0" w:color="auto"/>
            <w:left w:val="none" w:sz="0" w:space="0" w:color="auto"/>
            <w:bottom w:val="none" w:sz="0" w:space="0" w:color="auto"/>
            <w:right w:val="none" w:sz="0" w:space="0" w:color="auto"/>
          </w:divBdr>
        </w:div>
        <w:div w:id="253245004">
          <w:marLeft w:val="0"/>
          <w:marRight w:val="0"/>
          <w:marTop w:val="0"/>
          <w:marBottom w:val="0"/>
          <w:divBdr>
            <w:top w:val="none" w:sz="0" w:space="0" w:color="auto"/>
            <w:left w:val="none" w:sz="0" w:space="0" w:color="auto"/>
            <w:bottom w:val="none" w:sz="0" w:space="0" w:color="auto"/>
            <w:right w:val="none" w:sz="0" w:space="0" w:color="auto"/>
          </w:divBdr>
        </w:div>
        <w:div w:id="552813950">
          <w:marLeft w:val="0"/>
          <w:marRight w:val="0"/>
          <w:marTop w:val="0"/>
          <w:marBottom w:val="0"/>
          <w:divBdr>
            <w:top w:val="none" w:sz="0" w:space="0" w:color="auto"/>
            <w:left w:val="none" w:sz="0" w:space="0" w:color="auto"/>
            <w:bottom w:val="none" w:sz="0" w:space="0" w:color="auto"/>
            <w:right w:val="none" w:sz="0" w:space="0" w:color="auto"/>
          </w:divBdr>
        </w:div>
      </w:divsChild>
    </w:div>
    <w:div w:id="171190156">
      <w:bodyDiv w:val="1"/>
      <w:marLeft w:val="0"/>
      <w:marRight w:val="0"/>
      <w:marTop w:val="0"/>
      <w:marBottom w:val="0"/>
      <w:divBdr>
        <w:top w:val="none" w:sz="0" w:space="0" w:color="auto"/>
        <w:left w:val="none" w:sz="0" w:space="0" w:color="auto"/>
        <w:bottom w:val="none" w:sz="0" w:space="0" w:color="auto"/>
        <w:right w:val="none" w:sz="0" w:space="0" w:color="auto"/>
      </w:divBdr>
      <w:divsChild>
        <w:div w:id="806436586">
          <w:marLeft w:val="0"/>
          <w:marRight w:val="0"/>
          <w:marTop w:val="0"/>
          <w:marBottom w:val="0"/>
          <w:divBdr>
            <w:top w:val="none" w:sz="0" w:space="0" w:color="auto"/>
            <w:left w:val="none" w:sz="0" w:space="0" w:color="auto"/>
            <w:bottom w:val="none" w:sz="0" w:space="0" w:color="auto"/>
            <w:right w:val="none" w:sz="0" w:space="0" w:color="auto"/>
          </w:divBdr>
        </w:div>
      </w:divsChild>
    </w:div>
    <w:div w:id="182716126">
      <w:bodyDiv w:val="1"/>
      <w:marLeft w:val="0"/>
      <w:marRight w:val="0"/>
      <w:marTop w:val="0"/>
      <w:marBottom w:val="0"/>
      <w:divBdr>
        <w:top w:val="none" w:sz="0" w:space="0" w:color="auto"/>
        <w:left w:val="none" w:sz="0" w:space="0" w:color="auto"/>
        <w:bottom w:val="none" w:sz="0" w:space="0" w:color="auto"/>
        <w:right w:val="none" w:sz="0" w:space="0" w:color="auto"/>
      </w:divBdr>
    </w:div>
    <w:div w:id="229273736">
      <w:bodyDiv w:val="1"/>
      <w:marLeft w:val="0"/>
      <w:marRight w:val="0"/>
      <w:marTop w:val="0"/>
      <w:marBottom w:val="0"/>
      <w:divBdr>
        <w:top w:val="none" w:sz="0" w:space="0" w:color="auto"/>
        <w:left w:val="none" w:sz="0" w:space="0" w:color="auto"/>
        <w:bottom w:val="none" w:sz="0" w:space="0" w:color="auto"/>
        <w:right w:val="none" w:sz="0" w:space="0" w:color="auto"/>
      </w:divBdr>
    </w:div>
    <w:div w:id="231159046">
      <w:bodyDiv w:val="1"/>
      <w:marLeft w:val="0"/>
      <w:marRight w:val="0"/>
      <w:marTop w:val="0"/>
      <w:marBottom w:val="0"/>
      <w:divBdr>
        <w:top w:val="none" w:sz="0" w:space="0" w:color="auto"/>
        <w:left w:val="none" w:sz="0" w:space="0" w:color="auto"/>
        <w:bottom w:val="none" w:sz="0" w:space="0" w:color="auto"/>
        <w:right w:val="none" w:sz="0" w:space="0" w:color="auto"/>
      </w:divBdr>
    </w:div>
    <w:div w:id="244219150">
      <w:bodyDiv w:val="1"/>
      <w:marLeft w:val="0"/>
      <w:marRight w:val="0"/>
      <w:marTop w:val="0"/>
      <w:marBottom w:val="0"/>
      <w:divBdr>
        <w:top w:val="none" w:sz="0" w:space="0" w:color="auto"/>
        <w:left w:val="none" w:sz="0" w:space="0" w:color="auto"/>
        <w:bottom w:val="none" w:sz="0" w:space="0" w:color="auto"/>
        <w:right w:val="none" w:sz="0" w:space="0" w:color="auto"/>
      </w:divBdr>
      <w:divsChild>
        <w:div w:id="1266690853">
          <w:marLeft w:val="0"/>
          <w:marRight w:val="0"/>
          <w:marTop w:val="0"/>
          <w:marBottom w:val="0"/>
          <w:divBdr>
            <w:top w:val="none" w:sz="0" w:space="0" w:color="auto"/>
            <w:left w:val="none" w:sz="0" w:space="0" w:color="auto"/>
            <w:bottom w:val="none" w:sz="0" w:space="0" w:color="auto"/>
            <w:right w:val="none" w:sz="0" w:space="0" w:color="auto"/>
          </w:divBdr>
        </w:div>
        <w:div w:id="1193884372">
          <w:marLeft w:val="0"/>
          <w:marRight w:val="0"/>
          <w:marTop w:val="0"/>
          <w:marBottom w:val="0"/>
          <w:divBdr>
            <w:top w:val="none" w:sz="0" w:space="0" w:color="auto"/>
            <w:left w:val="none" w:sz="0" w:space="0" w:color="auto"/>
            <w:bottom w:val="none" w:sz="0" w:space="0" w:color="auto"/>
            <w:right w:val="none" w:sz="0" w:space="0" w:color="auto"/>
          </w:divBdr>
        </w:div>
        <w:div w:id="1726106089">
          <w:marLeft w:val="0"/>
          <w:marRight w:val="0"/>
          <w:marTop w:val="0"/>
          <w:marBottom w:val="0"/>
          <w:divBdr>
            <w:top w:val="none" w:sz="0" w:space="0" w:color="auto"/>
            <w:left w:val="none" w:sz="0" w:space="0" w:color="auto"/>
            <w:bottom w:val="none" w:sz="0" w:space="0" w:color="auto"/>
            <w:right w:val="none" w:sz="0" w:space="0" w:color="auto"/>
          </w:divBdr>
        </w:div>
        <w:div w:id="265623060">
          <w:marLeft w:val="0"/>
          <w:marRight w:val="0"/>
          <w:marTop w:val="0"/>
          <w:marBottom w:val="0"/>
          <w:divBdr>
            <w:top w:val="none" w:sz="0" w:space="0" w:color="auto"/>
            <w:left w:val="none" w:sz="0" w:space="0" w:color="auto"/>
            <w:bottom w:val="none" w:sz="0" w:space="0" w:color="auto"/>
            <w:right w:val="none" w:sz="0" w:space="0" w:color="auto"/>
          </w:divBdr>
        </w:div>
        <w:div w:id="15470450">
          <w:marLeft w:val="0"/>
          <w:marRight w:val="0"/>
          <w:marTop w:val="0"/>
          <w:marBottom w:val="0"/>
          <w:divBdr>
            <w:top w:val="none" w:sz="0" w:space="0" w:color="auto"/>
            <w:left w:val="none" w:sz="0" w:space="0" w:color="auto"/>
            <w:bottom w:val="none" w:sz="0" w:space="0" w:color="auto"/>
            <w:right w:val="none" w:sz="0" w:space="0" w:color="auto"/>
          </w:divBdr>
        </w:div>
        <w:div w:id="646015026">
          <w:marLeft w:val="0"/>
          <w:marRight w:val="0"/>
          <w:marTop w:val="0"/>
          <w:marBottom w:val="0"/>
          <w:divBdr>
            <w:top w:val="none" w:sz="0" w:space="0" w:color="auto"/>
            <w:left w:val="none" w:sz="0" w:space="0" w:color="auto"/>
            <w:bottom w:val="none" w:sz="0" w:space="0" w:color="auto"/>
            <w:right w:val="none" w:sz="0" w:space="0" w:color="auto"/>
          </w:divBdr>
        </w:div>
        <w:div w:id="1747532383">
          <w:marLeft w:val="0"/>
          <w:marRight w:val="0"/>
          <w:marTop w:val="0"/>
          <w:marBottom w:val="0"/>
          <w:divBdr>
            <w:top w:val="none" w:sz="0" w:space="0" w:color="auto"/>
            <w:left w:val="none" w:sz="0" w:space="0" w:color="auto"/>
            <w:bottom w:val="none" w:sz="0" w:space="0" w:color="auto"/>
            <w:right w:val="none" w:sz="0" w:space="0" w:color="auto"/>
          </w:divBdr>
        </w:div>
        <w:div w:id="1505319976">
          <w:marLeft w:val="0"/>
          <w:marRight w:val="0"/>
          <w:marTop w:val="0"/>
          <w:marBottom w:val="0"/>
          <w:divBdr>
            <w:top w:val="none" w:sz="0" w:space="0" w:color="auto"/>
            <w:left w:val="none" w:sz="0" w:space="0" w:color="auto"/>
            <w:bottom w:val="none" w:sz="0" w:space="0" w:color="auto"/>
            <w:right w:val="none" w:sz="0" w:space="0" w:color="auto"/>
          </w:divBdr>
        </w:div>
      </w:divsChild>
    </w:div>
    <w:div w:id="264534700">
      <w:bodyDiv w:val="1"/>
      <w:marLeft w:val="0"/>
      <w:marRight w:val="0"/>
      <w:marTop w:val="0"/>
      <w:marBottom w:val="0"/>
      <w:divBdr>
        <w:top w:val="none" w:sz="0" w:space="0" w:color="auto"/>
        <w:left w:val="none" w:sz="0" w:space="0" w:color="auto"/>
        <w:bottom w:val="none" w:sz="0" w:space="0" w:color="auto"/>
        <w:right w:val="none" w:sz="0" w:space="0" w:color="auto"/>
      </w:divBdr>
    </w:div>
    <w:div w:id="270599739">
      <w:bodyDiv w:val="1"/>
      <w:marLeft w:val="0"/>
      <w:marRight w:val="0"/>
      <w:marTop w:val="0"/>
      <w:marBottom w:val="0"/>
      <w:divBdr>
        <w:top w:val="none" w:sz="0" w:space="0" w:color="auto"/>
        <w:left w:val="none" w:sz="0" w:space="0" w:color="auto"/>
        <w:bottom w:val="none" w:sz="0" w:space="0" w:color="auto"/>
        <w:right w:val="none" w:sz="0" w:space="0" w:color="auto"/>
      </w:divBdr>
    </w:div>
    <w:div w:id="303118421">
      <w:bodyDiv w:val="1"/>
      <w:marLeft w:val="0"/>
      <w:marRight w:val="0"/>
      <w:marTop w:val="0"/>
      <w:marBottom w:val="0"/>
      <w:divBdr>
        <w:top w:val="none" w:sz="0" w:space="0" w:color="auto"/>
        <w:left w:val="none" w:sz="0" w:space="0" w:color="auto"/>
        <w:bottom w:val="none" w:sz="0" w:space="0" w:color="auto"/>
        <w:right w:val="none" w:sz="0" w:space="0" w:color="auto"/>
      </w:divBdr>
      <w:divsChild>
        <w:div w:id="206918754">
          <w:marLeft w:val="0"/>
          <w:marRight w:val="0"/>
          <w:marTop w:val="0"/>
          <w:marBottom w:val="0"/>
          <w:divBdr>
            <w:top w:val="none" w:sz="0" w:space="0" w:color="auto"/>
            <w:left w:val="none" w:sz="0" w:space="0" w:color="auto"/>
            <w:bottom w:val="none" w:sz="0" w:space="0" w:color="auto"/>
            <w:right w:val="none" w:sz="0" w:space="0" w:color="auto"/>
          </w:divBdr>
        </w:div>
        <w:div w:id="1489596154">
          <w:marLeft w:val="0"/>
          <w:marRight w:val="0"/>
          <w:marTop w:val="0"/>
          <w:marBottom w:val="0"/>
          <w:divBdr>
            <w:top w:val="none" w:sz="0" w:space="0" w:color="auto"/>
            <w:left w:val="none" w:sz="0" w:space="0" w:color="auto"/>
            <w:bottom w:val="none" w:sz="0" w:space="0" w:color="auto"/>
            <w:right w:val="none" w:sz="0" w:space="0" w:color="auto"/>
          </w:divBdr>
        </w:div>
      </w:divsChild>
    </w:div>
    <w:div w:id="352457272">
      <w:bodyDiv w:val="1"/>
      <w:marLeft w:val="0"/>
      <w:marRight w:val="0"/>
      <w:marTop w:val="0"/>
      <w:marBottom w:val="0"/>
      <w:divBdr>
        <w:top w:val="none" w:sz="0" w:space="0" w:color="auto"/>
        <w:left w:val="none" w:sz="0" w:space="0" w:color="auto"/>
        <w:bottom w:val="none" w:sz="0" w:space="0" w:color="auto"/>
        <w:right w:val="none" w:sz="0" w:space="0" w:color="auto"/>
      </w:divBdr>
      <w:divsChild>
        <w:div w:id="670983691">
          <w:marLeft w:val="0"/>
          <w:marRight w:val="0"/>
          <w:marTop w:val="0"/>
          <w:marBottom w:val="0"/>
          <w:divBdr>
            <w:top w:val="none" w:sz="0" w:space="0" w:color="auto"/>
            <w:left w:val="none" w:sz="0" w:space="0" w:color="auto"/>
            <w:bottom w:val="none" w:sz="0" w:space="0" w:color="auto"/>
            <w:right w:val="none" w:sz="0" w:space="0" w:color="auto"/>
          </w:divBdr>
        </w:div>
        <w:div w:id="1711146142">
          <w:marLeft w:val="0"/>
          <w:marRight w:val="0"/>
          <w:marTop w:val="0"/>
          <w:marBottom w:val="0"/>
          <w:divBdr>
            <w:top w:val="none" w:sz="0" w:space="0" w:color="auto"/>
            <w:left w:val="none" w:sz="0" w:space="0" w:color="auto"/>
            <w:bottom w:val="none" w:sz="0" w:space="0" w:color="auto"/>
            <w:right w:val="none" w:sz="0" w:space="0" w:color="auto"/>
          </w:divBdr>
        </w:div>
        <w:div w:id="565994230">
          <w:marLeft w:val="0"/>
          <w:marRight w:val="0"/>
          <w:marTop w:val="0"/>
          <w:marBottom w:val="0"/>
          <w:divBdr>
            <w:top w:val="none" w:sz="0" w:space="0" w:color="auto"/>
            <w:left w:val="none" w:sz="0" w:space="0" w:color="auto"/>
            <w:bottom w:val="none" w:sz="0" w:space="0" w:color="auto"/>
            <w:right w:val="none" w:sz="0" w:space="0" w:color="auto"/>
          </w:divBdr>
        </w:div>
      </w:divsChild>
    </w:div>
    <w:div w:id="359474253">
      <w:bodyDiv w:val="1"/>
      <w:marLeft w:val="0"/>
      <w:marRight w:val="0"/>
      <w:marTop w:val="0"/>
      <w:marBottom w:val="0"/>
      <w:divBdr>
        <w:top w:val="none" w:sz="0" w:space="0" w:color="auto"/>
        <w:left w:val="none" w:sz="0" w:space="0" w:color="auto"/>
        <w:bottom w:val="none" w:sz="0" w:space="0" w:color="auto"/>
        <w:right w:val="none" w:sz="0" w:space="0" w:color="auto"/>
      </w:divBdr>
      <w:divsChild>
        <w:div w:id="1921137258">
          <w:marLeft w:val="0"/>
          <w:marRight w:val="0"/>
          <w:marTop w:val="0"/>
          <w:marBottom w:val="0"/>
          <w:divBdr>
            <w:top w:val="none" w:sz="0" w:space="0" w:color="auto"/>
            <w:left w:val="none" w:sz="0" w:space="0" w:color="auto"/>
            <w:bottom w:val="none" w:sz="0" w:space="0" w:color="auto"/>
            <w:right w:val="none" w:sz="0" w:space="0" w:color="auto"/>
          </w:divBdr>
        </w:div>
      </w:divsChild>
    </w:div>
    <w:div w:id="381174576">
      <w:bodyDiv w:val="1"/>
      <w:marLeft w:val="0"/>
      <w:marRight w:val="0"/>
      <w:marTop w:val="0"/>
      <w:marBottom w:val="0"/>
      <w:divBdr>
        <w:top w:val="none" w:sz="0" w:space="0" w:color="auto"/>
        <w:left w:val="none" w:sz="0" w:space="0" w:color="auto"/>
        <w:bottom w:val="none" w:sz="0" w:space="0" w:color="auto"/>
        <w:right w:val="none" w:sz="0" w:space="0" w:color="auto"/>
      </w:divBdr>
      <w:divsChild>
        <w:div w:id="501624827">
          <w:marLeft w:val="0"/>
          <w:marRight w:val="0"/>
          <w:marTop w:val="0"/>
          <w:marBottom w:val="0"/>
          <w:divBdr>
            <w:top w:val="none" w:sz="0" w:space="0" w:color="auto"/>
            <w:left w:val="none" w:sz="0" w:space="0" w:color="auto"/>
            <w:bottom w:val="none" w:sz="0" w:space="0" w:color="auto"/>
            <w:right w:val="none" w:sz="0" w:space="0" w:color="auto"/>
          </w:divBdr>
        </w:div>
        <w:div w:id="1047678789">
          <w:marLeft w:val="0"/>
          <w:marRight w:val="0"/>
          <w:marTop w:val="0"/>
          <w:marBottom w:val="0"/>
          <w:divBdr>
            <w:top w:val="none" w:sz="0" w:space="0" w:color="auto"/>
            <w:left w:val="none" w:sz="0" w:space="0" w:color="auto"/>
            <w:bottom w:val="none" w:sz="0" w:space="0" w:color="auto"/>
            <w:right w:val="none" w:sz="0" w:space="0" w:color="auto"/>
          </w:divBdr>
        </w:div>
        <w:div w:id="803235848">
          <w:marLeft w:val="0"/>
          <w:marRight w:val="0"/>
          <w:marTop w:val="0"/>
          <w:marBottom w:val="0"/>
          <w:divBdr>
            <w:top w:val="none" w:sz="0" w:space="0" w:color="auto"/>
            <w:left w:val="none" w:sz="0" w:space="0" w:color="auto"/>
            <w:bottom w:val="none" w:sz="0" w:space="0" w:color="auto"/>
            <w:right w:val="none" w:sz="0" w:space="0" w:color="auto"/>
          </w:divBdr>
        </w:div>
      </w:divsChild>
    </w:div>
    <w:div w:id="422071118">
      <w:bodyDiv w:val="1"/>
      <w:marLeft w:val="0"/>
      <w:marRight w:val="0"/>
      <w:marTop w:val="0"/>
      <w:marBottom w:val="0"/>
      <w:divBdr>
        <w:top w:val="none" w:sz="0" w:space="0" w:color="auto"/>
        <w:left w:val="none" w:sz="0" w:space="0" w:color="auto"/>
        <w:bottom w:val="none" w:sz="0" w:space="0" w:color="auto"/>
        <w:right w:val="none" w:sz="0" w:space="0" w:color="auto"/>
      </w:divBdr>
    </w:div>
    <w:div w:id="452528087">
      <w:bodyDiv w:val="1"/>
      <w:marLeft w:val="0"/>
      <w:marRight w:val="0"/>
      <w:marTop w:val="0"/>
      <w:marBottom w:val="0"/>
      <w:divBdr>
        <w:top w:val="none" w:sz="0" w:space="0" w:color="auto"/>
        <w:left w:val="none" w:sz="0" w:space="0" w:color="auto"/>
        <w:bottom w:val="none" w:sz="0" w:space="0" w:color="auto"/>
        <w:right w:val="none" w:sz="0" w:space="0" w:color="auto"/>
      </w:divBdr>
    </w:div>
    <w:div w:id="456949423">
      <w:bodyDiv w:val="1"/>
      <w:marLeft w:val="0"/>
      <w:marRight w:val="0"/>
      <w:marTop w:val="0"/>
      <w:marBottom w:val="0"/>
      <w:divBdr>
        <w:top w:val="none" w:sz="0" w:space="0" w:color="auto"/>
        <w:left w:val="none" w:sz="0" w:space="0" w:color="auto"/>
        <w:bottom w:val="none" w:sz="0" w:space="0" w:color="auto"/>
        <w:right w:val="none" w:sz="0" w:space="0" w:color="auto"/>
      </w:divBdr>
    </w:div>
    <w:div w:id="485897552">
      <w:bodyDiv w:val="1"/>
      <w:marLeft w:val="0"/>
      <w:marRight w:val="0"/>
      <w:marTop w:val="0"/>
      <w:marBottom w:val="0"/>
      <w:divBdr>
        <w:top w:val="none" w:sz="0" w:space="0" w:color="auto"/>
        <w:left w:val="none" w:sz="0" w:space="0" w:color="auto"/>
        <w:bottom w:val="none" w:sz="0" w:space="0" w:color="auto"/>
        <w:right w:val="none" w:sz="0" w:space="0" w:color="auto"/>
      </w:divBdr>
      <w:divsChild>
        <w:div w:id="952175567">
          <w:marLeft w:val="0"/>
          <w:marRight w:val="0"/>
          <w:marTop w:val="0"/>
          <w:marBottom w:val="0"/>
          <w:divBdr>
            <w:top w:val="none" w:sz="0" w:space="0" w:color="auto"/>
            <w:left w:val="none" w:sz="0" w:space="0" w:color="auto"/>
            <w:bottom w:val="none" w:sz="0" w:space="0" w:color="auto"/>
            <w:right w:val="none" w:sz="0" w:space="0" w:color="auto"/>
          </w:divBdr>
        </w:div>
      </w:divsChild>
    </w:div>
    <w:div w:id="503979681">
      <w:bodyDiv w:val="1"/>
      <w:marLeft w:val="0"/>
      <w:marRight w:val="0"/>
      <w:marTop w:val="0"/>
      <w:marBottom w:val="0"/>
      <w:divBdr>
        <w:top w:val="none" w:sz="0" w:space="0" w:color="auto"/>
        <w:left w:val="none" w:sz="0" w:space="0" w:color="auto"/>
        <w:bottom w:val="none" w:sz="0" w:space="0" w:color="auto"/>
        <w:right w:val="none" w:sz="0" w:space="0" w:color="auto"/>
      </w:divBdr>
      <w:divsChild>
        <w:div w:id="10587440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408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692860">
      <w:bodyDiv w:val="1"/>
      <w:marLeft w:val="0"/>
      <w:marRight w:val="0"/>
      <w:marTop w:val="0"/>
      <w:marBottom w:val="0"/>
      <w:divBdr>
        <w:top w:val="none" w:sz="0" w:space="0" w:color="auto"/>
        <w:left w:val="none" w:sz="0" w:space="0" w:color="auto"/>
        <w:bottom w:val="none" w:sz="0" w:space="0" w:color="auto"/>
        <w:right w:val="none" w:sz="0" w:space="0" w:color="auto"/>
      </w:divBdr>
      <w:divsChild>
        <w:div w:id="170262872">
          <w:marLeft w:val="0"/>
          <w:marRight w:val="0"/>
          <w:marTop w:val="0"/>
          <w:marBottom w:val="0"/>
          <w:divBdr>
            <w:top w:val="none" w:sz="0" w:space="0" w:color="auto"/>
            <w:left w:val="none" w:sz="0" w:space="0" w:color="auto"/>
            <w:bottom w:val="none" w:sz="0" w:space="0" w:color="auto"/>
            <w:right w:val="none" w:sz="0" w:space="0" w:color="auto"/>
          </w:divBdr>
        </w:div>
        <w:div w:id="287319841">
          <w:marLeft w:val="0"/>
          <w:marRight w:val="0"/>
          <w:marTop w:val="0"/>
          <w:marBottom w:val="0"/>
          <w:divBdr>
            <w:top w:val="none" w:sz="0" w:space="0" w:color="auto"/>
            <w:left w:val="none" w:sz="0" w:space="0" w:color="auto"/>
            <w:bottom w:val="none" w:sz="0" w:space="0" w:color="auto"/>
            <w:right w:val="none" w:sz="0" w:space="0" w:color="auto"/>
          </w:divBdr>
        </w:div>
      </w:divsChild>
    </w:div>
    <w:div w:id="598756697">
      <w:bodyDiv w:val="1"/>
      <w:marLeft w:val="0"/>
      <w:marRight w:val="0"/>
      <w:marTop w:val="0"/>
      <w:marBottom w:val="0"/>
      <w:divBdr>
        <w:top w:val="none" w:sz="0" w:space="0" w:color="auto"/>
        <w:left w:val="none" w:sz="0" w:space="0" w:color="auto"/>
        <w:bottom w:val="none" w:sz="0" w:space="0" w:color="auto"/>
        <w:right w:val="none" w:sz="0" w:space="0" w:color="auto"/>
      </w:divBdr>
      <w:divsChild>
        <w:div w:id="564921832">
          <w:marLeft w:val="0"/>
          <w:marRight w:val="0"/>
          <w:marTop w:val="0"/>
          <w:marBottom w:val="0"/>
          <w:divBdr>
            <w:top w:val="none" w:sz="0" w:space="0" w:color="auto"/>
            <w:left w:val="none" w:sz="0" w:space="0" w:color="auto"/>
            <w:bottom w:val="none" w:sz="0" w:space="0" w:color="auto"/>
            <w:right w:val="none" w:sz="0" w:space="0" w:color="auto"/>
          </w:divBdr>
        </w:div>
        <w:div w:id="660499922">
          <w:marLeft w:val="0"/>
          <w:marRight w:val="0"/>
          <w:marTop w:val="0"/>
          <w:marBottom w:val="0"/>
          <w:divBdr>
            <w:top w:val="none" w:sz="0" w:space="0" w:color="auto"/>
            <w:left w:val="none" w:sz="0" w:space="0" w:color="auto"/>
            <w:bottom w:val="none" w:sz="0" w:space="0" w:color="auto"/>
            <w:right w:val="none" w:sz="0" w:space="0" w:color="auto"/>
          </w:divBdr>
        </w:div>
        <w:div w:id="971902744">
          <w:marLeft w:val="0"/>
          <w:marRight w:val="0"/>
          <w:marTop w:val="0"/>
          <w:marBottom w:val="0"/>
          <w:divBdr>
            <w:top w:val="none" w:sz="0" w:space="0" w:color="auto"/>
            <w:left w:val="none" w:sz="0" w:space="0" w:color="auto"/>
            <w:bottom w:val="none" w:sz="0" w:space="0" w:color="auto"/>
            <w:right w:val="none" w:sz="0" w:space="0" w:color="auto"/>
          </w:divBdr>
        </w:div>
        <w:div w:id="698512767">
          <w:marLeft w:val="0"/>
          <w:marRight w:val="0"/>
          <w:marTop w:val="0"/>
          <w:marBottom w:val="0"/>
          <w:divBdr>
            <w:top w:val="none" w:sz="0" w:space="0" w:color="auto"/>
            <w:left w:val="none" w:sz="0" w:space="0" w:color="auto"/>
            <w:bottom w:val="none" w:sz="0" w:space="0" w:color="auto"/>
            <w:right w:val="none" w:sz="0" w:space="0" w:color="auto"/>
          </w:divBdr>
        </w:div>
      </w:divsChild>
    </w:div>
    <w:div w:id="647173130">
      <w:bodyDiv w:val="1"/>
      <w:marLeft w:val="0"/>
      <w:marRight w:val="0"/>
      <w:marTop w:val="0"/>
      <w:marBottom w:val="0"/>
      <w:divBdr>
        <w:top w:val="none" w:sz="0" w:space="0" w:color="auto"/>
        <w:left w:val="none" w:sz="0" w:space="0" w:color="auto"/>
        <w:bottom w:val="none" w:sz="0" w:space="0" w:color="auto"/>
        <w:right w:val="none" w:sz="0" w:space="0" w:color="auto"/>
      </w:divBdr>
    </w:div>
    <w:div w:id="706371324">
      <w:bodyDiv w:val="1"/>
      <w:marLeft w:val="0"/>
      <w:marRight w:val="0"/>
      <w:marTop w:val="0"/>
      <w:marBottom w:val="0"/>
      <w:divBdr>
        <w:top w:val="none" w:sz="0" w:space="0" w:color="auto"/>
        <w:left w:val="none" w:sz="0" w:space="0" w:color="auto"/>
        <w:bottom w:val="none" w:sz="0" w:space="0" w:color="auto"/>
        <w:right w:val="none" w:sz="0" w:space="0" w:color="auto"/>
      </w:divBdr>
      <w:divsChild>
        <w:div w:id="14823069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721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256529">
      <w:bodyDiv w:val="1"/>
      <w:marLeft w:val="0"/>
      <w:marRight w:val="0"/>
      <w:marTop w:val="0"/>
      <w:marBottom w:val="0"/>
      <w:divBdr>
        <w:top w:val="none" w:sz="0" w:space="0" w:color="auto"/>
        <w:left w:val="none" w:sz="0" w:space="0" w:color="auto"/>
        <w:bottom w:val="none" w:sz="0" w:space="0" w:color="auto"/>
        <w:right w:val="none" w:sz="0" w:space="0" w:color="auto"/>
      </w:divBdr>
      <w:divsChild>
        <w:div w:id="1966882581">
          <w:marLeft w:val="0"/>
          <w:marRight w:val="0"/>
          <w:marTop w:val="0"/>
          <w:marBottom w:val="0"/>
          <w:divBdr>
            <w:top w:val="none" w:sz="0" w:space="0" w:color="auto"/>
            <w:left w:val="none" w:sz="0" w:space="0" w:color="auto"/>
            <w:bottom w:val="none" w:sz="0" w:space="0" w:color="auto"/>
            <w:right w:val="none" w:sz="0" w:space="0" w:color="auto"/>
          </w:divBdr>
        </w:div>
      </w:divsChild>
    </w:div>
    <w:div w:id="730616109">
      <w:bodyDiv w:val="1"/>
      <w:marLeft w:val="0"/>
      <w:marRight w:val="0"/>
      <w:marTop w:val="0"/>
      <w:marBottom w:val="0"/>
      <w:divBdr>
        <w:top w:val="none" w:sz="0" w:space="0" w:color="auto"/>
        <w:left w:val="none" w:sz="0" w:space="0" w:color="auto"/>
        <w:bottom w:val="none" w:sz="0" w:space="0" w:color="auto"/>
        <w:right w:val="none" w:sz="0" w:space="0" w:color="auto"/>
      </w:divBdr>
    </w:div>
    <w:div w:id="744299840">
      <w:bodyDiv w:val="1"/>
      <w:marLeft w:val="0"/>
      <w:marRight w:val="0"/>
      <w:marTop w:val="0"/>
      <w:marBottom w:val="0"/>
      <w:divBdr>
        <w:top w:val="none" w:sz="0" w:space="0" w:color="auto"/>
        <w:left w:val="none" w:sz="0" w:space="0" w:color="auto"/>
        <w:bottom w:val="none" w:sz="0" w:space="0" w:color="auto"/>
        <w:right w:val="none" w:sz="0" w:space="0" w:color="auto"/>
      </w:divBdr>
      <w:divsChild>
        <w:div w:id="84107917">
          <w:marLeft w:val="0"/>
          <w:marRight w:val="0"/>
          <w:marTop w:val="0"/>
          <w:marBottom w:val="0"/>
          <w:divBdr>
            <w:top w:val="none" w:sz="0" w:space="0" w:color="auto"/>
            <w:left w:val="none" w:sz="0" w:space="0" w:color="auto"/>
            <w:bottom w:val="none" w:sz="0" w:space="0" w:color="auto"/>
            <w:right w:val="none" w:sz="0" w:space="0" w:color="auto"/>
          </w:divBdr>
        </w:div>
        <w:div w:id="1391342770">
          <w:marLeft w:val="0"/>
          <w:marRight w:val="0"/>
          <w:marTop w:val="0"/>
          <w:marBottom w:val="0"/>
          <w:divBdr>
            <w:top w:val="none" w:sz="0" w:space="0" w:color="auto"/>
            <w:left w:val="none" w:sz="0" w:space="0" w:color="auto"/>
            <w:bottom w:val="none" w:sz="0" w:space="0" w:color="auto"/>
            <w:right w:val="none" w:sz="0" w:space="0" w:color="auto"/>
          </w:divBdr>
        </w:div>
      </w:divsChild>
    </w:div>
    <w:div w:id="754401398">
      <w:bodyDiv w:val="1"/>
      <w:marLeft w:val="0"/>
      <w:marRight w:val="0"/>
      <w:marTop w:val="0"/>
      <w:marBottom w:val="0"/>
      <w:divBdr>
        <w:top w:val="none" w:sz="0" w:space="0" w:color="auto"/>
        <w:left w:val="none" w:sz="0" w:space="0" w:color="auto"/>
        <w:bottom w:val="none" w:sz="0" w:space="0" w:color="auto"/>
        <w:right w:val="none" w:sz="0" w:space="0" w:color="auto"/>
      </w:divBdr>
      <w:divsChild>
        <w:div w:id="1014960151">
          <w:marLeft w:val="0"/>
          <w:marRight w:val="0"/>
          <w:marTop w:val="0"/>
          <w:marBottom w:val="0"/>
          <w:divBdr>
            <w:top w:val="none" w:sz="0" w:space="0" w:color="auto"/>
            <w:left w:val="none" w:sz="0" w:space="0" w:color="auto"/>
            <w:bottom w:val="none" w:sz="0" w:space="0" w:color="auto"/>
            <w:right w:val="none" w:sz="0" w:space="0" w:color="auto"/>
          </w:divBdr>
        </w:div>
        <w:div w:id="1632590348">
          <w:marLeft w:val="0"/>
          <w:marRight w:val="0"/>
          <w:marTop w:val="0"/>
          <w:marBottom w:val="0"/>
          <w:divBdr>
            <w:top w:val="none" w:sz="0" w:space="0" w:color="auto"/>
            <w:left w:val="none" w:sz="0" w:space="0" w:color="auto"/>
            <w:bottom w:val="none" w:sz="0" w:space="0" w:color="auto"/>
            <w:right w:val="none" w:sz="0" w:space="0" w:color="auto"/>
          </w:divBdr>
        </w:div>
        <w:div w:id="278684120">
          <w:marLeft w:val="0"/>
          <w:marRight w:val="0"/>
          <w:marTop w:val="0"/>
          <w:marBottom w:val="0"/>
          <w:divBdr>
            <w:top w:val="none" w:sz="0" w:space="0" w:color="auto"/>
            <w:left w:val="none" w:sz="0" w:space="0" w:color="auto"/>
            <w:bottom w:val="none" w:sz="0" w:space="0" w:color="auto"/>
            <w:right w:val="none" w:sz="0" w:space="0" w:color="auto"/>
          </w:divBdr>
        </w:div>
        <w:div w:id="1178540622">
          <w:marLeft w:val="0"/>
          <w:marRight w:val="0"/>
          <w:marTop w:val="0"/>
          <w:marBottom w:val="0"/>
          <w:divBdr>
            <w:top w:val="none" w:sz="0" w:space="0" w:color="auto"/>
            <w:left w:val="none" w:sz="0" w:space="0" w:color="auto"/>
            <w:bottom w:val="none" w:sz="0" w:space="0" w:color="auto"/>
            <w:right w:val="none" w:sz="0" w:space="0" w:color="auto"/>
          </w:divBdr>
        </w:div>
        <w:div w:id="1142188474">
          <w:marLeft w:val="0"/>
          <w:marRight w:val="0"/>
          <w:marTop w:val="0"/>
          <w:marBottom w:val="0"/>
          <w:divBdr>
            <w:top w:val="none" w:sz="0" w:space="0" w:color="auto"/>
            <w:left w:val="none" w:sz="0" w:space="0" w:color="auto"/>
            <w:bottom w:val="none" w:sz="0" w:space="0" w:color="auto"/>
            <w:right w:val="none" w:sz="0" w:space="0" w:color="auto"/>
          </w:divBdr>
        </w:div>
        <w:div w:id="771625970">
          <w:marLeft w:val="0"/>
          <w:marRight w:val="0"/>
          <w:marTop w:val="0"/>
          <w:marBottom w:val="0"/>
          <w:divBdr>
            <w:top w:val="none" w:sz="0" w:space="0" w:color="auto"/>
            <w:left w:val="none" w:sz="0" w:space="0" w:color="auto"/>
            <w:bottom w:val="none" w:sz="0" w:space="0" w:color="auto"/>
            <w:right w:val="none" w:sz="0" w:space="0" w:color="auto"/>
          </w:divBdr>
        </w:div>
      </w:divsChild>
    </w:div>
    <w:div w:id="755446511">
      <w:bodyDiv w:val="1"/>
      <w:marLeft w:val="0"/>
      <w:marRight w:val="0"/>
      <w:marTop w:val="0"/>
      <w:marBottom w:val="0"/>
      <w:divBdr>
        <w:top w:val="none" w:sz="0" w:space="0" w:color="auto"/>
        <w:left w:val="none" w:sz="0" w:space="0" w:color="auto"/>
        <w:bottom w:val="none" w:sz="0" w:space="0" w:color="auto"/>
        <w:right w:val="none" w:sz="0" w:space="0" w:color="auto"/>
      </w:divBdr>
      <w:divsChild>
        <w:div w:id="122500031">
          <w:marLeft w:val="0"/>
          <w:marRight w:val="0"/>
          <w:marTop w:val="0"/>
          <w:marBottom w:val="0"/>
          <w:divBdr>
            <w:top w:val="none" w:sz="0" w:space="0" w:color="auto"/>
            <w:left w:val="none" w:sz="0" w:space="0" w:color="auto"/>
            <w:bottom w:val="none" w:sz="0" w:space="0" w:color="auto"/>
            <w:right w:val="none" w:sz="0" w:space="0" w:color="auto"/>
          </w:divBdr>
        </w:div>
        <w:div w:id="803083624">
          <w:marLeft w:val="0"/>
          <w:marRight w:val="0"/>
          <w:marTop w:val="0"/>
          <w:marBottom w:val="0"/>
          <w:divBdr>
            <w:top w:val="none" w:sz="0" w:space="0" w:color="auto"/>
            <w:left w:val="none" w:sz="0" w:space="0" w:color="auto"/>
            <w:bottom w:val="none" w:sz="0" w:space="0" w:color="auto"/>
            <w:right w:val="none" w:sz="0" w:space="0" w:color="auto"/>
          </w:divBdr>
        </w:div>
        <w:div w:id="1423259122">
          <w:marLeft w:val="0"/>
          <w:marRight w:val="0"/>
          <w:marTop w:val="0"/>
          <w:marBottom w:val="0"/>
          <w:divBdr>
            <w:top w:val="none" w:sz="0" w:space="0" w:color="auto"/>
            <w:left w:val="none" w:sz="0" w:space="0" w:color="auto"/>
            <w:bottom w:val="none" w:sz="0" w:space="0" w:color="auto"/>
            <w:right w:val="none" w:sz="0" w:space="0" w:color="auto"/>
          </w:divBdr>
        </w:div>
      </w:divsChild>
    </w:div>
    <w:div w:id="795175603">
      <w:bodyDiv w:val="1"/>
      <w:marLeft w:val="0"/>
      <w:marRight w:val="0"/>
      <w:marTop w:val="0"/>
      <w:marBottom w:val="0"/>
      <w:divBdr>
        <w:top w:val="none" w:sz="0" w:space="0" w:color="auto"/>
        <w:left w:val="none" w:sz="0" w:space="0" w:color="auto"/>
        <w:bottom w:val="none" w:sz="0" w:space="0" w:color="auto"/>
        <w:right w:val="none" w:sz="0" w:space="0" w:color="auto"/>
      </w:divBdr>
    </w:div>
    <w:div w:id="803960514">
      <w:bodyDiv w:val="1"/>
      <w:marLeft w:val="0"/>
      <w:marRight w:val="0"/>
      <w:marTop w:val="0"/>
      <w:marBottom w:val="0"/>
      <w:divBdr>
        <w:top w:val="none" w:sz="0" w:space="0" w:color="auto"/>
        <w:left w:val="none" w:sz="0" w:space="0" w:color="auto"/>
        <w:bottom w:val="none" w:sz="0" w:space="0" w:color="auto"/>
        <w:right w:val="none" w:sz="0" w:space="0" w:color="auto"/>
      </w:divBdr>
      <w:divsChild>
        <w:div w:id="754519699">
          <w:marLeft w:val="0"/>
          <w:marRight w:val="0"/>
          <w:marTop w:val="0"/>
          <w:marBottom w:val="0"/>
          <w:divBdr>
            <w:top w:val="none" w:sz="0" w:space="0" w:color="auto"/>
            <w:left w:val="none" w:sz="0" w:space="0" w:color="auto"/>
            <w:bottom w:val="none" w:sz="0" w:space="0" w:color="auto"/>
            <w:right w:val="none" w:sz="0" w:space="0" w:color="auto"/>
          </w:divBdr>
        </w:div>
        <w:div w:id="483204690">
          <w:marLeft w:val="0"/>
          <w:marRight w:val="0"/>
          <w:marTop w:val="0"/>
          <w:marBottom w:val="0"/>
          <w:divBdr>
            <w:top w:val="none" w:sz="0" w:space="0" w:color="auto"/>
            <w:left w:val="none" w:sz="0" w:space="0" w:color="auto"/>
            <w:bottom w:val="none" w:sz="0" w:space="0" w:color="auto"/>
            <w:right w:val="none" w:sz="0" w:space="0" w:color="auto"/>
          </w:divBdr>
        </w:div>
      </w:divsChild>
    </w:div>
    <w:div w:id="872232288">
      <w:bodyDiv w:val="1"/>
      <w:marLeft w:val="0"/>
      <w:marRight w:val="0"/>
      <w:marTop w:val="0"/>
      <w:marBottom w:val="0"/>
      <w:divBdr>
        <w:top w:val="none" w:sz="0" w:space="0" w:color="auto"/>
        <w:left w:val="none" w:sz="0" w:space="0" w:color="auto"/>
        <w:bottom w:val="none" w:sz="0" w:space="0" w:color="auto"/>
        <w:right w:val="none" w:sz="0" w:space="0" w:color="auto"/>
      </w:divBdr>
    </w:div>
    <w:div w:id="881868734">
      <w:bodyDiv w:val="1"/>
      <w:marLeft w:val="0"/>
      <w:marRight w:val="0"/>
      <w:marTop w:val="0"/>
      <w:marBottom w:val="0"/>
      <w:divBdr>
        <w:top w:val="none" w:sz="0" w:space="0" w:color="auto"/>
        <w:left w:val="none" w:sz="0" w:space="0" w:color="auto"/>
        <w:bottom w:val="none" w:sz="0" w:space="0" w:color="auto"/>
        <w:right w:val="none" w:sz="0" w:space="0" w:color="auto"/>
      </w:divBdr>
      <w:divsChild>
        <w:div w:id="1371104074">
          <w:marLeft w:val="0"/>
          <w:marRight w:val="0"/>
          <w:marTop w:val="0"/>
          <w:marBottom w:val="0"/>
          <w:divBdr>
            <w:top w:val="none" w:sz="0" w:space="0" w:color="auto"/>
            <w:left w:val="none" w:sz="0" w:space="0" w:color="auto"/>
            <w:bottom w:val="none" w:sz="0" w:space="0" w:color="auto"/>
            <w:right w:val="none" w:sz="0" w:space="0" w:color="auto"/>
          </w:divBdr>
        </w:div>
        <w:div w:id="926964786">
          <w:marLeft w:val="0"/>
          <w:marRight w:val="0"/>
          <w:marTop w:val="0"/>
          <w:marBottom w:val="0"/>
          <w:divBdr>
            <w:top w:val="none" w:sz="0" w:space="0" w:color="auto"/>
            <w:left w:val="none" w:sz="0" w:space="0" w:color="auto"/>
            <w:bottom w:val="none" w:sz="0" w:space="0" w:color="auto"/>
            <w:right w:val="none" w:sz="0" w:space="0" w:color="auto"/>
          </w:divBdr>
        </w:div>
        <w:div w:id="74716562">
          <w:marLeft w:val="0"/>
          <w:marRight w:val="0"/>
          <w:marTop w:val="0"/>
          <w:marBottom w:val="0"/>
          <w:divBdr>
            <w:top w:val="none" w:sz="0" w:space="0" w:color="auto"/>
            <w:left w:val="none" w:sz="0" w:space="0" w:color="auto"/>
            <w:bottom w:val="none" w:sz="0" w:space="0" w:color="auto"/>
            <w:right w:val="none" w:sz="0" w:space="0" w:color="auto"/>
          </w:divBdr>
        </w:div>
        <w:div w:id="195392452">
          <w:marLeft w:val="0"/>
          <w:marRight w:val="0"/>
          <w:marTop w:val="0"/>
          <w:marBottom w:val="0"/>
          <w:divBdr>
            <w:top w:val="none" w:sz="0" w:space="0" w:color="auto"/>
            <w:left w:val="none" w:sz="0" w:space="0" w:color="auto"/>
            <w:bottom w:val="none" w:sz="0" w:space="0" w:color="auto"/>
            <w:right w:val="none" w:sz="0" w:space="0" w:color="auto"/>
          </w:divBdr>
        </w:div>
        <w:div w:id="1241719768">
          <w:marLeft w:val="0"/>
          <w:marRight w:val="0"/>
          <w:marTop w:val="0"/>
          <w:marBottom w:val="0"/>
          <w:divBdr>
            <w:top w:val="none" w:sz="0" w:space="0" w:color="auto"/>
            <w:left w:val="none" w:sz="0" w:space="0" w:color="auto"/>
            <w:bottom w:val="none" w:sz="0" w:space="0" w:color="auto"/>
            <w:right w:val="none" w:sz="0" w:space="0" w:color="auto"/>
          </w:divBdr>
        </w:div>
      </w:divsChild>
    </w:div>
    <w:div w:id="905073391">
      <w:bodyDiv w:val="1"/>
      <w:marLeft w:val="0"/>
      <w:marRight w:val="0"/>
      <w:marTop w:val="0"/>
      <w:marBottom w:val="0"/>
      <w:divBdr>
        <w:top w:val="none" w:sz="0" w:space="0" w:color="auto"/>
        <w:left w:val="none" w:sz="0" w:space="0" w:color="auto"/>
        <w:bottom w:val="none" w:sz="0" w:space="0" w:color="auto"/>
        <w:right w:val="none" w:sz="0" w:space="0" w:color="auto"/>
      </w:divBdr>
      <w:divsChild>
        <w:div w:id="1241059040">
          <w:marLeft w:val="0"/>
          <w:marRight w:val="0"/>
          <w:marTop w:val="0"/>
          <w:marBottom w:val="0"/>
          <w:divBdr>
            <w:top w:val="none" w:sz="0" w:space="0" w:color="auto"/>
            <w:left w:val="none" w:sz="0" w:space="0" w:color="auto"/>
            <w:bottom w:val="none" w:sz="0" w:space="0" w:color="auto"/>
            <w:right w:val="none" w:sz="0" w:space="0" w:color="auto"/>
          </w:divBdr>
        </w:div>
      </w:divsChild>
    </w:div>
    <w:div w:id="907034108">
      <w:bodyDiv w:val="1"/>
      <w:marLeft w:val="0"/>
      <w:marRight w:val="0"/>
      <w:marTop w:val="0"/>
      <w:marBottom w:val="0"/>
      <w:divBdr>
        <w:top w:val="none" w:sz="0" w:space="0" w:color="auto"/>
        <w:left w:val="none" w:sz="0" w:space="0" w:color="auto"/>
        <w:bottom w:val="none" w:sz="0" w:space="0" w:color="auto"/>
        <w:right w:val="none" w:sz="0" w:space="0" w:color="auto"/>
      </w:divBdr>
    </w:div>
    <w:div w:id="909464534">
      <w:bodyDiv w:val="1"/>
      <w:marLeft w:val="0"/>
      <w:marRight w:val="0"/>
      <w:marTop w:val="0"/>
      <w:marBottom w:val="0"/>
      <w:divBdr>
        <w:top w:val="none" w:sz="0" w:space="0" w:color="auto"/>
        <w:left w:val="none" w:sz="0" w:space="0" w:color="auto"/>
        <w:bottom w:val="none" w:sz="0" w:space="0" w:color="auto"/>
        <w:right w:val="none" w:sz="0" w:space="0" w:color="auto"/>
      </w:divBdr>
    </w:div>
    <w:div w:id="983774047">
      <w:bodyDiv w:val="1"/>
      <w:marLeft w:val="0"/>
      <w:marRight w:val="0"/>
      <w:marTop w:val="0"/>
      <w:marBottom w:val="0"/>
      <w:divBdr>
        <w:top w:val="none" w:sz="0" w:space="0" w:color="auto"/>
        <w:left w:val="none" w:sz="0" w:space="0" w:color="auto"/>
        <w:bottom w:val="none" w:sz="0" w:space="0" w:color="auto"/>
        <w:right w:val="none" w:sz="0" w:space="0" w:color="auto"/>
      </w:divBdr>
    </w:div>
    <w:div w:id="1010109745">
      <w:bodyDiv w:val="1"/>
      <w:marLeft w:val="0"/>
      <w:marRight w:val="0"/>
      <w:marTop w:val="0"/>
      <w:marBottom w:val="0"/>
      <w:divBdr>
        <w:top w:val="none" w:sz="0" w:space="0" w:color="auto"/>
        <w:left w:val="none" w:sz="0" w:space="0" w:color="auto"/>
        <w:bottom w:val="none" w:sz="0" w:space="0" w:color="auto"/>
        <w:right w:val="none" w:sz="0" w:space="0" w:color="auto"/>
      </w:divBdr>
    </w:div>
    <w:div w:id="1017578292">
      <w:bodyDiv w:val="1"/>
      <w:marLeft w:val="0"/>
      <w:marRight w:val="0"/>
      <w:marTop w:val="0"/>
      <w:marBottom w:val="0"/>
      <w:divBdr>
        <w:top w:val="none" w:sz="0" w:space="0" w:color="auto"/>
        <w:left w:val="none" w:sz="0" w:space="0" w:color="auto"/>
        <w:bottom w:val="none" w:sz="0" w:space="0" w:color="auto"/>
        <w:right w:val="none" w:sz="0" w:space="0" w:color="auto"/>
      </w:divBdr>
      <w:divsChild>
        <w:div w:id="1713268408">
          <w:marLeft w:val="0"/>
          <w:marRight w:val="0"/>
          <w:marTop w:val="0"/>
          <w:marBottom w:val="0"/>
          <w:divBdr>
            <w:top w:val="none" w:sz="0" w:space="0" w:color="auto"/>
            <w:left w:val="none" w:sz="0" w:space="0" w:color="auto"/>
            <w:bottom w:val="none" w:sz="0" w:space="0" w:color="auto"/>
            <w:right w:val="none" w:sz="0" w:space="0" w:color="auto"/>
          </w:divBdr>
        </w:div>
      </w:divsChild>
    </w:div>
    <w:div w:id="1041174169">
      <w:bodyDiv w:val="1"/>
      <w:marLeft w:val="0"/>
      <w:marRight w:val="0"/>
      <w:marTop w:val="0"/>
      <w:marBottom w:val="0"/>
      <w:divBdr>
        <w:top w:val="none" w:sz="0" w:space="0" w:color="auto"/>
        <w:left w:val="none" w:sz="0" w:space="0" w:color="auto"/>
        <w:bottom w:val="none" w:sz="0" w:space="0" w:color="auto"/>
        <w:right w:val="none" w:sz="0" w:space="0" w:color="auto"/>
      </w:divBdr>
      <w:divsChild>
        <w:div w:id="658384562">
          <w:marLeft w:val="0"/>
          <w:marRight w:val="0"/>
          <w:marTop w:val="0"/>
          <w:marBottom w:val="0"/>
          <w:divBdr>
            <w:top w:val="none" w:sz="0" w:space="0" w:color="auto"/>
            <w:left w:val="none" w:sz="0" w:space="0" w:color="auto"/>
            <w:bottom w:val="none" w:sz="0" w:space="0" w:color="auto"/>
            <w:right w:val="none" w:sz="0" w:space="0" w:color="auto"/>
          </w:divBdr>
        </w:div>
      </w:divsChild>
    </w:div>
    <w:div w:id="1108353800">
      <w:bodyDiv w:val="1"/>
      <w:marLeft w:val="0"/>
      <w:marRight w:val="0"/>
      <w:marTop w:val="0"/>
      <w:marBottom w:val="0"/>
      <w:divBdr>
        <w:top w:val="none" w:sz="0" w:space="0" w:color="auto"/>
        <w:left w:val="none" w:sz="0" w:space="0" w:color="auto"/>
        <w:bottom w:val="none" w:sz="0" w:space="0" w:color="auto"/>
        <w:right w:val="none" w:sz="0" w:space="0" w:color="auto"/>
      </w:divBdr>
    </w:div>
    <w:div w:id="1121455612">
      <w:bodyDiv w:val="1"/>
      <w:marLeft w:val="0"/>
      <w:marRight w:val="0"/>
      <w:marTop w:val="0"/>
      <w:marBottom w:val="0"/>
      <w:divBdr>
        <w:top w:val="none" w:sz="0" w:space="0" w:color="auto"/>
        <w:left w:val="none" w:sz="0" w:space="0" w:color="auto"/>
        <w:bottom w:val="none" w:sz="0" w:space="0" w:color="auto"/>
        <w:right w:val="none" w:sz="0" w:space="0" w:color="auto"/>
      </w:divBdr>
    </w:div>
    <w:div w:id="1137726300">
      <w:bodyDiv w:val="1"/>
      <w:marLeft w:val="0"/>
      <w:marRight w:val="0"/>
      <w:marTop w:val="0"/>
      <w:marBottom w:val="0"/>
      <w:divBdr>
        <w:top w:val="none" w:sz="0" w:space="0" w:color="auto"/>
        <w:left w:val="none" w:sz="0" w:space="0" w:color="auto"/>
        <w:bottom w:val="none" w:sz="0" w:space="0" w:color="auto"/>
        <w:right w:val="none" w:sz="0" w:space="0" w:color="auto"/>
      </w:divBdr>
      <w:divsChild>
        <w:div w:id="304504084">
          <w:marLeft w:val="0"/>
          <w:marRight w:val="0"/>
          <w:marTop w:val="0"/>
          <w:marBottom w:val="0"/>
          <w:divBdr>
            <w:top w:val="none" w:sz="0" w:space="0" w:color="auto"/>
            <w:left w:val="none" w:sz="0" w:space="0" w:color="auto"/>
            <w:bottom w:val="none" w:sz="0" w:space="0" w:color="auto"/>
            <w:right w:val="none" w:sz="0" w:space="0" w:color="auto"/>
          </w:divBdr>
        </w:div>
        <w:div w:id="2013412120">
          <w:marLeft w:val="0"/>
          <w:marRight w:val="0"/>
          <w:marTop w:val="0"/>
          <w:marBottom w:val="0"/>
          <w:divBdr>
            <w:top w:val="none" w:sz="0" w:space="0" w:color="auto"/>
            <w:left w:val="none" w:sz="0" w:space="0" w:color="auto"/>
            <w:bottom w:val="none" w:sz="0" w:space="0" w:color="auto"/>
            <w:right w:val="none" w:sz="0" w:space="0" w:color="auto"/>
          </w:divBdr>
        </w:div>
        <w:div w:id="484858854">
          <w:marLeft w:val="0"/>
          <w:marRight w:val="0"/>
          <w:marTop w:val="0"/>
          <w:marBottom w:val="0"/>
          <w:divBdr>
            <w:top w:val="none" w:sz="0" w:space="0" w:color="auto"/>
            <w:left w:val="none" w:sz="0" w:space="0" w:color="auto"/>
            <w:bottom w:val="none" w:sz="0" w:space="0" w:color="auto"/>
            <w:right w:val="none" w:sz="0" w:space="0" w:color="auto"/>
          </w:divBdr>
        </w:div>
        <w:div w:id="863597017">
          <w:marLeft w:val="0"/>
          <w:marRight w:val="0"/>
          <w:marTop w:val="0"/>
          <w:marBottom w:val="0"/>
          <w:divBdr>
            <w:top w:val="none" w:sz="0" w:space="0" w:color="auto"/>
            <w:left w:val="none" w:sz="0" w:space="0" w:color="auto"/>
            <w:bottom w:val="none" w:sz="0" w:space="0" w:color="auto"/>
            <w:right w:val="none" w:sz="0" w:space="0" w:color="auto"/>
          </w:divBdr>
        </w:div>
      </w:divsChild>
    </w:div>
    <w:div w:id="1140727379">
      <w:bodyDiv w:val="1"/>
      <w:marLeft w:val="0"/>
      <w:marRight w:val="0"/>
      <w:marTop w:val="0"/>
      <w:marBottom w:val="0"/>
      <w:divBdr>
        <w:top w:val="none" w:sz="0" w:space="0" w:color="auto"/>
        <w:left w:val="none" w:sz="0" w:space="0" w:color="auto"/>
        <w:bottom w:val="none" w:sz="0" w:space="0" w:color="auto"/>
        <w:right w:val="none" w:sz="0" w:space="0" w:color="auto"/>
      </w:divBdr>
      <w:divsChild>
        <w:div w:id="673340605">
          <w:marLeft w:val="0"/>
          <w:marRight w:val="0"/>
          <w:marTop w:val="0"/>
          <w:marBottom w:val="0"/>
          <w:divBdr>
            <w:top w:val="none" w:sz="0" w:space="0" w:color="auto"/>
            <w:left w:val="none" w:sz="0" w:space="0" w:color="auto"/>
            <w:bottom w:val="none" w:sz="0" w:space="0" w:color="auto"/>
            <w:right w:val="none" w:sz="0" w:space="0" w:color="auto"/>
          </w:divBdr>
        </w:div>
        <w:div w:id="1682002639">
          <w:marLeft w:val="0"/>
          <w:marRight w:val="0"/>
          <w:marTop w:val="0"/>
          <w:marBottom w:val="0"/>
          <w:divBdr>
            <w:top w:val="none" w:sz="0" w:space="0" w:color="auto"/>
            <w:left w:val="none" w:sz="0" w:space="0" w:color="auto"/>
            <w:bottom w:val="none" w:sz="0" w:space="0" w:color="auto"/>
            <w:right w:val="none" w:sz="0" w:space="0" w:color="auto"/>
          </w:divBdr>
        </w:div>
        <w:div w:id="2143112252">
          <w:marLeft w:val="0"/>
          <w:marRight w:val="0"/>
          <w:marTop w:val="0"/>
          <w:marBottom w:val="0"/>
          <w:divBdr>
            <w:top w:val="none" w:sz="0" w:space="0" w:color="auto"/>
            <w:left w:val="none" w:sz="0" w:space="0" w:color="auto"/>
            <w:bottom w:val="none" w:sz="0" w:space="0" w:color="auto"/>
            <w:right w:val="none" w:sz="0" w:space="0" w:color="auto"/>
          </w:divBdr>
        </w:div>
        <w:div w:id="957177320">
          <w:marLeft w:val="0"/>
          <w:marRight w:val="0"/>
          <w:marTop w:val="0"/>
          <w:marBottom w:val="0"/>
          <w:divBdr>
            <w:top w:val="none" w:sz="0" w:space="0" w:color="auto"/>
            <w:left w:val="none" w:sz="0" w:space="0" w:color="auto"/>
            <w:bottom w:val="none" w:sz="0" w:space="0" w:color="auto"/>
            <w:right w:val="none" w:sz="0" w:space="0" w:color="auto"/>
          </w:divBdr>
        </w:div>
      </w:divsChild>
    </w:div>
    <w:div w:id="1151943915">
      <w:bodyDiv w:val="1"/>
      <w:marLeft w:val="0"/>
      <w:marRight w:val="0"/>
      <w:marTop w:val="0"/>
      <w:marBottom w:val="0"/>
      <w:divBdr>
        <w:top w:val="none" w:sz="0" w:space="0" w:color="auto"/>
        <w:left w:val="none" w:sz="0" w:space="0" w:color="auto"/>
        <w:bottom w:val="none" w:sz="0" w:space="0" w:color="auto"/>
        <w:right w:val="none" w:sz="0" w:space="0" w:color="auto"/>
      </w:divBdr>
    </w:div>
    <w:div w:id="1179542087">
      <w:bodyDiv w:val="1"/>
      <w:marLeft w:val="0"/>
      <w:marRight w:val="0"/>
      <w:marTop w:val="0"/>
      <w:marBottom w:val="0"/>
      <w:divBdr>
        <w:top w:val="none" w:sz="0" w:space="0" w:color="auto"/>
        <w:left w:val="none" w:sz="0" w:space="0" w:color="auto"/>
        <w:bottom w:val="none" w:sz="0" w:space="0" w:color="auto"/>
        <w:right w:val="none" w:sz="0" w:space="0" w:color="auto"/>
      </w:divBdr>
    </w:div>
    <w:div w:id="1198665565">
      <w:bodyDiv w:val="1"/>
      <w:marLeft w:val="0"/>
      <w:marRight w:val="0"/>
      <w:marTop w:val="0"/>
      <w:marBottom w:val="0"/>
      <w:divBdr>
        <w:top w:val="none" w:sz="0" w:space="0" w:color="auto"/>
        <w:left w:val="none" w:sz="0" w:space="0" w:color="auto"/>
        <w:bottom w:val="none" w:sz="0" w:space="0" w:color="auto"/>
        <w:right w:val="none" w:sz="0" w:space="0" w:color="auto"/>
      </w:divBdr>
      <w:divsChild>
        <w:div w:id="317735122">
          <w:marLeft w:val="0"/>
          <w:marRight w:val="0"/>
          <w:marTop w:val="0"/>
          <w:marBottom w:val="0"/>
          <w:divBdr>
            <w:top w:val="none" w:sz="0" w:space="0" w:color="auto"/>
            <w:left w:val="none" w:sz="0" w:space="0" w:color="auto"/>
            <w:bottom w:val="none" w:sz="0" w:space="0" w:color="auto"/>
            <w:right w:val="none" w:sz="0" w:space="0" w:color="auto"/>
          </w:divBdr>
          <w:divsChild>
            <w:div w:id="187183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13130">
      <w:bodyDiv w:val="1"/>
      <w:marLeft w:val="0"/>
      <w:marRight w:val="0"/>
      <w:marTop w:val="0"/>
      <w:marBottom w:val="0"/>
      <w:divBdr>
        <w:top w:val="none" w:sz="0" w:space="0" w:color="auto"/>
        <w:left w:val="none" w:sz="0" w:space="0" w:color="auto"/>
        <w:bottom w:val="none" w:sz="0" w:space="0" w:color="auto"/>
        <w:right w:val="none" w:sz="0" w:space="0" w:color="auto"/>
      </w:divBdr>
    </w:div>
    <w:div w:id="1288732657">
      <w:bodyDiv w:val="1"/>
      <w:marLeft w:val="0"/>
      <w:marRight w:val="0"/>
      <w:marTop w:val="0"/>
      <w:marBottom w:val="0"/>
      <w:divBdr>
        <w:top w:val="none" w:sz="0" w:space="0" w:color="auto"/>
        <w:left w:val="none" w:sz="0" w:space="0" w:color="auto"/>
        <w:bottom w:val="none" w:sz="0" w:space="0" w:color="auto"/>
        <w:right w:val="none" w:sz="0" w:space="0" w:color="auto"/>
      </w:divBdr>
    </w:div>
    <w:div w:id="1290551764">
      <w:bodyDiv w:val="1"/>
      <w:marLeft w:val="0"/>
      <w:marRight w:val="0"/>
      <w:marTop w:val="0"/>
      <w:marBottom w:val="0"/>
      <w:divBdr>
        <w:top w:val="none" w:sz="0" w:space="0" w:color="auto"/>
        <w:left w:val="none" w:sz="0" w:space="0" w:color="auto"/>
        <w:bottom w:val="none" w:sz="0" w:space="0" w:color="auto"/>
        <w:right w:val="none" w:sz="0" w:space="0" w:color="auto"/>
      </w:divBdr>
    </w:div>
    <w:div w:id="1301224485">
      <w:bodyDiv w:val="1"/>
      <w:marLeft w:val="0"/>
      <w:marRight w:val="0"/>
      <w:marTop w:val="0"/>
      <w:marBottom w:val="0"/>
      <w:divBdr>
        <w:top w:val="none" w:sz="0" w:space="0" w:color="auto"/>
        <w:left w:val="none" w:sz="0" w:space="0" w:color="auto"/>
        <w:bottom w:val="none" w:sz="0" w:space="0" w:color="auto"/>
        <w:right w:val="none" w:sz="0" w:space="0" w:color="auto"/>
      </w:divBdr>
    </w:div>
    <w:div w:id="1316448574">
      <w:bodyDiv w:val="1"/>
      <w:marLeft w:val="0"/>
      <w:marRight w:val="0"/>
      <w:marTop w:val="0"/>
      <w:marBottom w:val="0"/>
      <w:divBdr>
        <w:top w:val="none" w:sz="0" w:space="0" w:color="auto"/>
        <w:left w:val="none" w:sz="0" w:space="0" w:color="auto"/>
        <w:bottom w:val="none" w:sz="0" w:space="0" w:color="auto"/>
        <w:right w:val="none" w:sz="0" w:space="0" w:color="auto"/>
      </w:divBdr>
      <w:divsChild>
        <w:div w:id="523707866">
          <w:marLeft w:val="0"/>
          <w:marRight w:val="0"/>
          <w:marTop w:val="0"/>
          <w:marBottom w:val="0"/>
          <w:divBdr>
            <w:top w:val="none" w:sz="0" w:space="0" w:color="auto"/>
            <w:left w:val="none" w:sz="0" w:space="0" w:color="auto"/>
            <w:bottom w:val="none" w:sz="0" w:space="0" w:color="auto"/>
            <w:right w:val="none" w:sz="0" w:space="0" w:color="auto"/>
          </w:divBdr>
        </w:div>
        <w:div w:id="1022240706">
          <w:marLeft w:val="0"/>
          <w:marRight w:val="0"/>
          <w:marTop w:val="0"/>
          <w:marBottom w:val="0"/>
          <w:divBdr>
            <w:top w:val="none" w:sz="0" w:space="0" w:color="auto"/>
            <w:left w:val="none" w:sz="0" w:space="0" w:color="auto"/>
            <w:bottom w:val="none" w:sz="0" w:space="0" w:color="auto"/>
            <w:right w:val="none" w:sz="0" w:space="0" w:color="auto"/>
          </w:divBdr>
        </w:div>
        <w:div w:id="1349260824">
          <w:marLeft w:val="0"/>
          <w:marRight w:val="0"/>
          <w:marTop w:val="0"/>
          <w:marBottom w:val="0"/>
          <w:divBdr>
            <w:top w:val="none" w:sz="0" w:space="0" w:color="auto"/>
            <w:left w:val="none" w:sz="0" w:space="0" w:color="auto"/>
            <w:bottom w:val="none" w:sz="0" w:space="0" w:color="auto"/>
            <w:right w:val="none" w:sz="0" w:space="0" w:color="auto"/>
          </w:divBdr>
        </w:div>
        <w:div w:id="585530773">
          <w:marLeft w:val="0"/>
          <w:marRight w:val="0"/>
          <w:marTop w:val="0"/>
          <w:marBottom w:val="0"/>
          <w:divBdr>
            <w:top w:val="none" w:sz="0" w:space="0" w:color="auto"/>
            <w:left w:val="none" w:sz="0" w:space="0" w:color="auto"/>
            <w:bottom w:val="none" w:sz="0" w:space="0" w:color="auto"/>
            <w:right w:val="none" w:sz="0" w:space="0" w:color="auto"/>
          </w:divBdr>
        </w:div>
        <w:div w:id="1938295223">
          <w:marLeft w:val="0"/>
          <w:marRight w:val="0"/>
          <w:marTop w:val="0"/>
          <w:marBottom w:val="0"/>
          <w:divBdr>
            <w:top w:val="none" w:sz="0" w:space="0" w:color="auto"/>
            <w:left w:val="none" w:sz="0" w:space="0" w:color="auto"/>
            <w:bottom w:val="none" w:sz="0" w:space="0" w:color="auto"/>
            <w:right w:val="none" w:sz="0" w:space="0" w:color="auto"/>
          </w:divBdr>
        </w:div>
        <w:div w:id="1144279793">
          <w:marLeft w:val="0"/>
          <w:marRight w:val="0"/>
          <w:marTop w:val="0"/>
          <w:marBottom w:val="0"/>
          <w:divBdr>
            <w:top w:val="none" w:sz="0" w:space="0" w:color="auto"/>
            <w:left w:val="none" w:sz="0" w:space="0" w:color="auto"/>
            <w:bottom w:val="none" w:sz="0" w:space="0" w:color="auto"/>
            <w:right w:val="none" w:sz="0" w:space="0" w:color="auto"/>
          </w:divBdr>
        </w:div>
        <w:div w:id="442850696">
          <w:marLeft w:val="0"/>
          <w:marRight w:val="0"/>
          <w:marTop w:val="0"/>
          <w:marBottom w:val="0"/>
          <w:divBdr>
            <w:top w:val="none" w:sz="0" w:space="0" w:color="auto"/>
            <w:left w:val="none" w:sz="0" w:space="0" w:color="auto"/>
            <w:bottom w:val="none" w:sz="0" w:space="0" w:color="auto"/>
            <w:right w:val="none" w:sz="0" w:space="0" w:color="auto"/>
          </w:divBdr>
        </w:div>
        <w:div w:id="1175143897">
          <w:marLeft w:val="0"/>
          <w:marRight w:val="0"/>
          <w:marTop w:val="0"/>
          <w:marBottom w:val="0"/>
          <w:divBdr>
            <w:top w:val="none" w:sz="0" w:space="0" w:color="auto"/>
            <w:left w:val="none" w:sz="0" w:space="0" w:color="auto"/>
            <w:bottom w:val="none" w:sz="0" w:space="0" w:color="auto"/>
            <w:right w:val="none" w:sz="0" w:space="0" w:color="auto"/>
          </w:divBdr>
        </w:div>
        <w:div w:id="780031917">
          <w:marLeft w:val="0"/>
          <w:marRight w:val="0"/>
          <w:marTop w:val="0"/>
          <w:marBottom w:val="0"/>
          <w:divBdr>
            <w:top w:val="none" w:sz="0" w:space="0" w:color="auto"/>
            <w:left w:val="none" w:sz="0" w:space="0" w:color="auto"/>
            <w:bottom w:val="none" w:sz="0" w:space="0" w:color="auto"/>
            <w:right w:val="none" w:sz="0" w:space="0" w:color="auto"/>
          </w:divBdr>
        </w:div>
        <w:div w:id="755398326">
          <w:marLeft w:val="0"/>
          <w:marRight w:val="0"/>
          <w:marTop w:val="0"/>
          <w:marBottom w:val="0"/>
          <w:divBdr>
            <w:top w:val="none" w:sz="0" w:space="0" w:color="auto"/>
            <w:left w:val="none" w:sz="0" w:space="0" w:color="auto"/>
            <w:bottom w:val="none" w:sz="0" w:space="0" w:color="auto"/>
            <w:right w:val="none" w:sz="0" w:space="0" w:color="auto"/>
          </w:divBdr>
        </w:div>
        <w:div w:id="1253857470">
          <w:marLeft w:val="0"/>
          <w:marRight w:val="0"/>
          <w:marTop w:val="0"/>
          <w:marBottom w:val="0"/>
          <w:divBdr>
            <w:top w:val="none" w:sz="0" w:space="0" w:color="auto"/>
            <w:left w:val="none" w:sz="0" w:space="0" w:color="auto"/>
            <w:bottom w:val="none" w:sz="0" w:space="0" w:color="auto"/>
            <w:right w:val="none" w:sz="0" w:space="0" w:color="auto"/>
          </w:divBdr>
        </w:div>
        <w:div w:id="401218885">
          <w:marLeft w:val="0"/>
          <w:marRight w:val="0"/>
          <w:marTop w:val="0"/>
          <w:marBottom w:val="0"/>
          <w:divBdr>
            <w:top w:val="none" w:sz="0" w:space="0" w:color="auto"/>
            <w:left w:val="none" w:sz="0" w:space="0" w:color="auto"/>
            <w:bottom w:val="none" w:sz="0" w:space="0" w:color="auto"/>
            <w:right w:val="none" w:sz="0" w:space="0" w:color="auto"/>
          </w:divBdr>
        </w:div>
        <w:div w:id="1902523851">
          <w:marLeft w:val="0"/>
          <w:marRight w:val="0"/>
          <w:marTop w:val="0"/>
          <w:marBottom w:val="0"/>
          <w:divBdr>
            <w:top w:val="none" w:sz="0" w:space="0" w:color="auto"/>
            <w:left w:val="none" w:sz="0" w:space="0" w:color="auto"/>
            <w:bottom w:val="none" w:sz="0" w:space="0" w:color="auto"/>
            <w:right w:val="none" w:sz="0" w:space="0" w:color="auto"/>
          </w:divBdr>
        </w:div>
      </w:divsChild>
    </w:div>
    <w:div w:id="1330475622">
      <w:bodyDiv w:val="1"/>
      <w:marLeft w:val="0"/>
      <w:marRight w:val="0"/>
      <w:marTop w:val="0"/>
      <w:marBottom w:val="0"/>
      <w:divBdr>
        <w:top w:val="none" w:sz="0" w:space="0" w:color="auto"/>
        <w:left w:val="none" w:sz="0" w:space="0" w:color="auto"/>
        <w:bottom w:val="none" w:sz="0" w:space="0" w:color="auto"/>
        <w:right w:val="none" w:sz="0" w:space="0" w:color="auto"/>
      </w:divBdr>
      <w:divsChild>
        <w:div w:id="2142140873">
          <w:marLeft w:val="0"/>
          <w:marRight w:val="0"/>
          <w:marTop w:val="0"/>
          <w:marBottom w:val="0"/>
          <w:divBdr>
            <w:top w:val="none" w:sz="0" w:space="0" w:color="auto"/>
            <w:left w:val="none" w:sz="0" w:space="0" w:color="auto"/>
            <w:bottom w:val="none" w:sz="0" w:space="0" w:color="auto"/>
            <w:right w:val="none" w:sz="0" w:space="0" w:color="auto"/>
          </w:divBdr>
        </w:div>
      </w:divsChild>
    </w:div>
    <w:div w:id="1371026963">
      <w:bodyDiv w:val="1"/>
      <w:marLeft w:val="0"/>
      <w:marRight w:val="0"/>
      <w:marTop w:val="0"/>
      <w:marBottom w:val="0"/>
      <w:divBdr>
        <w:top w:val="none" w:sz="0" w:space="0" w:color="auto"/>
        <w:left w:val="none" w:sz="0" w:space="0" w:color="auto"/>
        <w:bottom w:val="none" w:sz="0" w:space="0" w:color="auto"/>
        <w:right w:val="none" w:sz="0" w:space="0" w:color="auto"/>
      </w:divBdr>
      <w:divsChild>
        <w:div w:id="111747456">
          <w:marLeft w:val="0"/>
          <w:marRight w:val="0"/>
          <w:marTop w:val="0"/>
          <w:marBottom w:val="0"/>
          <w:divBdr>
            <w:top w:val="none" w:sz="0" w:space="0" w:color="auto"/>
            <w:left w:val="none" w:sz="0" w:space="0" w:color="auto"/>
            <w:bottom w:val="none" w:sz="0" w:space="0" w:color="auto"/>
            <w:right w:val="none" w:sz="0" w:space="0" w:color="auto"/>
          </w:divBdr>
        </w:div>
        <w:div w:id="1220702311">
          <w:marLeft w:val="0"/>
          <w:marRight w:val="0"/>
          <w:marTop w:val="0"/>
          <w:marBottom w:val="0"/>
          <w:divBdr>
            <w:top w:val="none" w:sz="0" w:space="0" w:color="auto"/>
            <w:left w:val="none" w:sz="0" w:space="0" w:color="auto"/>
            <w:bottom w:val="none" w:sz="0" w:space="0" w:color="auto"/>
            <w:right w:val="none" w:sz="0" w:space="0" w:color="auto"/>
          </w:divBdr>
        </w:div>
        <w:div w:id="959265884">
          <w:marLeft w:val="0"/>
          <w:marRight w:val="0"/>
          <w:marTop w:val="0"/>
          <w:marBottom w:val="0"/>
          <w:divBdr>
            <w:top w:val="none" w:sz="0" w:space="0" w:color="auto"/>
            <w:left w:val="none" w:sz="0" w:space="0" w:color="auto"/>
            <w:bottom w:val="none" w:sz="0" w:space="0" w:color="auto"/>
            <w:right w:val="none" w:sz="0" w:space="0" w:color="auto"/>
          </w:divBdr>
        </w:div>
        <w:div w:id="1038314725">
          <w:marLeft w:val="0"/>
          <w:marRight w:val="0"/>
          <w:marTop w:val="0"/>
          <w:marBottom w:val="0"/>
          <w:divBdr>
            <w:top w:val="none" w:sz="0" w:space="0" w:color="auto"/>
            <w:left w:val="none" w:sz="0" w:space="0" w:color="auto"/>
            <w:bottom w:val="none" w:sz="0" w:space="0" w:color="auto"/>
            <w:right w:val="none" w:sz="0" w:space="0" w:color="auto"/>
          </w:divBdr>
        </w:div>
        <w:div w:id="1018240318">
          <w:marLeft w:val="0"/>
          <w:marRight w:val="0"/>
          <w:marTop w:val="0"/>
          <w:marBottom w:val="0"/>
          <w:divBdr>
            <w:top w:val="none" w:sz="0" w:space="0" w:color="auto"/>
            <w:left w:val="none" w:sz="0" w:space="0" w:color="auto"/>
            <w:bottom w:val="none" w:sz="0" w:space="0" w:color="auto"/>
            <w:right w:val="none" w:sz="0" w:space="0" w:color="auto"/>
          </w:divBdr>
        </w:div>
      </w:divsChild>
    </w:div>
    <w:div w:id="1374228511">
      <w:bodyDiv w:val="1"/>
      <w:marLeft w:val="0"/>
      <w:marRight w:val="0"/>
      <w:marTop w:val="0"/>
      <w:marBottom w:val="0"/>
      <w:divBdr>
        <w:top w:val="none" w:sz="0" w:space="0" w:color="auto"/>
        <w:left w:val="none" w:sz="0" w:space="0" w:color="auto"/>
        <w:bottom w:val="none" w:sz="0" w:space="0" w:color="auto"/>
        <w:right w:val="none" w:sz="0" w:space="0" w:color="auto"/>
      </w:divBdr>
    </w:div>
    <w:div w:id="1391728226">
      <w:bodyDiv w:val="1"/>
      <w:marLeft w:val="0"/>
      <w:marRight w:val="0"/>
      <w:marTop w:val="0"/>
      <w:marBottom w:val="0"/>
      <w:divBdr>
        <w:top w:val="none" w:sz="0" w:space="0" w:color="auto"/>
        <w:left w:val="none" w:sz="0" w:space="0" w:color="auto"/>
        <w:bottom w:val="none" w:sz="0" w:space="0" w:color="auto"/>
        <w:right w:val="none" w:sz="0" w:space="0" w:color="auto"/>
      </w:divBdr>
      <w:divsChild>
        <w:div w:id="978806997">
          <w:marLeft w:val="0"/>
          <w:marRight w:val="0"/>
          <w:marTop w:val="0"/>
          <w:marBottom w:val="0"/>
          <w:divBdr>
            <w:top w:val="none" w:sz="0" w:space="0" w:color="auto"/>
            <w:left w:val="none" w:sz="0" w:space="0" w:color="auto"/>
            <w:bottom w:val="none" w:sz="0" w:space="0" w:color="auto"/>
            <w:right w:val="none" w:sz="0" w:space="0" w:color="auto"/>
          </w:divBdr>
        </w:div>
      </w:divsChild>
    </w:div>
    <w:div w:id="1400908941">
      <w:bodyDiv w:val="1"/>
      <w:marLeft w:val="0"/>
      <w:marRight w:val="0"/>
      <w:marTop w:val="0"/>
      <w:marBottom w:val="0"/>
      <w:divBdr>
        <w:top w:val="none" w:sz="0" w:space="0" w:color="auto"/>
        <w:left w:val="none" w:sz="0" w:space="0" w:color="auto"/>
        <w:bottom w:val="none" w:sz="0" w:space="0" w:color="auto"/>
        <w:right w:val="none" w:sz="0" w:space="0" w:color="auto"/>
      </w:divBdr>
    </w:div>
    <w:div w:id="1412001806">
      <w:bodyDiv w:val="1"/>
      <w:marLeft w:val="0"/>
      <w:marRight w:val="0"/>
      <w:marTop w:val="0"/>
      <w:marBottom w:val="0"/>
      <w:divBdr>
        <w:top w:val="none" w:sz="0" w:space="0" w:color="auto"/>
        <w:left w:val="none" w:sz="0" w:space="0" w:color="auto"/>
        <w:bottom w:val="none" w:sz="0" w:space="0" w:color="auto"/>
        <w:right w:val="none" w:sz="0" w:space="0" w:color="auto"/>
      </w:divBdr>
      <w:divsChild>
        <w:div w:id="1545483266">
          <w:marLeft w:val="0"/>
          <w:marRight w:val="0"/>
          <w:marTop w:val="0"/>
          <w:marBottom w:val="0"/>
          <w:divBdr>
            <w:top w:val="none" w:sz="0" w:space="0" w:color="auto"/>
            <w:left w:val="none" w:sz="0" w:space="0" w:color="auto"/>
            <w:bottom w:val="none" w:sz="0" w:space="0" w:color="auto"/>
            <w:right w:val="none" w:sz="0" w:space="0" w:color="auto"/>
          </w:divBdr>
        </w:div>
      </w:divsChild>
    </w:div>
    <w:div w:id="1461150296">
      <w:bodyDiv w:val="1"/>
      <w:marLeft w:val="0"/>
      <w:marRight w:val="0"/>
      <w:marTop w:val="0"/>
      <w:marBottom w:val="0"/>
      <w:divBdr>
        <w:top w:val="none" w:sz="0" w:space="0" w:color="auto"/>
        <w:left w:val="none" w:sz="0" w:space="0" w:color="auto"/>
        <w:bottom w:val="none" w:sz="0" w:space="0" w:color="auto"/>
        <w:right w:val="none" w:sz="0" w:space="0" w:color="auto"/>
      </w:divBdr>
      <w:divsChild>
        <w:div w:id="424955477">
          <w:marLeft w:val="0"/>
          <w:marRight w:val="0"/>
          <w:marTop w:val="0"/>
          <w:marBottom w:val="0"/>
          <w:divBdr>
            <w:top w:val="none" w:sz="0" w:space="0" w:color="auto"/>
            <w:left w:val="none" w:sz="0" w:space="0" w:color="auto"/>
            <w:bottom w:val="none" w:sz="0" w:space="0" w:color="auto"/>
            <w:right w:val="none" w:sz="0" w:space="0" w:color="auto"/>
          </w:divBdr>
        </w:div>
        <w:div w:id="706877225">
          <w:marLeft w:val="0"/>
          <w:marRight w:val="0"/>
          <w:marTop w:val="0"/>
          <w:marBottom w:val="0"/>
          <w:divBdr>
            <w:top w:val="none" w:sz="0" w:space="0" w:color="auto"/>
            <w:left w:val="none" w:sz="0" w:space="0" w:color="auto"/>
            <w:bottom w:val="none" w:sz="0" w:space="0" w:color="auto"/>
            <w:right w:val="none" w:sz="0" w:space="0" w:color="auto"/>
          </w:divBdr>
        </w:div>
        <w:div w:id="2124231502">
          <w:marLeft w:val="0"/>
          <w:marRight w:val="0"/>
          <w:marTop w:val="0"/>
          <w:marBottom w:val="0"/>
          <w:divBdr>
            <w:top w:val="none" w:sz="0" w:space="0" w:color="auto"/>
            <w:left w:val="none" w:sz="0" w:space="0" w:color="auto"/>
            <w:bottom w:val="none" w:sz="0" w:space="0" w:color="auto"/>
            <w:right w:val="none" w:sz="0" w:space="0" w:color="auto"/>
          </w:divBdr>
        </w:div>
      </w:divsChild>
    </w:div>
    <w:div w:id="1465079662">
      <w:bodyDiv w:val="1"/>
      <w:marLeft w:val="0"/>
      <w:marRight w:val="0"/>
      <w:marTop w:val="0"/>
      <w:marBottom w:val="0"/>
      <w:divBdr>
        <w:top w:val="none" w:sz="0" w:space="0" w:color="auto"/>
        <w:left w:val="none" w:sz="0" w:space="0" w:color="auto"/>
        <w:bottom w:val="none" w:sz="0" w:space="0" w:color="auto"/>
        <w:right w:val="none" w:sz="0" w:space="0" w:color="auto"/>
      </w:divBdr>
      <w:divsChild>
        <w:div w:id="950624895">
          <w:marLeft w:val="0"/>
          <w:marRight w:val="0"/>
          <w:marTop w:val="0"/>
          <w:marBottom w:val="0"/>
          <w:divBdr>
            <w:top w:val="none" w:sz="0" w:space="0" w:color="auto"/>
            <w:left w:val="none" w:sz="0" w:space="0" w:color="auto"/>
            <w:bottom w:val="none" w:sz="0" w:space="0" w:color="auto"/>
            <w:right w:val="none" w:sz="0" w:space="0" w:color="auto"/>
          </w:divBdr>
        </w:div>
        <w:div w:id="1063526750">
          <w:marLeft w:val="0"/>
          <w:marRight w:val="0"/>
          <w:marTop w:val="0"/>
          <w:marBottom w:val="0"/>
          <w:divBdr>
            <w:top w:val="none" w:sz="0" w:space="0" w:color="auto"/>
            <w:left w:val="none" w:sz="0" w:space="0" w:color="auto"/>
            <w:bottom w:val="none" w:sz="0" w:space="0" w:color="auto"/>
            <w:right w:val="none" w:sz="0" w:space="0" w:color="auto"/>
          </w:divBdr>
        </w:div>
        <w:div w:id="387270295">
          <w:marLeft w:val="0"/>
          <w:marRight w:val="0"/>
          <w:marTop w:val="0"/>
          <w:marBottom w:val="0"/>
          <w:divBdr>
            <w:top w:val="none" w:sz="0" w:space="0" w:color="auto"/>
            <w:left w:val="none" w:sz="0" w:space="0" w:color="auto"/>
            <w:bottom w:val="none" w:sz="0" w:space="0" w:color="auto"/>
            <w:right w:val="none" w:sz="0" w:space="0" w:color="auto"/>
          </w:divBdr>
        </w:div>
        <w:div w:id="621040023">
          <w:marLeft w:val="0"/>
          <w:marRight w:val="0"/>
          <w:marTop w:val="0"/>
          <w:marBottom w:val="0"/>
          <w:divBdr>
            <w:top w:val="none" w:sz="0" w:space="0" w:color="auto"/>
            <w:left w:val="none" w:sz="0" w:space="0" w:color="auto"/>
            <w:bottom w:val="none" w:sz="0" w:space="0" w:color="auto"/>
            <w:right w:val="none" w:sz="0" w:space="0" w:color="auto"/>
          </w:divBdr>
        </w:div>
        <w:div w:id="734861778">
          <w:marLeft w:val="0"/>
          <w:marRight w:val="0"/>
          <w:marTop w:val="0"/>
          <w:marBottom w:val="0"/>
          <w:divBdr>
            <w:top w:val="none" w:sz="0" w:space="0" w:color="auto"/>
            <w:left w:val="none" w:sz="0" w:space="0" w:color="auto"/>
            <w:bottom w:val="none" w:sz="0" w:space="0" w:color="auto"/>
            <w:right w:val="none" w:sz="0" w:space="0" w:color="auto"/>
          </w:divBdr>
        </w:div>
        <w:div w:id="761951027">
          <w:marLeft w:val="0"/>
          <w:marRight w:val="0"/>
          <w:marTop w:val="0"/>
          <w:marBottom w:val="0"/>
          <w:divBdr>
            <w:top w:val="none" w:sz="0" w:space="0" w:color="auto"/>
            <w:left w:val="none" w:sz="0" w:space="0" w:color="auto"/>
            <w:bottom w:val="none" w:sz="0" w:space="0" w:color="auto"/>
            <w:right w:val="none" w:sz="0" w:space="0" w:color="auto"/>
          </w:divBdr>
        </w:div>
        <w:div w:id="275334605">
          <w:marLeft w:val="0"/>
          <w:marRight w:val="0"/>
          <w:marTop w:val="0"/>
          <w:marBottom w:val="0"/>
          <w:divBdr>
            <w:top w:val="none" w:sz="0" w:space="0" w:color="auto"/>
            <w:left w:val="none" w:sz="0" w:space="0" w:color="auto"/>
            <w:bottom w:val="none" w:sz="0" w:space="0" w:color="auto"/>
            <w:right w:val="none" w:sz="0" w:space="0" w:color="auto"/>
          </w:divBdr>
        </w:div>
      </w:divsChild>
    </w:div>
    <w:div w:id="1480997025">
      <w:bodyDiv w:val="1"/>
      <w:marLeft w:val="0"/>
      <w:marRight w:val="0"/>
      <w:marTop w:val="0"/>
      <w:marBottom w:val="0"/>
      <w:divBdr>
        <w:top w:val="none" w:sz="0" w:space="0" w:color="auto"/>
        <w:left w:val="none" w:sz="0" w:space="0" w:color="auto"/>
        <w:bottom w:val="none" w:sz="0" w:space="0" w:color="auto"/>
        <w:right w:val="none" w:sz="0" w:space="0" w:color="auto"/>
      </w:divBdr>
      <w:divsChild>
        <w:div w:id="660085891">
          <w:marLeft w:val="0"/>
          <w:marRight w:val="0"/>
          <w:marTop w:val="0"/>
          <w:marBottom w:val="0"/>
          <w:divBdr>
            <w:top w:val="none" w:sz="0" w:space="0" w:color="auto"/>
            <w:left w:val="none" w:sz="0" w:space="0" w:color="auto"/>
            <w:bottom w:val="none" w:sz="0" w:space="0" w:color="auto"/>
            <w:right w:val="none" w:sz="0" w:space="0" w:color="auto"/>
          </w:divBdr>
        </w:div>
      </w:divsChild>
    </w:div>
    <w:div w:id="1501389317">
      <w:bodyDiv w:val="1"/>
      <w:marLeft w:val="0"/>
      <w:marRight w:val="0"/>
      <w:marTop w:val="0"/>
      <w:marBottom w:val="0"/>
      <w:divBdr>
        <w:top w:val="none" w:sz="0" w:space="0" w:color="auto"/>
        <w:left w:val="none" w:sz="0" w:space="0" w:color="auto"/>
        <w:bottom w:val="none" w:sz="0" w:space="0" w:color="auto"/>
        <w:right w:val="none" w:sz="0" w:space="0" w:color="auto"/>
      </w:divBdr>
    </w:div>
    <w:div w:id="1525286910">
      <w:bodyDiv w:val="1"/>
      <w:marLeft w:val="0"/>
      <w:marRight w:val="0"/>
      <w:marTop w:val="0"/>
      <w:marBottom w:val="0"/>
      <w:divBdr>
        <w:top w:val="none" w:sz="0" w:space="0" w:color="auto"/>
        <w:left w:val="none" w:sz="0" w:space="0" w:color="auto"/>
        <w:bottom w:val="none" w:sz="0" w:space="0" w:color="auto"/>
        <w:right w:val="none" w:sz="0" w:space="0" w:color="auto"/>
      </w:divBdr>
    </w:div>
    <w:div w:id="1571503644">
      <w:bodyDiv w:val="1"/>
      <w:marLeft w:val="0"/>
      <w:marRight w:val="0"/>
      <w:marTop w:val="0"/>
      <w:marBottom w:val="0"/>
      <w:divBdr>
        <w:top w:val="none" w:sz="0" w:space="0" w:color="auto"/>
        <w:left w:val="none" w:sz="0" w:space="0" w:color="auto"/>
        <w:bottom w:val="none" w:sz="0" w:space="0" w:color="auto"/>
        <w:right w:val="none" w:sz="0" w:space="0" w:color="auto"/>
      </w:divBdr>
    </w:div>
    <w:div w:id="1611736759">
      <w:bodyDiv w:val="1"/>
      <w:marLeft w:val="0"/>
      <w:marRight w:val="0"/>
      <w:marTop w:val="0"/>
      <w:marBottom w:val="0"/>
      <w:divBdr>
        <w:top w:val="none" w:sz="0" w:space="0" w:color="auto"/>
        <w:left w:val="none" w:sz="0" w:space="0" w:color="auto"/>
        <w:bottom w:val="none" w:sz="0" w:space="0" w:color="auto"/>
        <w:right w:val="none" w:sz="0" w:space="0" w:color="auto"/>
      </w:divBdr>
      <w:divsChild>
        <w:div w:id="1360857169">
          <w:marLeft w:val="0"/>
          <w:marRight w:val="0"/>
          <w:marTop w:val="0"/>
          <w:marBottom w:val="0"/>
          <w:divBdr>
            <w:top w:val="none" w:sz="0" w:space="0" w:color="auto"/>
            <w:left w:val="none" w:sz="0" w:space="0" w:color="auto"/>
            <w:bottom w:val="none" w:sz="0" w:space="0" w:color="auto"/>
            <w:right w:val="none" w:sz="0" w:space="0" w:color="auto"/>
          </w:divBdr>
        </w:div>
        <w:div w:id="318386098">
          <w:marLeft w:val="0"/>
          <w:marRight w:val="0"/>
          <w:marTop w:val="0"/>
          <w:marBottom w:val="0"/>
          <w:divBdr>
            <w:top w:val="none" w:sz="0" w:space="0" w:color="auto"/>
            <w:left w:val="none" w:sz="0" w:space="0" w:color="auto"/>
            <w:bottom w:val="none" w:sz="0" w:space="0" w:color="auto"/>
            <w:right w:val="none" w:sz="0" w:space="0" w:color="auto"/>
          </w:divBdr>
        </w:div>
      </w:divsChild>
    </w:div>
    <w:div w:id="1624848719">
      <w:bodyDiv w:val="1"/>
      <w:marLeft w:val="0"/>
      <w:marRight w:val="0"/>
      <w:marTop w:val="0"/>
      <w:marBottom w:val="0"/>
      <w:divBdr>
        <w:top w:val="none" w:sz="0" w:space="0" w:color="auto"/>
        <w:left w:val="none" w:sz="0" w:space="0" w:color="auto"/>
        <w:bottom w:val="none" w:sz="0" w:space="0" w:color="auto"/>
        <w:right w:val="none" w:sz="0" w:space="0" w:color="auto"/>
      </w:divBdr>
      <w:divsChild>
        <w:div w:id="1929381015">
          <w:marLeft w:val="0"/>
          <w:marRight w:val="0"/>
          <w:marTop w:val="0"/>
          <w:marBottom w:val="0"/>
          <w:divBdr>
            <w:top w:val="none" w:sz="0" w:space="0" w:color="auto"/>
            <w:left w:val="none" w:sz="0" w:space="0" w:color="auto"/>
            <w:bottom w:val="none" w:sz="0" w:space="0" w:color="auto"/>
            <w:right w:val="none" w:sz="0" w:space="0" w:color="auto"/>
          </w:divBdr>
        </w:div>
        <w:div w:id="572273909">
          <w:marLeft w:val="0"/>
          <w:marRight w:val="0"/>
          <w:marTop w:val="0"/>
          <w:marBottom w:val="0"/>
          <w:divBdr>
            <w:top w:val="none" w:sz="0" w:space="0" w:color="auto"/>
            <w:left w:val="none" w:sz="0" w:space="0" w:color="auto"/>
            <w:bottom w:val="none" w:sz="0" w:space="0" w:color="auto"/>
            <w:right w:val="none" w:sz="0" w:space="0" w:color="auto"/>
          </w:divBdr>
        </w:div>
        <w:div w:id="720517490">
          <w:marLeft w:val="0"/>
          <w:marRight w:val="0"/>
          <w:marTop w:val="0"/>
          <w:marBottom w:val="0"/>
          <w:divBdr>
            <w:top w:val="none" w:sz="0" w:space="0" w:color="auto"/>
            <w:left w:val="none" w:sz="0" w:space="0" w:color="auto"/>
            <w:bottom w:val="none" w:sz="0" w:space="0" w:color="auto"/>
            <w:right w:val="none" w:sz="0" w:space="0" w:color="auto"/>
          </w:divBdr>
        </w:div>
        <w:div w:id="1375428802">
          <w:marLeft w:val="0"/>
          <w:marRight w:val="0"/>
          <w:marTop w:val="0"/>
          <w:marBottom w:val="0"/>
          <w:divBdr>
            <w:top w:val="none" w:sz="0" w:space="0" w:color="auto"/>
            <w:left w:val="none" w:sz="0" w:space="0" w:color="auto"/>
            <w:bottom w:val="none" w:sz="0" w:space="0" w:color="auto"/>
            <w:right w:val="none" w:sz="0" w:space="0" w:color="auto"/>
          </w:divBdr>
        </w:div>
        <w:div w:id="355346317">
          <w:marLeft w:val="0"/>
          <w:marRight w:val="0"/>
          <w:marTop w:val="0"/>
          <w:marBottom w:val="0"/>
          <w:divBdr>
            <w:top w:val="none" w:sz="0" w:space="0" w:color="auto"/>
            <w:left w:val="none" w:sz="0" w:space="0" w:color="auto"/>
            <w:bottom w:val="none" w:sz="0" w:space="0" w:color="auto"/>
            <w:right w:val="none" w:sz="0" w:space="0" w:color="auto"/>
          </w:divBdr>
        </w:div>
      </w:divsChild>
    </w:div>
    <w:div w:id="1666741908">
      <w:bodyDiv w:val="1"/>
      <w:marLeft w:val="0"/>
      <w:marRight w:val="0"/>
      <w:marTop w:val="0"/>
      <w:marBottom w:val="0"/>
      <w:divBdr>
        <w:top w:val="none" w:sz="0" w:space="0" w:color="auto"/>
        <w:left w:val="none" w:sz="0" w:space="0" w:color="auto"/>
        <w:bottom w:val="none" w:sz="0" w:space="0" w:color="auto"/>
        <w:right w:val="none" w:sz="0" w:space="0" w:color="auto"/>
      </w:divBdr>
      <w:divsChild>
        <w:div w:id="1534810749">
          <w:marLeft w:val="0"/>
          <w:marRight w:val="0"/>
          <w:marTop w:val="0"/>
          <w:marBottom w:val="0"/>
          <w:divBdr>
            <w:top w:val="none" w:sz="0" w:space="0" w:color="auto"/>
            <w:left w:val="none" w:sz="0" w:space="0" w:color="auto"/>
            <w:bottom w:val="none" w:sz="0" w:space="0" w:color="auto"/>
            <w:right w:val="none" w:sz="0" w:space="0" w:color="auto"/>
          </w:divBdr>
        </w:div>
        <w:div w:id="66418655">
          <w:marLeft w:val="0"/>
          <w:marRight w:val="0"/>
          <w:marTop w:val="0"/>
          <w:marBottom w:val="0"/>
          <w:divBdr>
            <w:top w:val="none" w:sz="0" w:space="0" w:color="auto"/>
            <w:left w:val="none" w:sz="0" w:space="0" w:color="auto"/>
            <w:bottom w:val="none" w:sz="0" w:space="0" w:color="auto"/>
            <w:right w:val="none" w:sz="0" w:space="0" w:color="auto"/>
          </w:divBdr>
        </w:div>
      </w:divsChild>
    </w:div>
    <w:div w:id="1710378264">
      <w:bodyDiv w:val="1"/>
      <w:marLeft w:val="0"/>
      <w:marRight w:val="0"/>
      <w:marTop w:val="0"/>
      <w:marBottom w:val="0"/>
      <w:divBdr>
        <w:top w:val="none" w:sz="0" w:space="0" w:color="auto"/>
        <w:left w:val="none" w:sz="0" w:space="0" w:color="auto"/>
        <w:bottom w:val="none" w:sz="0" w:space="0" w:color="auto"/>
        <w:right w:val="none" w:sz="0" w:space="0" w:color="auto"/>
      </w:divBdr>
      <w:divsChild>
        <w:div w:id="799305535">
          <w:marLeft w:val="0"/>
          <w:marRight w:val="0"/>
          <w:marTop w:val="0"/>
          <w:marBottom w:val="0"/>
          <w:divBdr>
            <w:top w:val="none" w:sz="0" w:space="0" w:color="auto"/>
            <w:left w:val="none" w:sz="0" w:space="0" w:color="auto"/>
            <w:bottom w:val="none" w:sz="0" w:space="0" w:color="auto"/>
            <w:right w:val="none" w:sz="0" w:space="0" w:color="auto"/>
          </w:divBdr>
        </w:div>
        <w:div w:id="1925021679">
          <w:marLeft w:val="0"/>
          <w:marRight w:val="0"/>
          <w:marTop w:val="0"/>
          <w:marBottom w:val="0"/>
          <w:divBdr>
            <w:top w:val="none" w:sz="0" w:space="0" w:color="auto"/>
            <w:left w:val="none" w:sz="0" w:space="0" w:color="auto"/>
            <w:bottom w:val="none" w:sz="0" w:space="0" w:color="auto"/>
            <w:right w:val="none" w:sz="0" w:space="0" w:color="auto"/>
          </w:divBdr>
        </w:div>
        <w:div w:id="802038345">
          <w:marLeft w:val="0"/>
          <w:marRight w:val="0"/>
          <w:marTop w:val="0"/>
          <w:marBottom w:val="0"/>
          <w:divBdr>
            <w:top w:val="none" w:sz="0" w:space="0" w:color="auto"/>
            <w:left w:val="none" w:sz="0" w:space="0" w:color="auto"/>
            <w:bottom w:val="none" w:sz="0" w:space="0" w:color="auto"/>
            <w:right w:val="none" w:sz="0" w:space="0" w:color="auto"/>
          </w:divBdr>
        </w:div>
      </w:divsChild>
    </w:div>
    <w:div w:id="1773086499">
      <w:bodyDiv w:val="1"/>
      <w:marLeft w:val="0"/>
      <w:marRight w:val="0"/>
      <w:marTop w:val="0"/>
      <w:marBottom w:val="0"/>
      <w:divBdr>
        <w:top w:val="none" w:sz="0" w:space="0" w:color="auto"/>
        <w:left w:val="none" w:sz="0" w:space="0" w:color="auto"/>
        <w:bottom w:val="none" w:sz="0" w:space="0" w:color="auto"/>
        <w:right w:val="none" w:sz="0" w:space="0" w:color="auto"/>
      </w:divBdr>
    </w:div>
    <w:div w:id="1787653022">
      <w:bodyDiv w:val="1"/>
      <w:marLeft w:val="0"/>
      <w:marRight w:val="0"/>
      <w:marTop w:val="0"/>
      <w:marBottom w:val="0"/>
      <w:divBdr>
        <w:top w:val="none" w:sz="0" w:space="0" w:color="auto"/>
        <w:left w:val="none" w:sz="0" w:space="0" w:color="auto"/>
        <w:bottom w:val="none" w:sz="0" w:space="0" w:color="auto"/>
        <w:right w:val="none" w:sz="0" w:space="0" w:color="auto"/>
      </w:divBdr>
      <w:divsChild>
        <w:div w:id="121967068">
          <w:marLeft w:val="0"/>
          <w:marRight w:val="0"/>
          <w:marTop w:val="0"/>
          <w:marBottom w:val="0"/>
          <w:divBdr>
            <w:top w:val="none" w:sz="0" w:space="0" w:color="auto"/>
            <w:left w:val="none" w:sz="0" w:space="0" w:color="auto"/>
            <w:bottom w:val="none" w:sz="0" w:space="0" w:color="auto"/>
            <w:right w:val="none" w:sz="0" w:space="0" w:color="auto"/>
          </w:divBdr>
        </w:div>
        <w:div w:id="828132780">
          <w:marLeft w:val="0"/>
          <w:marRight w:val="0"/>
          <w:marTop w:val="0"/>
          <w:marBottom w:val="0"/>
          <w:divBdr>
            <w:top w:val="none" w:sz="0" w:space="0" w:color="auto"/>
            <w:left w:val="none" w:sz="0" w:space="0" w:color="auto"/>
            <w:bottom w:val="none" w:sz="0" w:space="0" w:color="auto"/>
            <w:right w:val="none" w:sz="0" w:space="0" w:color="auto"/>
          </w:divBdr>
        </w:div>
      </w:divsChild>
    </w:div>
    <w:div w:id="1805809180">
      <w:bodyDiv w:val="1"/>
      <w:marLeft w:val="0"/>
      <w:marRight w:val="0"/>
      <w:marTop w:val="0"/>
      <w:marBottom w:val="0"/>
      <w:divBdr>
        <w:top w:val="none" w:sz="0" w:space="0" w:color="auto"/>
        <w:left w:val="none" w:sz="0" w:space="0" w:color="auto"/>
        <w:bottom w:val="none" w:sz="0" w:space="0" w:color="auto"/>
        <w:right w:val="none" w:sz="0" w:space="0" w:color="auto"/>
      </w:divBdr>
    </w:div>
    <w:div w:id="1816483352">
      <w:bodyDiv w:val="1"/>
      <w:marLeft w:val="0"/>
      <w:marRight w:val="0"/>
      <w:marTop w:val="0"/>
      <w:marBottom w:val="0"/>
      <w:divBdr>
        <w:top w:val="none" w:sz="0" w:space="0" w:color="auto"/>
        <w:left w:val="none" w:sz="0" w:space="0" w:color="auto"/>
        <w:bottom w:val="none" w:sz="0" w:space="0" w:color="auto"/>
        <w:right w:val="none" w:sz="0" w:space="0" w:color="auto"/>
      </w:divBdr>
      <w:divsChild>
        <w:div w:id="1525751745">
          <w:marLeft w:val="0"/>
          <w:marRight w:val="0"/>
          <w:marTop w:val="0"/>
          <w:marBottom w:val="0"/>
          <w:divBdr>
            <w:top w:val="none" w:sz="0" w:space="0" w:color="auto"/>
            <w:left w:val="none" w:sz="0" w:space="0" w:color="auto"/>
            <w:bottom w:val="none" w:sz="0" w:space="0" w:color="auto"/>
            <w:right w:val="none" w:sz="0" w:space="0" w:color="auto"/>
          </w:divBdr>
        </w:div>
        <w:div w:id="839733964">
          <w:marLeft w:val="0"/>
          <w:marRight w:val="0"/>
          <w:marTop w:val="0"/>
          <w:marBottom w:val="0"/>
          <w:divBdr>
            <w:top w:val="none" w:sz="0" w:space="0" w:color="auto"/>
            <w:left w:val="none" w:sz="0" w:space="0" w:color="auto"/>
            <w:bottom w:val="none" w:sz="0" w:space="0" w:color="auto"/>
            <w:right w:val="none" w:sz="0" w:space="0" w:color="auto"/>
          </w:divBdr>
        </w:div>
      </w:divsChild>
    </w:div>
    <w:div w:id="1825703056">
      <w:bodyDiv w:val="1"/>
      <w:marLeft w:val="0"/>
      <w:marRight w:val="0"/>
      <w:marTop w:val="0"/>
      <w:marBottom w:val="0"/>
      <w:divBdr>
        <w:top w:val="none" w:sz="0" w:space="0" w:color="auto"/>
        <w:left w:val="none" w:sz="0" w:space="0" w:color="auto"/>
        <w:bottom w:val="none" w:sz="0" w:space="0" w:color="auto"/>
        <w:right w:val="none" w:sz="0" w:space="0" w:color="auto"/>
      </w:divBdr>
    </w:div>
    <w:div w:id="1844541028">
      <w:bodyDiv w:val="1"/>
      <w:marLeft w:val="0"/>
      <w:marRight w:val="0"/>
      <w:marTop w:val="0"/>
      <w:marBottom w:val="0"/>
      <w:divBdr>
        <w:top w:val="none" w:sz="0" w:space="0" w:color="auto"/>
        <w:left w:val="none" w:sz="0" w:space="0" w:color="auto"/>
        <w:bottom w:val="none" w:sz="0" w:space="0" w:color="auto"/>
        <w:right w:val="none" w:sz="0" w:space="0" w:color="auto"/>
      </w:divBdr>
      <w:divsChild>
        <w:div w:id="727842904">
          <w:marLeft w:val="0"/>
          <w:marRight w:val="0"/>
          <w:marTop w:val="0"/>
          <w:marBottom w:val="0"/>
          <w:divBdr>
            <w:top w:val="none" w:sz="0" w:space="0" w:color="auto"/>
            <w:left w:val="none" w:sz="0" w:space="0" w:color="auto"/>
            <w:bottom w:val="none" w:sz="0" w:space="0" w:color="auto"/>
            <w:right w:val="none" w:sz="0" w:space="0" w:color="auto"/>
          </w:divBdr>
        </w:div>
        <w:div w:id="830828888">
          <w:marLeft w:val="0"/>
          <w:marRight w:val="0"/>
          <w:marTop w:val="0"/>
          <w:marBottom w:val="0"/>
          <w:divBdr>
            <w:top w:val="none" w:sz="0" w:space="0" w:color="auto"/>
            <w:left w:val="none" w:sz="0" w:space="0" w:color="auto"/>
            <w:bottom w:val="none" w:sz="0" w:space="0" w:color="auto"/>
            <w:right w:val="none" w:sz="0" w:space="0" w:color="auto"/>
          </w:divBdr>
        </w:div>
      </w:divsChild>
    </w:div>
    <w:div w:id="1859613459">
      <w:bodyDiv w:val="1"/>
      <w:marLeft w:val="0"/>
      <w:marRight w:val="0"/>
      <w:marTop w:val="0"/>
      <w:marBottom w:val="0"/>
      <w:divBdr>
        <w:top w:val="none" w:sz="0" w:space="0" w:color="auto"/>
        <w:left w:val="none" w:sz="0" w:space="0" w:color="auto"/>
        <w:bottom w:val="none" w:sz="0" w:space="0" w:color="auto"/>
        <w:right w:val="none" w:sz="0" w:space="0" w:color="auto"/>
      </w:divBdr>
    </w:div>
    <w:div w:id="1915045609">
      <w:bodyDiv w:val="1"/>
      <w:marLeft w:val="0"/>
      <w:marRight w:val="0"/>
      <w:marTop w:val="0"/>
      <w:marBottom w:val="0"/>
      <w:divBdr>
        <w:top w:val="none" w:sz="0" w:space="0" w:color="auto"/>
        <w:left w:val="none" w:sz="0" w:space="0" w:color="auto"/>
        <w:bottom w:val="none" w:sz="0" w:space="0" w:color="auto"/>
        <w:right w:val="none" w:sz="0" w:space="0" w:color="auto"/>
      </w:divBdr>
    </w:div>
    <w:div w:id="1935551686">
      <w:bodyDiv w:val="1"/>
      <w:marLeft w:val="0"/>
      <w:marRight w:val="0"/>
      <w:marTop w:val="0"/>
      <w:marBottom w:val="0"/>
      <w:divBdr>
        <w:top w:val="none" w:sz="0" w:space="0" w:color="auto"/>
        <w:left w:val="none" w:sz="0" w:space="0" w:color="auto"/>
        <w:bottom w:val="none" w:sz="0" w:space="0" w:color="auto"/>
        <w:right w:val="none" w:sz="0" w:space="0" w:color="auto"/>
      </w:divBdr>
      <w:divsChild>
        <w:div w:id="30768764">
          <w:marLeft w:val="0"/>
          <w:marRight w:val="0"/>
          <w:marTop w:val="0"/>
          <w:marBottom w:val="0"/>
          <w:divBdr>
            <w:top w:val="none" w:sz="0" w:space="0" w:color="auto"/>
            <w:left w:val="none" w:sz="0" w:space="0" w:color="auto"/>
            <w:bottom w:val="none" w:sz="0" w:space="0" w:color="auto"/>
            <w:right w:val="none" w:sz="0" w:space="0" w:color="auto"/>
          </w:divBdr>
        </w:div>
        <w:div w:id="2115899449">
          <w:marLeft w:val="0"/>
          <w:marRight w:val="0"/>
          <w:marTop w:val="0"/>
          <w:marBottom w:val="0"/>
          <w:divBdr>
            <w:top w:val="none" w:sz="0" w:space="0" w:color="auto"/>
            <w:left w:val="none" w:sz="0" w:space="0" w:color="auto"/>
            <w:bottom w:val="none" w:sz="0" w:space="0" w:color="auto"/>
            <w:right w:val="none" w:sz="0" w:space="0" w:color="auto"/>
          </w:divBdr>
        </w:div>
      </w:divsChild>
    </w:div>
    <w:div w:id="2022925355">
      <w:bodyDiv w:val="1"/>
      <w:marLeft w:val="0"/>
      <w:marRight w:val="0"/>
      <w:marTop w:val="0"/>
      <w:marBottom w:val="0"/>
      <w:divBdr>
        <w:top w:val="none" w:sz="0" w:space="0" w:color="auto"/>
        <w:left w:val="none" w:sz="0" w:space="0" w:color="auto"/>
        <w:bottom w:val="none" w:sz="0" w:space="0" w:color="auto"/>
        <w:right w:val="none" w:sz="0" w:space="0" w:color="auto"/>
      </w:divBdr>
      <w:divsChild>
        <w:div w:id="16133217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98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50038">
      <w:bodyDiv w:val="1"/>
      <w:marLeft w:val="0"/>
      <w:marRight w:val="0"/>
      <w:marTop w:val="0"/>
      <w:marBottom w:val="0"/>
      <w:divBdr>
        <w:top w:val="none" w:sz="0" w:space="0" w:color="auto"/>
        <w:left w:val="none" w:sz="0" w:space="0" w:color="auto"/>
        <w:bottom w:val="none" w:sz="0" w:space="0" w:color="auto"/>
        <w:right w:val="none" w:sz="0" w:space="0" w:color="auto"/>
      </w:divBdr>
    </w:div>
    <w:div w:id="2109423216">
      <w:bodyDiv w:val="1"/>
      <w:marLeft w:val="0"/>
      <w:marRight w:val="0"/>
      <w:marTop w:val="0"/>
      <w:marBottom w:val="0"/>
      <w:divBdr>
        <w:top w:val="none" w:sz="0" w:space="0" w:color="auto"/>
        <w:left w:val="none" w:sz="0" w:space="0" w:color="auto"/>
        <w:bottom w:val="none" w:sz="0" w:space="0" w:color="auto"/>
        <w:right w:val="none" w:sz="0" w:space="0" w:color="auto"/>
      </w:divBdr>
    </w:div>
    <w:div w:id="2116171083">
      <w:bodyDiv w:val="1"/>
      <w:marLeft w:val="0"/>
      <w:marRight w:val="0"/>
      <w:marTop w:val="0"/>
      <w:marBottom w:val="0"/>
      <w:divBdr>
        <w:top w:val="none" w:sz="0" w:space="0" w:color="auto"/>
        <w:left w:val="none" w:sz="0" w:space="0" w:color="auto"/>
        <w:bottom w:val="none" w:sz="0" w:space="0" w:color="auto"/>
        <w:right w:val="none" w:sz="0" w:space="0" w:color="auto"/>
      </w:divBdr>
      <w:divsChild>
        <w:div w:id="130439114">
          <w:marLeft w:val="0"/>
          <w:marRight w:val="0"/>
          <w:marTop w:val="0"/>
          <w:marBottom w:val="0"/>
          <w:divBdr>
            <w:top w:val="none" w:sz="0" w:space="0" w:color="auto"/>
            <w:left w:val="none" w:sz="0" w:space="0" w:color="auto"/>
            <w:bottom w:val="none" w:sz="0" w:space="0" w:color="auto"/>
            <w:right w:val="none" w:sz="0" w:space="0" w:color="auto"/>
          </w:divBdr>
        </w:div>
      </w:divsChild>
    </w:div>
    <w:div w:id="2125033288">
      <w:bodyDiv w:val="1"/>
      <w:marLeft w:val="0"/>
      <w:marRight w:val="0"/>
      <w:marTop w:val="0"/>
      <w:marBottom w:val="0"/>
      <w:divBdr>
        <w:top w:val="none" w:sz="0" w:space="0" w:color="auto"/>
        <w:left w:val="none" w:sz="0" w:space="0" w:color="auto"/>
        <w:bottom w:val="none" w:sz="0" w:space="0" w:color="auto"/>
        <w:right w:val="none" w:sz="0" w:space="0" w:color="auto"/>
      </w:divBdr>
    </w:div>
    <w:div w:id="2125223169">
      <w:bodyDiv w:val="1"/>
      <w:marLeft w:val="0"/>
      <w:marRight w:val="0"/>
      <w:marTop w:val="0"/>
      <w:marBottom w:val="0"/>
      <w:divBdr>
        <w:top w:val="none" w:sz="0" w:space="0" w:color="auto"/>
        <w:left w:val="none" w:sz="0" w:space="0" w:color="auto"/>
        <w:bottom w:val="none" w:sz="0" w:space="0" w:color="auto"/>
        <w:right w:val="none" w:sz="0" w:space="0" w:color="auto"/>
      </w:divBdr>
    </w:div>
    <w:div w:id="2143231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ciencedirect.com/topics/immunology-and-microbiology/perceptron" TargetMode="External"/><Relationship Id="rId117" Type="http://schemas.openxmlformats.org/officeDocument/2006/relationships/chart" Target="charts/chart49.xml"/><Relationship Id="rId21" Type="http://schemas.openxmlformats.org/officeDocument/2006/relationships/hyperlink" Target="https://www.sciencedirect.com/topics/food-science/food-safety-management" TargetMode="External"/><Relationship Id="rId42" Type="http://schemas.openxmlformats.org/officeDocument/2006/relationships/image" Target="media/image16.emf"/><Relationship Id="rId47" Type="http://schemas.openxmlformats.org/officeDocument/2006/relationships/chart" Target="charts/chart6.xml"/><Relationship Id="rId63" Type="http://schemas.openxmlformats.org/officeDocument/2006/relationships/image" Target="media/image23.emf"/><Relationship Id="rId68" Type="http://schemas.openxmlformats.org/officeDocument/2006/relationships/chart" Target="charts/chart18.xml"/><Relationship Id="rId84" Type="http://schemas.openxmlformats.org/officeDocument/2006/relationships/image" Target="media/image31.emf"/><Relationship Id="rId89" Type="http://schemas.openxmlformats.org/officeDocument/2006/relationships/image" Target="media/image36.emf"/><Relationship Id="rId112" Type="http://schemas.openxmlformats.org/officeDocument/2006/relationships/chart" Target="charts/chart44.xml"/><Relationship Id="rId133" Type="http://schemas.openxmlformats.org/officeDocument/2006/relationships/chart" Target="charts/chart56.xml"/><Relationship Id="rId138" Type="http://schemas.openxmlformats.org/officeDocument/2006/relationships/chart" Target="charts/chart61.xml"/><Relationship Id="rId154" Type="http://schemas.openxmlformats.org/officeDocument/2006/relationships/image" Target="media/image65.png"/><Relationship Id="rId159" Type="http://schemas.openxmlformats.org/officeDocument/2006/relationships/image" Target="media/image70.png"/><Relationship Id="rId175" Type="http://schemas.openxmlformats.org/officeDocument/2006/relationships/image" Target="media/image86.png"/><Relationship Id="rId170" Type="http://schemas.openxmlformats.org/officeDocument/2006/relationships/image" Target="media/image81.png"/><Relationship Id="rId16" Type="http://schemas.microsoft.com/office/2011/relationships/commentsExtended" Target="commentsExtended.xml"/><Relationship Id="rId107" Type="http://schemas.openxmlformats.org/officeDocument/2006/relationships/image" Target="media/image42.emf"/><Relationship Id="rId11" Type="http://schemas.openxmlformats.org/officeDocument/2006/relationships/footer" Target="footer1.xml"/><Relationship Id="rId32" Type="http://schemas.openxmlformats.org/officeDocument/2006/relationships/image" Target="media/image9.png"/><Relationship Id="rId37" Type="http://schemas.openxmlformats.org/officeDocument/2006/relationships/image" Target="media/image11.jpeg"/><Relationship Id="rId53" Type="http://schemas.openxmlformats.org/officeDocument/2006/relationships/chart" Target="charts/chart12.xml"/><Relationship Id="rId58" Type="http://schemas.openxmlformats.org/officeDocument/2006/relationships/chart" Target="charts/chart17.xml"/><Relationship Id="rId74" Type="http://schemas.openxmlformats.org/officeDocument/2006/relationships/chart" Target="charts/chart24.xml"/><Relationship Id="rId79" Type="http://schemas.openxmlformats.org/officeDocument/2006/relationships/chart" Target="charts/chart29.xml"/><Relationship Id="rId102" Type="http://schemas.openxmlformats.org/officeDocument/2006/relationships/image" Target="media/image37.emf"/><Relationship Id="rId123" Type="http://schemas.openxmlformats.org/officeDocument/2006/relationships/image" Target="media/image46.emf"/><Relationship Id="rId128" Type="http://schemas.openxmlformats.org/officeDocument/2006/relationships/image" Target="media/image51.emf"/><Relationship Id="rId144" Type="http://schemas.openxmlformats.org/officeDocument/2006/relationships/image" Target="media/image55.jpeg"/><Relationship Id="rId149"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chart" Target="charts/chart31.xml"/><Relationship Id="rId95" Type="http://schemas.openxmlformats.org/officeDocument/2006/relationships/chart" Target="charts/chart36.xml"/><Relationship Id="rId160" Type="http://schemas.openxmlformats.org/officeDocument/2006/relationships/image" Target="media/image71.png"/><Relationship Id="rId165" Type="http://schemas.openxmlformats.org/officeDocument/2006/relationships/image" Target="media/image76.png"/><Relationship Id="rId181" Type="http://schemas.openxmlformats.org/officeDocument/2006/relationships/glossaryDocument" Target="glossary/document.xml"/><Relationship Id="rId22" Type="http://schemas.openxmlformats.org/officeDocument/2006/relationships/hyperlink" Target="https://www.sciencedirect.com/topics/agricultural-and-biological-sciences/lactobacillus" TargetMode="External"/><Relationship Id="rId27" Type="http://schemas.openxmlformats.org/officeDocument/2006/relationships/image" Target="media/image4.jpeg"/><Relationship Id="rId43" Type="http://schemas.openxmlformats.org/officeDocument/2006/relationships/image" Target="media/image17.jpeg"/><Relationship Id="rId48" Type="http://schemas.openxmlformats.org/officeDocument/2006/relationships/chart" Target="charts/chart7.xml"/><Relationship Id="rId64" Type="http://schemas.openxmlformats.org/officeDocument/2006/relationships/image" Target="media/image24.emf"/><Relationship Id="rId69" Type="http://schemas.openxmlformats.org/officeDocument/2006/relationships/chart" Target="charts/chart19.xml"/><Relationship Id="rId113" Type="http://schemas.openxmlformats.org/officeDocument/2006/relationships/chart" Target="charts/chart45.xml"/><Relationship Id="rId118" Type="http://schemas.openxmlformats.org/officeDocument/2006/relationships/chart" Target="charts/chart50.xml"/><Relationship Id="rId134" Type="http://schemas.openxmlformats.org/officeDocument/2006/relationships/chart" Target="charts/chart57.xml"/><Relationship Id="rId139" Type="http://schemas.openxmlformats.org/officeDocument/2006/relationships/chart" Target="charts/chart62.xml"/><Relationship Id="rId80" Type="http://schemas.openxmlformats.org/officeDocument/2006/relationships/chart" Target="charts/chart30.xml"/><Relationship Id="rId85" Type="http://schemas.openxmlformats.org/officeDocument/2006/relationships/image" Target="media/image32.emf"/><Relationship Id="rId150" Type="http://schemas.openxmlformats.org/officeDocument/2006/relationships/image" Target="media/image61.png"/><Relationship Id="rId155" Type="http://schemas.openxmlformats.org/officeDocument/2006/relationships/image" Target="media/image66.png"/><Relationship Id="rId171" Type="http://schemas.openxmlformats.org/officeDocument/2006/relationships/image" Target="media/image82.png"/><Relationship Id="rId176" Type="http://schemas.openxmlformats.org/officeDocument/2006/relationships/image" Target="media/image87.png"/><Relationship Id="rId12" Type="http://schemas.openxmlformats.org/officeDocument/2006/relationships/footer" Target="footer2.xml"/><Relationship Id="rId17" Type="http://schemas.microsoft.com/office/2016/09/relationships/commentsIds" Target="commentsIds.xml"/><Relationship Id="rId33" Type="http://schemas.openxmlformats.org/officeDocument/2006/relationships/chart" Target="charts/chart1.xml"/><Relationship Id="rId38" Type="http://schemas.openxmlformats.org/officeDocument/2006/relationships/image" Target="media/image12.jpeg"/><Relationship Id="rId59" Type="http://schemas.openxmlformats.org/officeDocument/2006/relationships/image" Target="media/image19.emf"/><Relationship Id="rId103" Type="http://schemas.openxmlformats.org/officeDocument/2006/relationships/image" Target="media/image38.emf"/><Relationship Id="rId108" Type="http://schemas.openxmlformats.org/officeDocument/2006/relationships/image" Target="media/image43.emf"/><Relationship Id="rId124" Type="http://schemas.openxmlformats.org/officeDocument/2006/relationships/image" Target="media/image47.emf"/><Relationship Id="rId129" Type="http://schemas.openxmlformats.org/officeDocument/2006/relationships/image" Target="media/image52.emf"/><Relationship Id="rId54" Type="http://schemas.openxmlformats.org/officeDocument/2006/relationships/chart" Target="charts/chart13.xml"/><Relationship Id="rId70" Type="http://schemas.openxmlformats.org/officeDocument/2006/relationships/chart" Target="charts/chart20.xml"/><Relationship Id="rId75" Type="http://schemas.openxmlformats.org/officeDocument/2006/relationships/chart" Target="charts/chart25.xml"/><Relationship Id="rId91" Type="http://schemas.openxmlformats.org/officeDocument/2006/relationships/chart" Target="charts/chart32.xml"/><Relationship Id="rId96" Type="http://schemas.openxmlformats.org/officeDocument/2006/relationships/chart" Target="charts/chart37.xml"/><Relationship Id="rId140" Type="http://schemas.openxmlformats.org/officeDocument/2006/relationships/chart" Target="charts/chart63.xml"/><Relationship Id="rId145" Type="http://schemas.openxmlformats.org/officeDocument/2006/relationships/image" Target="media/image56.png"/><Relationship Id="rId161" Type="http://schemas.openxmlformats.org/officeDocument/2006/relationships/image" Target="media/image72.png"/><Relationship Id="rId166" Type="http://schemas.openxmlformats.org/officeDocument/2006/relationships/image" Target="media/image77.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sciencedirect.com/topics/agricultural-and-biological-sciences/staphylococcus" TargetMode="External"/><Relationship Id="rId28" Type="http://schemas.openxmlformats.org/officeDocument/2006/relationships/image" Target="media/image5.jpeg"/><Relationship Id="rId49" Type="http://schemas.openxmlformats.org/officeDocument/2006/relationships/chart" Target="charts/chart8.xml"/><Relationship Id="rId114" Type="http://schemas.openxmlformats.org/officeDocument/2006/relationships/chart" Target="charts/chart46.xml"/><Relationship Id="rId119" Type="http://schemas.openxmlformats.org/officeDocument/2006/relationships/chart" Target="charts/chart51.xml"/><Relationship Id="rId44" Type="http://schemas.openxmlformats.org/officeDocument/2006/relationships/image" Target="media/image18.jpeg"/><Relationship Id="rId60" Type="http://schemas.openxmlformats.org/officeDocument/2006/relationships/image" Target="media/image20.emf"/><Relationship Id="rId65" Type="http://schemas.openxmlformats.org/officeDocument/2006/relationships/image" Target="media/image25.emf"/><Relationship Id="rId81" Type="http://schemas.openxmlformats.org/officeDocument/2006/relationships/image" Target="media/image28.emf"/><Relationship Id="rId86" Type="http://schemas.openxmlformats.org/officeDocument/2006/relationships/image" Target="media/image33.emf"/><Relationship Id="rId130" Type="http://schemas.openxmlformats.org/officeDocument/2006/relationships/image" Target="media/image53.emf"/><Relationship Id="rId135" Type="http://schemas.openxmlformats.org/officeDocument/2006/relationships/chart" Target="charts/chart58.xml"/><Relationship Id="rId151" Type="http://schemas.openxmlformats.org/officeDocument/2006/relationships/image" Target="media/image62.png"/><Relationship Id="rId156" Type="http://schemas.openxmlformats.org/officeDocument/2006/relationships/image" Target="media/image67.png"/><Relationship Id="rId177"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image" Target="media/image83.png"/><Relationship Id="rId180" Type="http://schemas.microsoft.com/office/2011/relationships/people" Target="people.xml"/><Relationship Id="rId13" Type="http://schemas.openxmlformats.org/officeDocument/2006/relationships/header" Target="header3.xml"/><Relationship Id="rId18" Type="http://schemas.microsoft.com/office/2018/08/relationships/commentsExtensible" Target="commentsExtensible.xml"/><Relationship Id="rId39" Type="http://schemas.openxmlformats.org/officeDocument/2006/relationships/image" Target="media/image13.emf"/><Relationship Id="rId109" Type="http://schemas.openxmlformats.org/officeDocument/2006/relationships/image" Target="media/image44.emf"/><Relationship Id="rId34" Type="http://schemas.openxmlformats.org/officeDocument/2006/relationships/chart" Target="charts/chart2.xml"/><Relationship Id="rId50" Type="http://schemas.openxmlformats.org/officeDocument/2006/relationships/chart" Target="charts/chart9.xml"/><Relationship Id="rId55" Type="http://schemas.openxmlformats.org/officeDocument/2006/relationships/chart" Target="charts/chart14.xml"/><Relationship Id="rId76" Type="http://schemas.openxmlformats.org/officeDocument/2006/relationships/chart" Target="charts/chart26.xml"/><Relationship Id="rId97" Type="http://schemas.openxmlformats.org/officeDocument/2006/relationships/chart" Target="charts/chart38.xml"/><Relationship Id="rId104" Type="http://schemas.openxmlformats.org/officeDocument/2006/relationships/image" Target="media/image39.emf"/><Relationship Id="rId120" Type="http://schemas.openxmlformats.org/officeDocument/2006/relationships/chart" Target="charts/chart52.xml"/><Relationship Id="rId125" Type="http://schemas.openxmlformats.org/officeDocument/2006/relationships/image" Target="media/image48.emf"/><Relationship Id="rId141" Type="http://schemas.openxmlformats.org/officeDocument/2006/relationships/hyperlink" Target="https://www.sciencedirect.com/topics/earth-and-planetary-sciences/aspergillus" TargetMode="External"/><Relationship Id="rId146" Type="http://schemas.openxmlformats.org/officeDocument/2006/relationships/image" Target="media/image57.png"/><Relationship Id="rId167"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chart" Target="charts/chart21.xml"/><Relationship Id="rId92" Type="http://schemas.openxmlformats.org/officeDocument/2006/relationships/chart" Target="charts/chart33.xml"/><Relationship Id="rId16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image" Target="media/image2.png"/><Relationship Id="rId40" Type="http://schemas.openxmlformats.org/officeDocument/2006/relationships/image" Target="media/image14.jpeg"/><Relationship Id="rId45" Type="http://schemas.openxmlformats.org/officeDocument/2006/relationships/chart" Target="charts/chart4.xml"/><Relationship Id="rId66" Type="http://schemas.openxmlformats.org/officeDocument/2006/relationships/image" Target="media/image26.emf"/><Relationship Id="rId87" Type="http://schemas.openxmlformats.org/officeDocument/2006/relationships/image" Target="media/image34.emf"/><Relationship Id="rId110" Type="http://schemas.openxmlformats.org/officeDocument/2006/relationships/image" Target="media/image45.emf"/><Relationship Id="rId115" Type="http://schemas.openxmlformats.org/officeDocument/2006/relationships/chart" Target="charts/chart47.xml"/><Relationship Id="rId131" Type="http://schemas.openxmlformats.org/officeDocument/2006/relationships/image" Target="media/image54.emf"/><Relationship Id="rId136" Type="http://schemas.openxmlformats.org/officeDocument/2006/relationships/chart" Target="charts/chart59.xml"/><Relationship Id="rId157" Type="http://schemas.openxmlformats.org/officeDocument/2006/relationships/image" Target="media/image68.png"/><Relationship Id="rId178" Type="http://schemas.openxmlformats.org/officeDocument/2006/relationships/footer" Target="footer4.xml"/><Relationship Id="rId61" Type="http://schemas.openxmlformats.org/officeDocument/2006/relationships/image" Target="media/image21.emf"/><Relationship Id="rId82" Type="http://schemas.openxmlformats.org/officeDocument/2006/relationships/image" Target="media/image29.emf"/><Relationship Id="rId152" Type="http://schemas.openxmlformats.org/officeDocument/2006/relationships/image" Target="media/image63.png"/><Relationship Id="rId173" Type="http://schemas.openxmlformats.org/officeDocument/2006/relationships/image" Target="media/image84.png"/><Relationship Id="rId19" Type="http://schemas.openxmlformats.org/officeDocument/2006/relationships/hyperlink" Target="https://www.sciencedirect.com/topics/immunology-and-microbiology/perceptron" TargetMode="External"/><Relationship Id="rId14" Type="http://schemas.openxmlformats.org/officeDocument/2006/relationships/footer" Target="footer3.xml"/><Relationship Id="rId30" Type="http://schemas.openxmlformats.org/officeDocument/2006/relationships/image" Target="media/image7.jpeg"/><Relationship Id="rId35" Type="http://schemas.openxmlformats.org/officeDocument/2006/relationships/chart" Target="charts/chart3.xml"/><Relationship Id="rId56" Type="http://schemas.openxmlformats.org/officeDocument/2006/relationships/chart" Target="charts/chart15.xml"/><Relationship Id="rId77" Type="http://schemas.openxmlformats.org/officeDocument/2006/relationships/chart" Target="charts/chart27.xml"/><Relationship Id="rId100" Type="http://schemas.openxmlformats.org/officeDocument/2006/relationships/chart" Target="charts/chart41.xml"/><Relationship Id="rId105" Type="http://schemas.openxmlformats.org/officeDocument/2006/relationships/image" Target="media/image40.emf"/><Relationship Id="rId126" Type="http://schemas.openxmlformats.org/officeDocument/2006/relationships/image" Target="media/image49.emf"/><Relationship Id="rId147" Type="http://schemas.openxmlformats.org/officeDocument/2006/relationships/image" Target="media/image58.png"/><Relationship Id="rId168" Type="http://schemas.openxmlformats.org/officeDocument/2006/relationships/image" Target="media/image79.png"/><Relationship Id="rId8" Type="http://schemas.openxmlformats.org/officeDocument/2006/relationships/image" Target="media/image1.png"/><Relationship Id="rId51" Type="http://schemas.openxmlformats.org/officeDocument/2006/relationships/chart" Target="charts/chart10.xml"/><Relationship Id="rId72" Type="http://schemas.openxmlformats.org/officeDocument/2006/relationships/chart" Target="charts/chart22.xml"/><Relationship Id="rId93" Type="http://schemas.openxmlformats.org/officeDocument/2006/relationships/chart" Target="charts/chart34.xml"/><Relationship Id="rId98" Type="http://schemas.openxmlformats.org/officeDocument/2006/relationships/chart" Target="charts/chart39.xml"/><Relationship Id="rId121" Type="http://schemas.openxmlformats.org/officeDocument/2006/relationships/chart" Target="charts/chart53.xml"/><Relationship Id="rId142" Type="http://schemas.openxmlformats.org/officeDocument/2006/relationships/hyperlink" Target="mailto:wublivelygib@gmail.com" TargetMode="External"/><Relationship Id="rId163" Type="http://schemas.openxmlformats.org/officeDocument/2006/relationships/image" Target="media/image74.png"/><Relationship Id="rId3" Type="http://schemas.openxmlformats.org/officeDocument/2006/relationships/styles" Target="styles.xml"/><Relationship Id="rId25" Type="http://schemas.openxmlformats.org/officeDocument/2006/relationships/image" Target="media/image3.png"/><Relationship Id="rId46" Type="http://schemas.openxmlformats.org/officeDocument/2006/relationships/chart" Target="charts/chart5.xml"/><Relationship Id="rId67" Type="http://schemas.openxmlformats.org/officeDocument/2006/relationships/image" Target="media/image27.emf"/><Relationship Id="rId116" Type="http://schemas.openxmlformats.org/officeDocument/2006/relationships/chart" Target="charts/chart48.xml"/><Relationship Id="rId137" Type="http://schemas.openxmlformats.org/officeDocument/2006/relationships/chart" Target="charts/chart60.xml"/><Relationship Id="rId158" Type="http://schemas.openxmlformats.org/officeDocument/2006/relationships/image" Target="media/image69.png"/><Relationship Id="rId20" Type="http://schemas.openxmlformats.org/officeDocument/2006/relationships/hyperlink" Target="https://www.sciencedirect.com/topics/biochemistry-genetics-and-molecular-biology/data-mining" TargetMode="External"/><Relationship Id="rId41" Type="http://schemas.openxmlformats.org/officeDocument/2006/relationships/image" Target="media/image15.jpeg"/><Relationship Id="rId62" Type="http://schemas.openxmlformats.org/officeDocument/2006/relationships/image" Target="media/image22.emf"/><Relationship Id="rId83" Type="http://schemas.openxmlformats.org/officeDocument/2006/relationships/image" Target="media/image30.emf"/><Relationship Id="rId88" Type="http://schemas.openxmlformats.org/officeDocument/2006/relationships/image" Target="media/image35.emf"/><Relationship Id="rId111" Type="http://schemas.openxmlformats.org/officeDocument/2006/relationships/chart" Target="charts/chart43.xml"/><Relationship Id="rId132" Type="http://schemas.openxmlformats.org/officeDocument/2006/relationships/chart" Target="charts/chart55.xml"/><Relationship Id="rId153" Type="http://schemas.openxmlformats.org/officeDocument/2006/relationships/image" Target="media/image64.png"/><Relationship Id="rId174" Type="http://schemas.openxmlformats.org/officeDocument/2006/relationships/image" Target="media/image85.png"/><Relationship Id="rId179" Type="http://schemas.openxmlformats.org/officeDocument/2006/relationships/fontTable" Target="fontTable.xml"/><Relationship Id="rId15" Type="http://schemas.openxmlformats.org/officeDocument/2006/relationships/comments" Target="comments.xml"/><Relationship Id="rId36" Type="http://schemas.openxmlformats.org/officeDocument/2006/relationships/image" Target="media/image10.jpeg"/><Relationship Id="rId57" Type="http://schemas.openxmlformats.org/officeDocument/2006/relationships/chart" Target="charts/chart16.xml"/><Relationship Id="rId106" Type="http://schemas.openxmlformats.org/officeDocument/2006/relationships/image" Target="media/image41.emf"/><Relationship Id="rId127" Type="http://schemas.openxmlformats.org/officeDocument/2006/relationships/image" Target="media/image50.emf"/><Relationship Id="rId10" Type="http://schemas.openxmlformats.org/officeDocument/2006/relationships/header" Target="header2.xml"/><Relationship Id="rId31" Type="http://schemas.openxmlformats.org/officeDocument/2006/relationships/image" Target="media/image8.png"/><Relationship Id="rId52" Type="http://schemas.openxmlformats.org/officeDocument/2006/relationships/chart" Target="charts/chart11.xml"/><Relationship Id="rId73" Type="http://schemas.openxmlformats.org/officeDocument/2006/relationships/chart" Target="charts/chart23.xml"/><Relationship Id="rId78" Type="http://schemas.openxmlformats.org/officeDocument/2006/relationships/chart" Target="charts/chart28.xml"/><Relationship Id="rId94" Type="http://schemas.openxmlformats.org/officeDocument/2006/relationships/chart" Target="charts/chart35.xml"/><Relationship Id="rId99" Type="http://schemas.openxmlformats.org/officeDocument/2006/relationships/chart" Target="charts/chart40.xml"/><Relationship Id="rId101" Type="http://schemas.openxmlformats.org/officeDocument/2006/relationships/chart" Target="charts/chart42.xml"/><Relationship Id="rId122" Type="http://schemas.openxmlformats.org/officeDocument/2006/relationships/chart" Target="charts/chart54.xml"/><Relationship Id="rId143" Type="http://schemas.openxmlformats.org/officeDocument/2006/relationships/hyperlink" Target="mailto:wub2020@yahoo.com" TargetMode="External"/><Relationship Id="rId148" Type="http://schemas.openxmlformats.org/officeDocument/2006/relationships/image" Target="media/image59.png"/><Relationship Id="rId164" Type="http://schemas.openxmlformats.org/officeDocument/2006/relationships/image" Target="media/image75.png"/><Relationship Id="rId169" Type="http://schemas.openxmlformats.org/officeDocument/2006/relationships/image" Target="media/image80.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r82\Desktop\Matlab%20analysis%20FILES\WUBSHET%20ANALYSIS\SEPTEMBER%2030%20ANALYSIS\Total%20Coliform%20ANFIS%20AND%20PLOT%20GRAPH.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r82\Desktop\Matlab%20analysis%20FILES\WUBSHET%20ANALYSIS\SEPTEMBER%2030%20ANALYSIS\Total%20Coliform%20ANFIS%20AND%20PLOT%20GRAPH.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r82\Desktop\Matlab%20analysis%20FILES\WUBSHET%20ANALYSIS\SEPTEMBER%2030%20ANALYSIS\Total%20Coliform%20ANFIS%20AND%20PLOT%20GRAPH.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r82\Desktop\Matlab%20analysis%20FILES\Total%20Coliform%20ANFIS%20AND%20PLOT%20GRAPH.xls"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r82\Desktop\Matlab%20analysis%20FILES\Total%20Coliform%20ANFIS%20AND%20PLOT%20GRAPH.xls"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4.xlsx"/></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D:\Zoom%202021\THESIS%20FOR%20SEPTEMBER%202021\THESIS%20AND%20DATA\NOVEMBER%201%202021%20TMAB.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0.xlsx"/></Relationships>
</file>

<file path=word/charts/_rels/chart23.xml.rels><?xml version="1.0" encoding="UTF-8" standalone="yes"?>
<Relationships xmlns="http://schemas.openxmlformats.org/package/2006/relationships"><Relationship Id="rId3" Type="http://schemas.openxmlformats.org/officeDocument/2006/relationships/oleObject" Target="file:///C:\Users\usr82\Desktop\Matlab%20analysis%20FILES\WUBSHET%20ANALYSIS\TMAB\NOVEMBER%201%202021%20TMAB.xlsx"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usr82\Desktop\Matlab%20analysis%20FILES\WUBSHET%20ANALYSIS\TMAB\NOVEMBER%201%202021%20TMAB.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usr82\Desktop\Matlab%20analysis%20FILES\WUBSHET%20ANALYSIS\TMAB\NOVEMBER%201%202021%20TMAB.xlsx" TargetMode="External"/><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13.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14.xlsx"/></Relationships>
</file>

<file path=word/charts/_rels/chart3.xml.rels><?xml version="1.0" encoding="UTF-8" standalone="yes"?>
<Relationships xmlns="http://schemas.openxmlformats.org/package/2006/relationships"><Relationship Id="rId3" Type="http://schemas.openxmlformats.org/officeDocument/2006/relationships/oleObject" Target="file:///D:\Zoom%202021\THESIS%20FOR%20SEPTEMBER%202021\THESIS%20AND%20DATA\WUB%20LAB%20DATA%20ANALYSIS%2023%20April.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15.xlsx"/></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oleObject" Target="file:///D:\Zoom%202021\THESIS%20FOR%20SEPTEMBER%202021\THESIS%20AND%20DATA\WUB%20LAB%20DATA%20ANALYSIS%2023%20April.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oleObject" Target="file:///D:\Zoom%202021\THESIS%20FOR%20SEPTEMBER%202021\THESIS%20AND%20DATA\WUB%20LAB%20DATA%20ANALYSIS%2023%20April.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oleObject" Target="file:///D:\Zoom%202021\THESIS%20FOR%20SEPTEMBER%202021\THESIS%20AND%20DATA\WUB%20LAB%20DATA%20ANALYSIS%2023%20April.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2.xlsx"/></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oleObject" Target="file:///D:\Zoom%202021\THESIS%20FOR%20SEPTEMBER%202021\THESIS%20AND%20DATA\WUB%20LAB%20DATA%20ANALYSIS%2023%20April.xlsx" TargetMode="External"/><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45.xml"/><Relationship Id="rId1" Type="http://schemas.microsoft.com/office/2011/relationships/chartStyle" Target="style45.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46.xml"/><Relationship Id="rId1" Type="http://schemas.microsoft.com/office/2011/relationships/chartStyle" Target="style46.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47.xml"/><Relationship Id="rId1" Type="http://schemas.microsoft.com/office/2011/relationships/chartStyle" Target="style47.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48.xml"/><Relationship Id="rId1" Type="http://schemas.microsoft.com/office/2011/relationships/chartStyle" Target="style48.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49.xml"/><Relationship Id="rId1" Type="http://schemas.microsoft.com/office/2011/relationships/chartStyle" Target="style49.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50.xml"/><Relationship Id="rId1" Type="http://schemas.microsoft.com/office/2011/relationships/chartStyle" Target="style50.xm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Microsoft_Excel_Worksheet33.xlsx"/></Relationships>
</file>

<file path=word/charts/_rels/chart53.xml.rels><?xml version="1.0" encoding="UTF-8" standalone="yes"?>
<Relationships xmlns="http://schemas.openxmlformats.org/package/2006/relationships"><Relationship Id="rId3" Type="http://schemas.openxmlformats.org/officeDocument/2006/relationships/oleObject" Target="file:///D:\Zoom%202021\THESIS%20FOR%20SEPTEMBER%202021\THESIS%20AND%20DATA\WUB%20LAB%20DATA%20ANALYSIS%2023%20April.xlsx" TargetMode="External"/><Relationship Id="rId2" Type="http://schemas.microsoft.com/office/2011/relationships/chartColorStyle" Target="colors52.xml"/><Relationship Id="rId1" Type="http://schemas.microsoft.com/office/2011/relationships/chartStyle" Target="style52.xml"/></Relationships>
</file>

<file path=word/charts/_rels/chart54.xml.rels><?xml version="1.0" encoding="UTF-8" standalone="yes"?>
<Relationships xmlns="http://schemas.openxmlformats.org/package/2006/relationships"><Relationship Id="rId3" Type="http://schemas.openxmlformats.org/officeDocument/2006/relationships/oleObject" Target="file:///D:\Zoom%202021\THESIS%20FOR%20SEPTEMBER%202021\THESIS%20AND%20DATA\WUB%20LAB%20DATA%20ANALYSIS%2023%20April.xlsx" TargetMode="External"/><Relationship Id="rId2" Type="http://schemas.microsoft.com/office/2011/relationships/chartColorStyle" Target="colors53.xml"/><Relationship Id="rId1" Type="http://schemas.microsoft.com/office/2011/relationships/chartStyle" Target="style53.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54.xml"/><Relationship Id="rId1" Type="http://schemas.microsoft.com/office/2011/relationships/chartStyle" Target="style54.xm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35.xlsx"/></Relationships>
</file>

<file path=word/charts/_rels/chart57.xml.rels><?xml version="1.0" encoding="UTF-8" standalone="yes"?>
<Relationships xmlns="http://schemas.openxmlformats.org/package/2006/relationships"><Relationship Id="rId3" Type="http://schemas.openxmlformats.org/officeDocument/2006/relationships/oleObject" Target="file:///D:\Zoom%202021\THESIS%20FOR%20SEPTEMBER%202021\THESIS%20AND%20DATA\WUB%20LAB%20DATA%20ANALYSIS%2023%20April.xlsx" TargetMode="External"/><Relationship Id="rId2" Type="http://schemas.microsoft.com/office/2011/relationships/chartColorStyle" Target="colors56.xml"/><Relationship Id="rId1" Type="http://schemas.microsoft.com/office/2011/relationships/chartStyle" Target="style56.xm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36.xlsx"/></Relationships>
</file>

<file path=word/charts/_rels/chart59.xml.rels><?xml version="1.0" encoding="UTF-8" standalone="yes"?>
<Relationships xmlns="http://schemas.openxmlformats.org/package/2006/relationships"><Relationship Id="rId3" Type="http://schemas.openxmlformats.org/officeDocument/2006/relationships/oleObject" Target="file:///D:\Zoom%202021\THESIS%20FOR%20SEPTEMBER%202021\THESIS%20AND%20DATA\WUB%20LAB%20DATA%20ANALYSIS%2023%20April.xlsx" TargetMode="External"/><Relationship Id="rId2" Type="http://schemas.microsoft.com/office/2011/relationships/chartColorStyle" Target="colors58.xml"/><Relationship Id="rId1" Type="http://schemas.microsoft.com/office/2011/relationships/chartStyle" Target="style58.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usr82\Desktop\Matlab%20analysis%20FILES\WUBSHET%20ANALYSIS\SEPTEMBER%2030%20ANALYSIS\Total%20Coliform%20ANFIS%20AND%20PLOT%20GRAPH.xlsx" TargetMode="Externa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59.xml"/><Relationship Id="rId1" Type="http://schemas.microsoft.com/office/2011/relationships/chartStyle" Target="style59.xml"/></Relationships>
</file>

<file path=word/charts/_rels/chart61.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60.xml"/><Relationship Id="rId1" Type="http://schemas.microsoft.com/office/2011/relationships/chartStyle" Target="style60.xml"/></Relationships>
</file>

<file path=word/charts/_rels/chart62.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61.xml"/><Relationship Id="rId1" Type="http://schemas.microsoft.com/office/2011/relationships/chartStyle" Target="style61.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62.xml"/><Relationship Id="rId1" Type="http://schemas.microsoft.com/office/2011/relationships/chartStyle" Target="style62.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usr82\Desktop\Matlab%20analysis%20FILES\WUBSHET%20ANALYSIS\SEPTEMBER%2030%20ANALYSIS\Total%20Coliform%20ANFIS%20AND%20PLOT%20GRAPH.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r82\Desktop\Matlab%20analysis%20FILES\WUBSHET%20ANALYSIS\SEPTEMBER%2030%20ANALYSIS\Total%20Coliform%20ANFIS%20AND%20PLOT%20GRAPH.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r82\Desktop\Matlab%20analysis%20FILES\WUBSHET%20ANALYSIS\SEPTEMBER%2030%20ANALYSIS\Total%20Coliform%20ANFIS%20AND%20PLOT%20GRAPH.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'TC E.COLI STAT SUMMERY'!$P$46</c:f>
              <c:strCache>
                <c:ptCount val="1"/>
                <c:pt idx="0">
                  <c:v>EA</c:v>
                </c:pt>
              </c:strCache>
            </c:strRef>
          </c:tx>
          <c:spPr>
            <a:ln w="28575" cap="rnd">
              <a:solidFill>
                <a:schemeClr val="accent1"/>
              </a:solidFill>
              <a:round/>
            </a:ln>
            <a:effectLst/>
          </c:spPr>
          <c:marker>
            <c:symbol val="none"/>
          </c:marker>
          <c:cat>
            <c:strRef>
              <c:f>'TC E.COLI STAT SUMMERY'!$O$47:$O$50</c:f>
              <c:strCache>
                <c:ptCount val="4"/>
                <c:pt idx="0">
                  <c:v>CC</c:v>
                </c:pt>
                <c:pt idx="1">
                  <c:v>1H</c:v>
                </c:pt>
                <c:pt idx="2">
                  <c:v>24H</c:v>
                </c:pt>
                <c:pt idx="3">
                  <c:v>48H</c:v>
                </c:pt>
              </c:strCache>
            </c:strRef>
          </c:cat>
          <c:val>
            <c:numRef>
              <c:f>'TC E.COLI STAT SUMMERY'!$P$47:$P$50</c:f>
              <c:numCache>
                <c:formatCode>General</c:formatCode>
                <c:ptCount val="4"/>
                <c:pt idx="0">
                  <c:v>1.5</c:v>
                </c:pt>
                <c:pt idx="1">
                  <c:v>1.2</c:v>
                </c:pt>
                <c:pt idx="2">
                  <c:v>0.9</c:v>
                </c:pt>
                <c:pt idx="3">
                  <c:v>0.4</c:v>
                </c:pt>
              </c:numCache>
            </c:numRef>
          </c:val>
          <c:smooth val="0"/>
          <c:extLst>
            <c:ext xmlns:c16="http://schemas.microsoft.com/office/drawing/2014/chart" uri="{C3380CC4-5D6E-409C-BE32-E72D297353CC}">
              <c16:uniqueId val="{00000000-E9C5-4D3D-A4A0-21601B578EA8}"/>
            </c:ext>
          </c:extLst>
        </c:ser>
        <c:ser>
          <c:idx val="1"/>
          <c:order val="1"/>
          <c:tx>
            <c:strRef>
              <c:f>'TC E.COLI STAT SUMMERY'!$Q$46</c:f>
              <c:strCache>
                <c:ptCount val="1"/>
                <c:pt idx="0">
                  <c:v>EB</c:v>
                </c:pt>
              </c:strCache>
            </c:strRef>
          </c:tx>
          <c:spPr>
            <a:ln w="28575" cap="rnd">
              <a:solidFill>
                <a:schemeClr val="accent2"/>
              </a:solidFill>
              <a:round/>
            </a:ln>
            <a:effectLst/>
          </c:spPr>
          <c:marker>
            <c:symbol val="none"/>
          </c:marker>
          <c:cat>
            <c:strRef>
              <c:f>'TC E.COLI STAT SUMMERY'!$O$47:$O$50</c:f>
              <c:strCache>
                <c:ptCount val="4"/>
                <c:pt idx="0">
                  <c:v>CC</c:v>
                </c:pt>
                <c:pt idx="1">
                  <c:v>1H</c:v>
                </c:pt>
                <c:pt idx="2">
                  <c:v>24H</c:v>
                </c:pt>
                <c:pt idx="3">
                  <c:v>48H</c:v>
                </c:pt>
              </c:strCache>
            </c:strRef>
          </c:cat>
          <c:val>
            <c:numRef>
              <c:f>'TC E.COLI STAT SUMMERY'!$Q$47:$Q$50</c:f>
              <c:numCache>
                <c:formatCode>General</c:formatCode>
                <c:ptCount val="4"/>
                <c:pt idx="0">
                  <c:v>1.3</c:v>
                </c:pt>
                <c:pt idx="1">
                  <c:v>0.8</c:v>
                </c:pt>
                <c:pt idx="2">
                  <c:v>0.5</c:v>
                </c:pt>
                <c:pt idx="3">
                  <c:v>0.3</c:v>
                </c:pt>
              </c:numCache>
            </c:numRef>
          </c:val>
          <c:smooth val="0"/>
          <c:extLst>
            <c:ext xmlns:c16="http://schemas.microsoft.com/office/drawing/2014/chart" uri="{C3380CC4-5D6E-409C-BE32-E72D297353CC}">
              <c16:uniqueId val="{00000001-E9C5-4D3D-A4A0-21601B578EA8}"/>
            </c:ext>
          </c:extLst>
        </c:ser>
        <c:ser>
          <c:idx val="2"/>
          <c:order val="2"/>
          <c:tx>
            <c:strRef>
              <c:f>'TC E.COLI STAT SUMMERY'!$R$46</c:f>
              <c:strCache>
                <c:ptCount val="1"/>
                <c:pt idx="0">
                  <c:v>EC</c:v>
                </c:pt>
              </c:strCache>
            </c:strRef>
          </c:tx>
          <c:spPr>
            <a:ln w="28575" cap="rnd">
              <a:solidFill>
                <a:schemeClr val="accent3"/>
              </a:solidFill>
              <a:round/>
            </a:ln>
            <a:effectLst/>
          </c:spPr>
          <c:marker>
            <c:symbol val="none"/>
          </c:marker>
          <c:cat>
            <c:strRef>
              <c:f>'TC E.COLI STAT SUMMERY'!$O$47:$O$50</c:f>
              <c:strCache>
                <c:ptCount val="4"/>
                <c:pt idx="0">
                  <c:v>CC</c:v>
                </c:pt>
                <c:pt idx="1">
                  <c:v>1H</c:v>
                </c:pt>
                <c:pt idx="2">
                  <c:v>24H</c:v>
                </c:pt>
                <c:pt idx="3">
                  <c:v>48H</c:v>
                </c:pt>
              </c:strCache>
            </c:strRef>
          </c:cat>
          <c:val>
            <c:numRef>
              <c:f>'TC E.COLI STAT SUMMERY'!$R$47:$R$50</c:f>
              <c:numCache>
                <c:formatCode>General</c:formatCode>
                <c:ptCount val="4"/>
                <c:pt idx="0">
                  <c:v>1.4</c:v>
                </c:pt>
                <c:pt idx="1">
                  <c:v>0.8</c:v>
                </c:pt>
                <c:pt idx="2">
                  <c:v>0.3</c:v>
                </c:pt>
                <c:pt idx="3">
                  <c:v>0.1</c:v>
                </c:pt>
              </c:numCache>
            </c:numRef>
          </c:val>
          <c:smooth val="0"/>
          <c:extLst>
            <c:ext xmlns:c16="http://schemas.microsoft.com/office/drawing/2014/chart" uri="{C3380CC4-5D6E-409C-BE32-E72D297353CC}">
              <c16:uniqueId val="{00000002-E9C5-4D3D-A4A0-21601B578EA8}"/>
            </c:ext>
          </c:extLst>
        </c:ser>
        <c:dLbls>
          <c:showLegendKey val="0"/>
          <c:showVal val="0"/>
          <c:showCatName val="0"/>
          <c:showSerName val="0"/>
          <c:showPercent val="0"/>
          <c:showBubbleSize val="0"/>
        </c:dLbls>
        <c:smooth val="0"/>
        <c:axId val="308473856"/>
        <c:axId val="308475776"/>
      </c:lineChart>
      <c:catAx>
        <c:axId val="3084738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duration in hours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8475776"/>
        <c:crosses val="autoZero"/>
        <c:auto val="1"/>
        <c:lblAlgn val="ctr"/>
        <c:lblOffset val="100"/>
        <c:noMultiLvlLbl val="0"/>
      </c:catAx>
      <c:valAx>
        <c:axId val="308475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a:t>
                </a:r>
                <a:r>
                  <a:rPr lang="en-US" baseline="0"/>
                  <a:t> </a:t>
                </a:r>
                <a:r>
                  <a:rPr lang="en-US" i="0" baseline="0"/>
                  <a:t>TC-</a:t>
                </a:r>
                <a:r>
                  <a:rPr lang="en-US" i="1" baseline="0"/>
                  <a:t>E.coli reduction trend in </a:t>
                </a:r>
                <a:r>
                  <a:rPr lang="en-US" sz="1000" b="0" i="0" u="none" strike="noStrike" baseline="0">
                    <a:effectLst/>
                  </a:rPr>
                  <a:t>log CFU/g </a:t>
                </a:r>
                <a:endParaRPr lang="en-US" i="1"/>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8473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'GRAPHS RECENET '!$B$36:$B$60</c:f>
              <c:numCache>
                <c:formatCode>General</c:formatCode>
                <c:ptCount val="25"/>
                <c:pt idx="0">
                  <c:v>4.6357615894039743E-2</c:v>
                </c:pt>
                <c:pt idx="1">
                  <c:v>0.16556291390728478</c:v>
                </c:pt>
                <c:pt idx="2">
                  <c:v>0.19867549668874174</c:v>
                </c:pt>
                <c:pt idx="3">
                  <c:v>3.9735099337748346E-2</c:v>
                </c:pt>
                <c:pt idx="4">
                  <c:v>0</c:v>
                </c:pt>
                <c:pt idx="5">
                  <c:v>1</c:v>
                </c:pt>
                <c:pt idx="6">
                  <c:v>0.96688741721854321</c:v>
                </c:pt>
                <c:pt idx="7">
                  <c:v>0.92052980132450357</c:v>
                </c:pt>
                <c:pt idx="8">
                  <c:v>0.66225165562913912</c:v>
                </c:pt>
                <c:pt idx="9">
                  <c:v>0.61589403973509949</c:v>
                </c:pt>
                <c:pt idx="10">
                  <c:v>0.19867549668874174</c:v>
                </c:pt>
                <c:pt idx="11">
                  <c:v>0.56953642384105962</c:v>
                </c:pt>
                <c:pt idx="12">
                  <c:v>0.39735099337748347</c:v>
                </c:pt>
                <c:pt idx="13">
                  <c:v>0.13245033112582785</c:v>
                </c:pt>
                <c:pt idx="14">
                  <c:v>0.26490066225165571</c:v>
                </c:pt>
                <c:pt idx="15">
                  <c:v>0.72185430463576161</c:v>
                </c:pt>
                <c:pt idx="16">
                  <c:v>0.48344370860927161</c:v>
                </c:pt>
                <c:pt idx="17">
                  <c:v>0.50993377483443714</c:v>
                </c:pt>
                <c:pt idx="18">
                  <c:v>0.46357615894039739</c:v>
                </c:pt>
                <c:pt idx="19">
                  <c:v>0.39072847682119211</c:v>
                </c:pt>
                <c:pt idx="20">
                  <c:v>0.50331125827814582</c:v>
                </c:pt>
                <c:pt idx="21">
                  <c:v>0.46357615894039739</c:v>
                </c:pt>
                <c:pt idx="22">
                  <c:v>0.41059602649006627</c:v>
                </c:pt>
                <c:pt idx="23">
                  <c:v>0.16556291390728478</c:v>
                </c:pt>
                <c:pt idx="24">
                  <c:v>0.41721854304635769</c:v>
                </c:pt>
              </c:numCache>
            </c:numRef>
          </c:xVal>
          <c:yVal>
            <c:numRef>
              <c:f>'GRAPHS RECENET '!$C$36:$C$60</c:f>
              <c:numCache>
                <c:formatCode>General</c:formatCode>
                <c:ptCount val="25"/>
                <c:pt idx="0">
                  <c:v>0.13262520704108599</c:v>
                </c:pt>
                <c:pt idx="1">
                  <c:v>8.0586766442070204E-2</c:v>
                </c:pt>
                <c:pt idx="2">
                  <c:v>0.13262520704108599</c:v>
                </c:pt>
                <c:pt idx="3">
                  <c:v>0.104264005120304</c:v>
                </c:pt>
                <c:pt idx="4">
                  <c:v>7.8490467385823298E-2</c:v>
                </c:pt>
                <c:pt idx="5">
                  <c:v>0.99177644912025198</c:v>
                </c:pt>
                <c:pt idx="6">
                  <c:v>0.97489130000116997</c:v>
                </c:pt>
                <c:pt idx="7">
                  <c:v>0.92053097537603201</c:v>
                </c:pt>
                <c:pt idx="8">
                  <c:v>0.66257569637662495</c:v>
                </c:pt>
                <c:pt idx="9">
                  <c:v>0.61584964363592298</c:v>
                </c:pt>
                <c:pt idx="10">
                  <c:v>0.14758548245695199</c:v>
                </c:pt>
                <c:pt idx="11">
                  <c:v>0.56144954117685597</c:v>
                </c:pt>
                <c:pt idx="12">
                  <c:v>0.38051983753935498</c:v>
                </c:pt>
                <c:pt idx="13">
                  <c:v>9.6157427339566795E-2</c:v>
                </c:pt>
                <c:pt idx="14">
                  <c:v>0.24772823220374501</c:v>
                </c:pt>
                <c:pt idx="15">
                  <c:v>0.72342829945376497</c:v>
                </c:pt>
                <c:pt idx="16">
                  <c:v>0.46617889693333397</c:v>
                </c:pt>
                <c:pt idx="17">
                  <c:v>0.51148668304950995</c:v>
                </c:pt>
                <c:pt idx="18">
                  <c:v>0.48220994867712702</c:v>
                </c:pt>
                <c:pt idx="19">
                  <c:v>0.39029907170842898</c:v>
                </c:pt>
                <c:pt idx="20">
                  <c:v>0.47002143295250398</c:v>
                </c:pt>
                <c:pt idx="21">
                  <c:v>0.465466379390574</c:v>
                </c:pt>
                <c:pt idx="22">
                  <c:v>0.46263207701196402</c:v>
                </c:pt>
                <c:pt idx="23">
                  <c:v>0.19306529012740301</c:v>
                </c:pt>
                <c:pt idx="24">
                  <c:v>0.41614724736769898</c:v>
                </c:pt>
              </c:numCache>
            </c:numRef>
          </c:yVal>
          <c:smooth val="0"/>
          <c:extLst>
            <c:ext xmlns:c16="http://schemas.microsoft.com/office/drawing/2014/chart" uri="{C3380CC4-5D6E-409C-BE32-E72D297353CC}">
              <c16:uniqueId val="{00000002-1F0C-4C85-AB7A-2735A6A4E307}"/>
            </c:ext>
          </c:extLst>
        </c:ser>
        <c:dLbls>
          <c:showLegendKey val="0"/>
          <c:showVal val="0"/>
          <c:showCatName val="0"/>
          <c:showSerName val="0"/>
          <c:showPercent val="0"/>
          <c:showBubbleSize val="0"/>
        </c:dLbls>
        <c:axId val="312747904"/>
        <c:axId val="312762368"/>
      </c:scatterChart>
      <c:valAx>
        <c:axId val="3127479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 - C1H - EC</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762368"/>
        <c:crosses val="autoZero"/>
        <c:crossBetween val="midCat"/>
      </c:valAx>
      <c:valAx>
        <c:axId val="3127623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ANFIS - C1H - EC</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7479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5484798775153105"/>
                  <c:y val="1.3156167979002625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WITH GEBRA'!$B$80:$B$104</c:f>
              <c:numCache>
                <c:formatCode>General</c:formatCode>
                <c:ptCount val="25"/>
                <c:pt idx="0">
                  <c:v>0</c:v>
                </c:pt>
                <c:pt idx="1">
                  <c:v>0.23076923076923084</c:v>
                </c:pt>
                <c:pt idx="2">
                  <c:v>0.21538461538461542</c:v>
                </c:pt>
                <c:pt idx="3">
                  <c:v>0</c:v>
                </c:pt>
                <c:pt idx="4">
                  <c:v>4.6153846153846156E-2</c:v>
                </c:pt>
                <c:pt idx="5">
                  <c:v>0.35384615384615398</c:v>
                </c:pt>
                <c:pt idx="6">
                  <c:v>0.33846153846153854</c:v>
                </c:pt>
                <c:pt idx="7">
                  <c:v>0.40000000000000008</c:v>
                </c:pt>
                <c:pt idx="8">
                  <c:v>0.36923076923076925</c:v>
                </c:pt>
                <c:pt idx="9">
                  <c:v>0.70769230769230784</c:v>
                </c:pt>
                <c:pt idx="10">
                  <c:v>0.1230769230769231</c:v>
                </c:pt>
                <c:pt idx="11">
                  <c:v>3.0769230769230778E-2</c:v>
                </c:pt>
                <c:pt idx="12">
                  <c:v>7.6923076923076941E-2</c:v>
                </c:pt>
                <c:pt idx="13">
                  <c:v>0</c:v>
                </c:pt>
                <c:pt idx="14">
                  <c:v>3.0769230769230778E-2</c:v>
                </c:pt>
                <c:pt idx="15">
                  <c:v>1.0769230769230771</c:v>
                </c:pt>
                <c:pt idx="16">
                  <c:v>0.75384615384615405</c:v>
                </c:pt>
                <c:pt idx="17">
                  <c:v>1.0153846153846153</c:v>
                </c:pt>
                <c:pt idx="18">
                  <c:v>0.64615384615384619</c:v>
                </c:pt>
                <c:pt idx="19">
                  <c:v>0.75384615384615405</c:v>
                </c:pt>
                <c:pt idx="20">
                  <c:v>0.81538461538461537</c:v>
                </c:pt>
                <c:pt idx="21">
                  <c:v>1.0307692307692309</c:v>
                </c:pt>
                <c:pt idx="22">
                  <c:v>0.83076923076923082</c:v>
                </c:pt>
                <c:pt idx="23">
                  <c:v>0.24615384615384614</c:v>
                </c:pt>
                <c:pt idx="24">
                  <c:v>0.72307692307692317</c:v>
                </c:pt>
              </c:numCache>
            </c:numRef>
          </c:xVal>
          <c:yVal>
            <c:numRef>
              <c:f>'ANFIS WITH GEBRA'!$C$80:$C$104</c:f>
              <c:numCache>
                <c:formatCode>General</c:formatCode>
                <c:ptCount val="25"/>
                <c:pt idx="0">
                  <c:v>8.7190984822970996E-2</c:v>
                </c:pt>
                <c:pt idx="1">
                  <c:v>6.3411054565501002E-2</c:v>
                </c:pt>
                <c:pt idx="2">
                  <c:v>8.7190984822970996E-2</c:v>
                </c:pt>
                <c:pt idx="3">
                  <c:v>4.04775421519043E-2</c:v>
                </c:pt>
                <c:pt idx="4">
                  <c:v>5.63577446487845E-2</c:v>
                </c:pt>
                <c:pt idx="5">
                  <c:v>0.31268089357726098</c:v>
                </c:pt>
                <c:pt idx="6">
                  <c:v>0.31001577797455598</c:v>
                </c:pt>
                <c:pt idx="7">
                  <c:v>0.51028500503377705</c:v>
                </c:pt>
                <c:pt idx="8">
                  <c:v>0.45520455304014601</c:v>
                </c:pt>
                <c:pt idx="9">
                  <c:v>0.58081965578042605</c:v>
                </c:pt>
                <c:pt idx="10">
                  <c:v>0.152879310530776</c:v>
                </c:pt>
                <c:pt idx="11">
                  <c:v>1.5459984433710799E-2</c:v>
                </c:pt>
                <c:pt idx="12">
                  <c:v>0.16744206720038801</c:v>
                </c:pt>
                <c:pt idx="13">
                  <c:v>0.10709498362150099</c:v>
                </c:pt>
                <c:pt idx="14">
                  <c:v>1.4696142655921699E-2</c:v>
                </c:pt>
                <c:pt idx="15">
                  <c:v>1.08516973795778</c:v>
                </c:pt>
                <c:pt idx="16">
                  <c:v>0.82358782294419397</c:v>
                </c:pt>
                <c:pt idx="17">
                  <c:v>0.99099561025834404</c:v>
                </c:pt>
                <c:pt idx="18">
                  <c:v>0.62738906481617396</c:v>
                </c:pt>
                <c:pt idx="19">
                  <c:v>0.74956037666087605</c:v>
                </c:pt>
                <c:pt idx="20">
                  <c:v>0.87954509216838495</c:v>
                </c:pt>
                <c:pt idx="21">
                  <c:v>0.99997487717023104</c:v>
                </c:pt>
                <c:pt idx="22">
                  <c:v>0.70750113813305104</c:v>
                </c:pt>
                <c:pt idx="23">
                  <c:v>0.24670077234368101</c:v>
                </c:pt>
                <c:pt idx="24">
                  <c:v>0.74374701279892497</c:v>
                </c:pt>
              </c:numCache>
            </c:numRef>
          </c:yVal>
          <c:smooth val="0"/>
          <c:extLst>
            <c:ext xmlns:c16="http://schemas.microsoft.com/office/drawing/2014/chart" uri="{C3380CC4-5D6E-409C-BE32-E72D297353CC}">
              <c16:uniqueId val="{00000002-9BBA-4813-A65A-5C770916B7B9}"/>
            </c:ext>
          </c:extLst>
        </c:ser>
        <c:dLbls>
          <c:showLegendKey val="0"/>
          <c:showVal val="0"/>
          <c:showCatName val="0"/>
          <c:showSerName val="0"/>
          <c:showPercent val="0"/>
          <c:showBubbleSize val="0"/>
        </c:dLbls>
        <c:axId val="312801536"/>
        <c:axId val="313135488"/>
      </c:scatterChart>
      <c:valAx>
        <c:axId val="3128015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t>
                </a:r>
                <a:r>
                  <a:rPr lang="en-US" baseline="0"/>
                  <a:t> - C24H - EC</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135488"/>
        <c:crosses val="autoZero"/>
        <c:crossBetween val="midCat"/>
      </c:valAx>
      <c:valAx>
        <c:axId val="3131354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 ANFIS</a:t>
                </a:r>
                <a:r>
                  <a:rPr lang="en-US" baseline="0"/>
                  <a:t> - c24H - EC</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8015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555314960629921"/>
                  <c:y val="1.5135243511227763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WITH GEBRA'!$E$105:$E$129</c:f>
              <c:numCache>
                <c:formatCode>General</c:formatCode>
                <c:ptCount val="25"/>
                <c:pt idx="0">
                  <c:v>0</c:v>
                </c:pt>
                <c:pt idx="1">
                  <c:v>0</c:v>
                </c:pt>
                <c:pt idx="2">
                  <c:v>0</c:v>
                </c:pt>
                <c:pt idx="3">
                  <c:v>0</c:v>
                </c:pt>
                <c:pt idx="4">
                  <c:v>0</c:v>
                </c:pt>
                <c:pt idx="5">
                  <c:v>0.14285714285714288</c:v>
                </c:pt>
                <c:pt idx="6">
                  <c:v>8.5714285714285715E-2</c:v>
                </c:pt>
                <c:pt idx="7">
                  <c:v>0.36428571428571432</c:v>
                </c:pt>
                <c:pt idx="8">
                  <c:v>0.38142857142857173</c:v>
                </c:pt>
                <c:pt idx="9">
                  <c:v>0.34714285714285731</c:v>
                </c:pt>
                <c:pt idx="10">
                  <c:v>5.5714285714285751E-2</c:v>
                </c:pt>
                <c:pt idx="11">
                  <c:v>0.15</c:v>
                </c:pt>
                <c:pt idx="12">
                  <c:v>9.428571428571432E-2</c:v>
                </c:pt>
                <c:pt idx="13">
                  <c:v>0.06</c:v>
                </c:pt>
                <c:pt idx="14">
                  <c:v>6.8571428571428589E-2</c:v>
                </c:pt>
                <c:pt idx="15">
                  <c:v>1</c:v>
                </c:pt>
                <c:pt idx="16">
                  <c:v>0.77142857142857157</c:v>
                </c:pt>
                <c:pt idx="17">
                  <c:v>0.80000000000000016</c:v>
                </c:pt>
                <c:pt idx="18">
                  <c:v>0.91428571428571437</c:v>
                </c:pt>
                <c:pt idx="19">
                  <c:v>0.6</c:v>
                </c:pt>
                <c:pt idx="20">
                  <c:v>0.68571428571428572</c:v>
                </c:pt>
                <c:pt idx="21">
                  <c:v>0.94285714285714295</c:v>
                </c:pt>
                <c:pt idx="22">
                  <c:v>0.6</c:v>
                </c:pt>
                <c:pt idx="23">
                  <c:v>0.4285714285714286</c:v>
                </c:pt>
                <c:pt idx="24">
                  <c:v>0.51428571428571435</c:v>
                </c:pt>
              </c:numCache>
            </c:numRef>
          </c:xVal>
          <c:yVal>
            <c:numRef>
              <c:f>'ANFIS WITH GEBRA'!$F$105:$F$129</c:f>
              <c:numCache>
                <c:formatCode>General</c:formatCode>
                <c:ptCount val="25"/>
                <c:pt idx="0">
                  <c:v>1.14E-2</c:v>
                </c:pt>
                <c:pt idx="1">
                  <c:v>-2.7199999999999998E-2</c:v>
                </c:pt>
                <c:pt idx="2">
                  <c:v>1.14E-2</c:v>
                </c:pt>
                <c:pt idx="3">
                  <c:v>-9.1999999999999998E-3</c:v>
                </c:pt>
                <c:pt idx="4">
                  <c:v>-2.6100000000000002E-2</c:v>
                </c:pt>
                <c:pt idx="5">
                  <c:v>0.14990000000000001</c:v>
                </c:pt>
                <c:pt idx="6">
                  <c:v>7.9500000000000001E-2</c:v>
                </c:pt>
                <c:pt idx="7">
                  <c:v>0.36149999999999999</c:v>
                </c:pt>
                <c:pt idx="8">
                  <c:v>0.38040000000000002</c:v>
                </c:pt>
                <c:pt idx="9">
                  <c:v>0.35039999999999999</c:v>
                </c:pt>
                <c:pt idx="10">
                  <c:v>0.15129999999999999</c:v>
                </c:pt>
                <c:pt idx="11">
                  <c:v>0.1608</c:v>
                </c:pt>
                <c:pt idx="12">
                  <c:v>9.8599999999999993E-2</c:v>
                </c:pt>
                <c:pt idx="13">
                  <c:v>5.6399999999999999E-2</c:v>
                </c:pt>
                <c:pt idx="14">
                  <c:v>3.7400000000000003E-2</c:v>
                </c:pt>
                <c:pt idx="15">
                  <c:v>0.99739999999999995</c:v>
                </c:pt>
                <c:pt idx="16">
                  <c:v>0.77349999999999997</c:v>
                </c:pt>
                <c:pt idx="17">
                  <c:v>0.80589999999999995</c:v>
                </c:pt>
                <c:pt idx="18">
                  <c:v>0.88349999999999995</c:v>
                </c:pt>
                <c:pt idx="19">
                  <c:v>0.60089999999999999</c:v>
                </c:pt>
                <c:pt idx="20">
                  <c:v>0.74039999999999995</c:v>
                </c:pt>
                <c:pt idx="21">
                  <c:v>0.91669999999999996</c:v>
                </c:pt>
                <c:pt idx="22">
                  <c:v>0.60240000000000005</c:v>
                </c:pt>
                <c:pt idx="23">
                  <c:v>0.39050000000000001</c:v>
                </c:pt>
                <c:pt idx="24">
                  <c:v>0.50929999999999997</c:v>
                </c:pt>
              </c:numCache>
            </c:numRef>
          </c:yVal>
          <c:smooth val="0"/>
          <c:extLst>
            <c:ext xmlns:c16="http://schemas.microsoft.com/office/drawing/2014/chart" uri="{C3380CC4-5D6E-409C-BE32-E72D297353CC}">
              <c16:uniqueId val="{00000002-76FA-4130-A9B0-2997FD9B791A}"/>
            </c:ext>
          </c:extLst>
        </c:ser>
        <c:dLbls>
          <c:showLegendKey val="0"/>
          <c:showVal val="0"/>
          <c:showCatName val="0"/>
          <c:showSerName val="0"/>
          <c:showPercent val="0"/>
          <c:showBubbleSize val="0"/>
        </c:dLbls>
        <c:axId val="313177984"/>
        <c:axId val="313196544"/>
      </c:scatterChart>
      <c:valAx>
        <c:axId val="313177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 - C48</a:t>
                </a:r>
                <a:r>
                  <a:rPr lang="en-US" baseline="0"/>
                  <a:t> - EC</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196544"/>
        <c:crosses val="autoZero"/>
        <c:crossBetween val="midCat"/>
      </c:valAx>
      <c:valAx>
        <c:axId val="31319654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 ANFIS - C48 - EC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17798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'PLOT GRAPHS ANFIS COLIFORM'!$A$119</c:f>
              <c:strCache>
                <c:ptCount val="1"/>
                <c:pt idx="0">
                  <c:v>ANN SYMULATED OF COLIFORM</c:v>
                </c:pt>
              </c:strCache>
            </c:strRef>
          </c:tx>
          <c:spPr>
            <a:solidFill>
              <a:schemeClr val="accent1"/>
            </a:solidFill>
            <a:ln>
              <a:noFill/>
            </a:ln>
            <a:effectLst/>
          </c:spPr>
          <c:invertIfNegative val="0"/>
          <c:cat>
            <c:multiLvlStrRef>
              <c:f>'PLOT GRAPHS ANFIS COLIFORM'!$B$117:$J$118</c:f>
              <c:multiLvlStrCache>
                <c:ptCount val="9"/>
                <c:lvl>
                  <c:pt idx="0">
                    <c:v>C1</c:v>
                  </c:pt>
                  <c:pt idx="1">
                    <c:v>C24</c:v>
                  </c:pt>
                  <c:pt idx="2">
                    <c:v>C48</c:v>
                  </c:pt>
                  <c:pt idx="3">
                    <c:v>C1</c:v>
                  </c:pt>
                  <c:pt idx="4">
                    <c:v>C24</c:v>
                  </c:pt>
                  <c:pt idx="5">
                    <c:v>C48</c:v>
                  </c:pt>
                  <c:pt idx="6">
                    <c:v>C1</c:v>
                  </c:pt>
                  <c:pt idx="7">
                    <c:v>C24</c:v>
                  </c:pt>
                  <c:pt idx="8">
                    <c:v>C48</c:v>
                  </c:pt>
                </c:lvl>
                <c:lvl>
                  <c:pt idx="0">
                    <c:v>Extract A</c:v>
                  </c:pt>
                  <c:pt idx="3">
                    <c:v>Extract B</c:v>
                  </c:pt>
                  <c:pt idx="6">
                    <c:v>Extract C</c:v>
                  </c:pt>
                </c:lvl>
              </c:multiLvlStrCache>
            </c:multiLvlStrRef>
          </c:cat>
          <c:val>
            <c:numRef>
              <c:f>'PLOT GRAPHS ANFIS COLIFORM'!$B$119:$J$119</c:f>
              <c:numCache>
                <c:formatCode>0.0000</c:formatCode>
                <c:ptCount val="9"/>
                <c:pt idx="0">
                  <c:v>1.1698568399999998</c:v>
                </c:pt>
                <c:pt idx="1">
                  <c:v>0.85833371999999986</c:v>
                </c:pt>
                <c:pt idx="2">
                  <c:v>0.38174779999999997</c:v>
                </c:pt>
                <c:pt idx="3">
                  <c:v>0.84153536000000007</c:v>
                </c:pt>
                <c:pt idx="4">
                  <c:v>0.49728195999999991</c:v>
                </c:pt>
                <c:pt idx="5">
                  <c:v>0.27547864</c:v>
                </c:pt>
                <c:pt idx="6">
                  <c:v>0.73722439999999989</c:v>
                </c:pt>
                <c:pt idx="7">
                  <c:v>0.34206439999999994</c:v>
                </c:pt>
                <c:pt idx="8">
                  <c:v>0.13763680000000003</c:v>
                </c:pt>
              </c:numCache>
            </c:numRef>
          </c:val>
          <c:extLst>
            <c:ext xmlns:c16="http://schemas.microsoft.com/office/drawing/2014/chart" uri="{C3380CC4-5D6E-409C-BE32-E72D297353CC}">
              <c16:uniqueId val="{00000000-5ABC-4D57-B007-D31A78AD21E9}"/>
            </c:ext>
          </c:extLst>
        </c:ser>
        <c:ser>
          <c:idx val="1"/>
          <c:order val="1"/>
          <c:tx>
            <c:strRef>
              <c:f>'PLOT GRAPHS ANFIS COLIFORM'!$A$120</c:f>
              <c:strCache>
                <c:ptCount val="1"/>
                <c:pt idx="0">
                  <c:v>ANFIS SYMULATED OF COLIFORM</c:v>
                </c:pt>
              </c:strCache>
            </c:strRef>
          </c:tx>
          <c:spPr>
            <a:solidFill>
              <a:schemeClr val="accent2"/>
            </a:solidFill>
            <a:ln>
              <a:noFill/>
            </a:ln>
            <a:effectLst/>
          </c:spPr>
          <c:invertIfNegative val="0"/>
          <c:cat>
            <c:multiLvlStrRef>
              <c:f>'PLOT GRAPHS ANFIS COLIFORM'!$B$117:$J$118</c:f>
              <c:multiLvlStrCache>
                <c:ptCount val="9"/>
                <c:lvl>
                  <c:pt idx="0">
                    <c:v>C1</c:v>
                  </c:pt>
                  <c:pt idx="1">
                    <c:v>C24</c:v>
                  </c:pt>
                  <c:pt idx="2">
                    <c:v>C48</c:v>
                  </c:pt>
                  <c:pt idx="3">
                    <c:v>C1</c:v>
                  </c:pt>
                  <c:pt idx="4">
                    <c:v>C24</c:v>
                  </c:pt>
                  <c:pt idx="5">
                    <c:v>C48</c:v>
                  </c:pt>
                  <c:pt idx="6">
                    <c:v>C1</c:v>
                  </c:pt>
                  <c:pt idx="7">
                    <c:v>C24</c:v>
                  </c:pt>
                  <c:pt idx="8">
                    <c:v>C48</c:v>
                  </c:pt>
                </c:lvl>
                <c:lvl>
                  <c:pt idx="0">
                    <c:v>Extract A</c:v>
                  </c:pt>
                  <c:pt idx="3">
                    <c:v>Extract B</c:v>
                  </c:pt>
                  <c:pt idx="6">
                    <c:v>Extract C</c:v>
                  </c:pt>
                </c:lvl>
              </c:multiLvlStrCache>
            </c:multiLvlStrRef>
          </c:cat>
          <c:val>
            <c:numRef>
              <c:f>'PLOT GRAPHS ANFIS COLIFORM'!$B$120:$J$120</c:f>
              <c:numCache>
                <c:formatCode>0.0000</c:formatCode>
                <c:ptCount val="9"/>
                <c:pt idx="0">
                  <c:v>0.57565842072274898</c:v>
                </c:pt>
                <c:pt idx="1">
                  <c:v>0.48414166159357708</c:v>
                </c:pt>
                <c:pt idx="2">
                  <c:v>0.50294790343239337</c:v>
                </c:pt>
                <c:pt idx="3">
                  <c:v>0.39208749999999998</c:v>
                </c:pt>
                <c:pt idx="4">
                  <c:v>0.41281697040860732</c:v>
                </c:pt>
                <c:pt idx="5">
                  <c:v>0.26661200426440701</c:v>
                </c:pt>
                <c:pt idx="6">
                  <c:v>0.43850638904396083</c:v>
                </c:pt>
                <c:pt idx="7">
                  <c:v>0.27291106817195337</c:v>
                </c:pt>
                <c:pt idx="8">
                  <c:v>0.2858050882374274</c:v>
                </c:pt>
              </c:numCache>
            </c:numRef>
          </c:val>
          <c:extLst>
            <c:ext xmlns:c16="http://schemas.microsoft.com/office/drawing/2014/chart" uri="{C3380CC4-5D6E-409C-BE32-E72D297353CC}">
              <c16:uniqueId val="{00000001-5ABC-4D57-B007-D31A78AD21E9}"/>
            </c:ext>
          </c:extLst>
        </c:ser>
        <c:dLbls>
          <c:showLegendKey val="0"/>
          <c:showVal val="0"/>
          <c:showCatName val="0"/>
          <c:showSerName val="0"/>
          <c:showPercent val="0"/>
          <c:showBubbleSize val="0"/>
        </c:dLbls>
        <c:gapWidth val="182"/>
        <c:axId val="313218560"/>
        <c:axId val="313220096"/>
      </c:barChart>
      <c:catAx>
        <c:axId val="313218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220096"/>
        <c:crosses val="autoZero"/>
        <c:auto val="1"/>
        <c:lblAlgn val="ctr"/>
        <c:lblOffset val="100"/>
        <c:noMultiLvlLbl val="0"/>
      </c:catAx>
      <c:valAx>
        <c:axId val="313220096"/>
        <c:scaling>
          <c:orientation val="minMax"/>
        </c:scaling>
        <c:delete val="0"/>
        <c:axPos val="b"/>
        <c:majorGridlines>
          <c:spPr>
            <a:ln w="9525" cap="flat" cmpd="sng" algn="ctr">
              <a:solidFill>
                <a:schemeClr val="tx1">
                  <a:lumMod val="15000"/>
                  <a:lumOff val="85000"/>
                </a:schemeClr>
              </a:solidFill>
              <a:round/>
            </a:ln>
            <a:effectLst/>
          </c:spPr>
        </c:majorGridlines>
        <c:numFmt formatCode="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218560"/>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'PLOT GRAPHS ANFIS COLIFORM'!$G$105</c:f>
              <c:strCache>
                <c:ptCount val="1"/>
                <c:pt idx="0">
                  <c:v>ANN Symulated</c:v>
                </c:pt>
              </c:strCache>
            </c:strRef>
          </c:tx>
          <c:spPr>
            <a:ln w="28575" cap="rnd">
              <a:solidFill>
                <a:schemeClr val="accent1"/>
              </a:solidFill>
              <a:round/>
            </a:ln>
            <a:effectLst/>
          </c:spPr>
          <c:marker>
            <c:symbol val="none"/>
          </c:marker>
          <c:cat>
            <c:strRef>
              <c:f>'PLOT GRAPHS ANFIS COLIFORM'!$F$106:$F$114</c:f>
              <c:strCache>
                <c:ptCount val="9"/>
                <c:pt idx="0">
                  <c:v>A-C1</c:v>
                </c:pt>
                <c:pt idx="1">
                  <c:v>A-C24</c:v>
                </c:pt>
                <c:pt idx="2">
                  <c:v>A-C48</c:v>
                </c:pt>
                <c:pt idx="3">
                  <c:v>B-C1</c:v>
                </c:pt>
                <c:pt idx="4">
                  <c:v>B-C24</c:v>
                </c:pt>
                <c:pt idx="5">
                  <c:v>B-C48</c:v>
                </c:pt>
                <c:pt idx="6">
                  <c:v>C-C1</c:v>
                </c:pt>
                <c:pt idx="7">
                  <c:v>C-C24</c:v>
                </c:pt>
                <c:pt idx="8">
                  <c:v>C-C48</c:v>
                </c:pt>
              </c:strCache>
            </c:strRef>
          </c:cat>
          <c:val>
            <c:numRef>
              <c:f>'PLOT GRAPHS ANFIS COLIFORM'!$G$106:$G$114</c:f>
              <c:numCache>
                <c:formatCode>0.0000</c:formatCode>
                <c:ptCount val="9"/>
                <c:pt idx="0">
                  <c:v>1.1698568399999998</c:v>
                </c:pt>
                <c:pt idx="1">
                  <c:v>0.85833371999999986</c:v>
                </c:pt>
                <c:pt idx="2">
                  <c:v>0.38174779999999997</c:v>
                </c:pt>
                <c:pt idx="3">
                  <c:v>0.84153536000000007</c:v>
                </c:pt>
                <c:pt idx="4">
                  <c:v>0.49728195999999991</c:v>
                </c:pt>
                <c:pt idx="5">
                  <c:v>0.27547864</c:v>
                </c:pt>
                <c:pt idx="6">
                  <c:v>0.73722439999999989</c:v>
                </c:pt>
                <c:pt idx="7">
                  <c:v>0.34206439999999994</c:v>
                </c:pt>
                <c:pt idx="8">
                  <c:v>0.13763680000000003</c:v>
                </c:pt>
              </c:numCache>
            </c:numRef>
          </c:val>
          <c:extLst>
            <c:ext xmlns:c16="http://schemas.microsoft.com/office/drawing/2014/chart" uri="{C3380CC4-5D6E-409C-BE32-E72D297353CC}">
              <c16:uniqueId val="{00000000-79F7-41D8-A972-C98CFB9754A8}"/>
            </c:ext>
          </c:extLst>
        </c:ser>
        <c:ser>
          <c:idx val="1"/>
          <c:order val="1"/>
          <c:tx>
            <c:strRef>
              <c:f>'PLOT GRAPHS ANFIS COLIFORM'!$H$105</c:f>
              <c:strCache>
                <c:ptCount val="1"/>
                <c:pt idx="0">
                  <c:v>ANFIS Symulated</c:v>
                </c:pt>
              </c:strCache>
            </c:strRef>
          </c:tx>
          <c:spPr>
            <a:ln w="28575" cap="rnd">
              <a:solidFill>
                <a:schemeClr val="accent2"/>
              </a:solidFill>
              <a:round/>
            </a:ln>
            <a:effectLst/>
          </c:spPr>
          <c:marker>
            <c:symbol val="none"/>
          </c:marker>
          <c:cat>
            <c:strRef>
              <c:f>'PLOT GRAPHS ANFIS COLIFORM'!$F$106:$F$114</c:f>
              <c:strCache>
                <c:ptCount val="9"/>
                <c:pt idx="0">
                  <c:v>A-C1</c:v>
                </c:pt>
                <c:pt idx="1">
                  <c:v>A-C24</c:v>
                </c:pt>
                <c:pt idx="2">
                  <c:v>A-C48</c:v>
                </c:pt>
                <c:pt idx="3">
                  <c:v>B-C1</c:v>
                </c:pt>
                <c:pt idx="4">
                  <c:v>B-C24</c:v>
                </c:pt>
                <c:pt idx="5">
                  <c:v>B-C48</c:v>
                </c:pt>
                <c:pt idx="6">
                  <c:v>C-C1</c:v>
                </c:pt>
                <c:pt idx="7">
                  <c:v>C-C24</c:v>
                </c:pt>
                <c:pt idx="8">
                  <c:v>C-C48</c:v>
                </c:pt>
              </c:strCache>
            </c:strRef>
          </c:cat>
          <c:val>
            <c:numRef>
              <c:f>'PLOT GRAPHS ANFIS COLIFORM'!$H$106:$H$114</c:f>
              <c:numCache>
                <c:formatCode>0.0000</c:formatCode>
                <c:ptCount val="9"/>
                <c:pt idx="0">
                  <c:v>0.57565842072274898</c:v>
                </c:pt>
                <c:pt idx="1">
                  <c:v>0.48414166159357708</c:v>
                </c:pt>
                <c:pt idx="2">
                  <c:v>0.50294790343239337</c:v>
                </c:pt>
                <c:pt idx="3">
                  <c:v>0.39208749999999998</c:v>
                </c:pt>
                <c:pt idx="4">
                  <c:v>0.41281697040860732</c:v>
                </c:pt>
                <c:pt idx="5">
                  <c:v>0.26661200426440701</c:v>
                </c:pt>
                <c:pt idx="6">
                  <c:v>0.43850638904396083</c:v>
                </c:pt>
                <c:pt idx="7">
                  <c:v>0.27291106817195337</c:v>
                </c:pt>
                <c:pt idx="8">
                  <c:v>0.2858050882374274</c:v>
                </c:pt>
              </c:numCache>
            </c:numRef>
          </c:val>
          <c:extLst>
            <c:ext xmlns:c16="http://schemas.microsoft.com/office/drawing/2014/chart" uri="{C3380CC4-5D6E-409C-BE32-E72D297353CC}">
              <c16:uniqueId val="{00000001-79F7-41D8-A972-C98CFB9754A8}"/>
            </c:ext>
          </c:extLst>
        </c:ser>
        <c:dLbls>
          <c:showLegendKey val="0"/>
          <c:showVal val="0"/>
          <c:showCatName val="0"/>
          <c:showSerName val="0"/>
          <c:showPercent val="0"/>
          <c:showBubbleSize val="0"/>
        </c:dLbls>
        <c:axId val="313255040"/>
        <c:axId val="313256576"/>
      </c:radarChart>
      <c:catAx>
        <c:axId val="313255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256576"/>
        <c:crosses val="autoZero"/>
        <c:auto val="1"/>
        <c:lblAlgn val="ctr"/>
        <c:lblOffset val="100"/>
        <c:noMultiLvlLbl val="0"/>
      </c:catAx>
      <c:valAx>
        <c:axId val="313256576"/>
        <c:scaling>
          <c:orientation val="minMax"/>
        </c:scaling>
        <c:delete val="0"/>
        <c:axPos val="l"/>
        <c:majorGridlines>
          <c:spPr>
            <a:ln w="9525" cap="flat" cmpd="sng" algn="ctr">
              <a:solidFill>
                <a:schemeClr val="tx1">
                  <a:lumMod val="15000"/>
                  <a:lumOff val="85000"/>
                </a:schemeClr>
              </a:solidFill>
              <a:round/>
            </a:ln>
            <a:effectLst/>
          </c:spPr>
        </c:majorGridlines>
        <c:numFmt formatCode="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2550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'TMAB STAT SUMMERY'!$D$100</c:f>
              <c:strCache>
                <c:ptCount val="1"/>
                <c:pt idx="0">
                  <c:v>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'TMAB STAT SUMMERY'!$E$99:$H$99</c:f>
              <c:strCache>
                <c:ptCount val="4"/>
                <c:pt idx="0">
                  <c:v>C</c:v>
                </c:pt>
                <c:pt idx="1">
                  <c:v>1H</c:v>
                </c:pt>
                <c:pt idx="2">
                  <c:v>24H</c:v>
                </c:pt>
                <c:pt idx="3">
                  <c:v>48H</c:v>
                </c:pt>
              </c:strCache>
            </c:strRef>
          </c:cat>
          <c:val>
            <c:numRef>
              <c:f>'TMAB STAT SUMMERY'!$E$100:$H$100</c:f>
              <c:numCache>
                <c:formatCode>0.0000</c:formatCode>
                <c:ptCount val="4"/>
                <c:pt idx="0">
                  <c:v>2.4643999999999995</c:v>
                </c:pt>
                <c:pt idx="1">
                  <c:v>1.7800000000000002</c:v>
                </c:pt>
                <c:pt idx="2">
                  <c:v>1.1092000000000002</c:v>
                </c:pt>
                <c:pt idx="3">
                  <c:v>0.65239999999999998</c:v>
                </c:pt>
              </c:numCache>
            </c:numRef>
          </c:val>
          <c:smooth val="0"/>
          <c:extLst>
            <c:ext xmlns:c16="http://schemas.microsoft.com/office/drawing/2014/chart" uri="{C3380CC4-5D6E-409C-BE32-E72D297353CC}">
              <c16:uniqueId val="{00000000-7FE5-4732-A0F9-593A27E948FA}"/>
            </c:ext>
          </c:extLst>
        </c:ser>
        <c:ser>
          <c:idx val="1"/>
          <c:order val="1"/>
          <c:tx>
            <c:strRef>
              <c:f>'TMAB STAT SUMMERY'!$D$101</c:f>
              <c:strCache>
                <c:ptCount val="1"/>
                <c:pt idx="0">
                  <c:v>B</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'TMAB STAT SUMMERY'!$E$99:$H$99</c:f>
              <c:strCache>
                <c:ptCount val="4"/>
                <c:pt idx="0">
                  <c:v>C</c:v>
                </c:pt>
                <c:pt idx="1">
                  <c:v>1H</c:v>
                </c:pt>
                <c:pt idx="2">
                  <c:v>24H</c:v>
                </c:pt>
                <c:pt idx="3">
                  <c:v>48H</c:v>
                </c:pt>
              </c:strCache>
            </c:strRef>
          </c:cat>
          <c:val>
            <c:numRef>
              <c:f>'TMAB STAT SUMMERY'!$E$101:$H$101</c:f>
              <c:numCache>
                <c:formatCode>0.0000</c:formatCode>
                <c:ptCount val="4"/>
                <c:pt idx="0">
                  <c:v>2.0775999999999999</c:v>
                </c:pt>
                <c:pt idx="1">
                  <c:v>1.4596</c:v>
                </c:pt>
                <c:pt idx="2">
                  <c:v>0.76920000000000011</c:v>
                </c:pt>
                <c:pt idx="3">
                  <c:v>0.44720000000000004</c:v>
                </c:pt>
              </c:numCache>
            </c:numRef>
          </c:val>
          <c:smooth val="0"/>
          <c:extLst>
            <c:ext xmlns:c16="http://schemas.microsoft.com/office/drawing/2014/chart" uri="{C3380CC4-5D6E-409C-BE32-E72D297353CC}">
              <c16:uniqueId val="{00000001-7FE5-4732-A0F9-593A27E948FA}"/>
            </c:ext>
          </c:extLst>
        </c:ser>
        <c:ser>
          <c:idx val="2"/>
          <c:order val="2"/>
          <c:tx>
            <c:strRef>
              <c:f>'TMAB STAT SUMMERY'!$D$102</c:f>
              <c:strCache>
                <c:ptCount val="1"/>
                <c:pt idx="0">
                  <c:v>C</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'TMAB STAT SUMMERY'!$E$99:$H$99</c:f>
              <c:strCache>
                <c:ptCount val="4"/>
                <c:pt idx="0">
                  <c:v>C</c:v>
                </c:pt>
                <c:pt idx="1">
                  <c:v>1H</c:v>
                </c:pt>
                <c:pt idx="2">
                  <c:v>24H</c:v>
                </c:pt>
                <c:pt idx="3">
                  <c:v>48H</c:v>
                </c:pt>
              </c:strCache>
            </c:strRef>
          </c:cat>
          <c:val>
            <c:numRef>
              <c:f>'TMAB STAT SUMMERY'!$E$102:$H$102</c:f>
              <c:numCache>
                <c:formatCode>0.0000</c:formatCode>
                <c:ptCount val="4"/>
                <c:pt idx="0">
                  <c:v>2.1680000000000001</c:v>
                </c:pt>
                <c:pt idx="1">
                  <c:v>1.2312000000000003</c:v>
                </c:pt>
                <c:pt idx="2">
                  <c:v>0.55999999999999994</c:v>
                </c:pt>
                <c:pt idx="3">
                  <c:v>0.32280000000000003</c:v>
                </c:pt>
              </c:numCache>
            </c:numRef>
          </c:val>
          <c:smooth val="0"/>
          <c:extLst>
            <c:ext xmlns:c16="http://schemas.microsoft.com/office/drawing/2014/chart" uri="{C3380CC4-5D6E-409C-BE32-E72D297353CC}">
              <c16:uniqueId val="{00000002-7FE5-4732-A0F9-593A27E948FA}"/>
            </c:ext>
          </c:extLst>
        </c:ser>
        <c:dLbls>
          <c:showLegendKey val="0"/>
          <c:showVal val="0"/>
          <c:showCatName val="0"/>
          <c:showSerName val="0"/>
          <c:showPercent val="0"/>
          <c:showBubbleSize val="0"/>
        </c:dLbls>
        <c:marker val="1"/>
        <c:smooth val="0"/>
        <c:axId val="313296384"/>
        <c:axId val="313307136"/>
      </c:lineChart>
      <c:catAx>
        <c:axId val="313296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duration in hours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307136"/>
        <c:crosses val="autoZero"/>
        <c:auto val="1"/>
        <c:lblAlgn val="ctr"/>
        <c:lblOffset val="100"/>
        <c:noMultiLvlLbl val="0"/>
      </c:catAx>
      <c:valAx>
        <c:axId val="313307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TMAB</a:t>
                </a:r>
                <a:r>
                  <a:rPr lang="en-US" baseline="0"/>
                  <a:t> in </a:t>
                </a:r>
                <a:r>
                  <a:rPr lang="en-US" sz="1000" b="0" i="0" u="none" strike="noStrike" baseline="0">
                    <a:effectLst/>
                  </a:rPr>
                  <a:t>log CFU/g </a:t>
                </a:r>
                <a:endParaRPr lang="en-US"/>
              </a:p>
            </c:rich>
          </c:tx>
          <c:layout>
            <c:manualLayout>
              <c:xMode val="edge"/>
              <c:yMode val="edge"/>
              <c:x val="5.9435107924942221E-3"/>
              <c:y val="0.1170743940408258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29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'TMAB STAT SUMMERY'!$D$100</c:f>
              <c:strCache>
                <c:ptCount val="1"/>
                <c:pt idx="0">
                  <c:v>EA</c:v>
                </c:pt>
              </c:strCache>
            </c:strRef>
          </c:tx>
          <c:spPr>
            <a:solidFill>
              <a:schemeClr val="accent1"/>
            </a:solidFill>
            <a:ln>
              <a:noFill/>
            </a:ln>
            <a:effectLst/>
          </c:spPr>
          <c:invertIfNegative val="0"/>
          <c:cat>
            <c:strRef>
              <c:f>'TMAB STAT SUMMERY'!$E$99:$H$99</c:f>
              <c:strCache>
                <c:ptCount val="4"/>
                <c:pt idx="0">
                  <c:v>C</c:v>
                </c:pt>
                <c:pt idx="1">
                  <c:v>1H</c:v>
                </c:pt>
                <c:pt idx="2">
                  <c:v>24H</c:v>
                </c:pt>
                <c:pt idx="3">
                  <c:v>48H</c:v>
                </c:pt>
              </c:strCache>
            </c:strRef>
          </c:cat>
          <c:val>
            <c:numRef>
              <c:f>'TMAB STAT SUMMERY'!$E$100:$H$100</c:f>
              <c:numCache>
                <c:formatCode>0.0000</c:formatCode>
                <c:ptCount val="4"/>
                <c:pt idx="0">
                  <c:v>2.4643999999999995</c:v>
                </c:pt>
                <c:pt idx="1">
                  <c:v>1.7800000000000002</c:v>
                </c:pt>
                <c:pt idx="2">
                  <c:v>1.1092000000000002</c:v>
                </c:pt>
                <c:pt idx="3">
                  <c:v>0.65239999999999998</c:v>
                </c:pt>
              </c:numCache>
            </c:numRef>
          </c:val>
          <c:extLst>
            <c:ext xmlns:c16="http://schemas.microsoft.com/office/drawing/2014/chart" uri="{C3380CC4-5D6E-409C-BE32-E72D297353CC}">
              <c16:uniqueId val="{00000000-E771-472D-8E18-BB348ADAE43B}"/>
            </c:ext>
          </c:extLst>
        </c:ser>
        <c:ser>
          <c:idx val="1"/>
          <c:order val="1"/>
          <c:tx>
            <c:strRef>
              <c:f>'TMAB STAT SUMMERY'!$D$101</c:f>
              <c:strCache>
                <c:ptCount val="1"/>
                <c:pt idx="0">
                  <c:v>EB</c:v>
                </c:pt>
              </c:strCache>
            </c:strRef>
          </c:tx>
          <c:spPr>
            <a:solidFill>
              <a:schemeClr val="accent2"/>
            </a:solidFill>
            <a:ln>
              <a:noFill/>
            </a:ln>
            <a:effectLst/>
          </c:spPr>
          <c:invertIfNegative val="0"/>
          <c:cat>
            <c:strRef>
              <c:f>'TMAB STAT SUMMERY'!$E$99:$H$99</c:f>
              <c:strCache>
                <c:ptCount val="4"/>
                <c:pt idx="0">
                  <c:v>C</c:v>
                </c:pt>
                <c:pt idx="1">
                  <c:v>1H</c:v>
                </c:pt>
                <c:pt idx="2">
                  <c:v>24H</c:v>
                </c:pt>
                <c:pt idx="3">
                  <c:v>48H</c:v>
                </c:pt>
              </c:strCache>
            </c:strRef>
          </c:cat>
          <c:val>
            <c:numRef>
              <c:f>'TMAB STAT SUMMERY'!$E$101:$H$101</c:f>
              <c:numCache>
                <c:formatCode>0.0000</c:formatCode>
                <c:ptCount val="4"/>
                <c:pt idx="0">
                  <c:v>2.0775999999999999</c:v>
                </c:pt>
                <c:pt idx="1">
                  <c:v>1.4596</c:v>
                </c:pt>
                <c:pt idx="2">
                  <c:v>0.76920000000000011</c:v>
                </c:pt>
                <c:pt idx="3">
                  <c:v>0.44720000000000004</c:v>
                </c:pt>
              </c:numCache>
            </c:numRef>
          </c:val>
          <c:extLst>
            <c:ext xmlns:c16="http://schemas.microsoft.com/office/drawing/2014/chart" uri="{C3380CC4-5D6E-409C-BE32-E72D297353CC}">
              <c16:uniqueId val="{00000001-E771-472D-8E18-BB348ADAE43B}"/>
            </c:ext>
          </c:extLst>
        </c:ser>
        <c:ser>
          <c:idx val="2"/>
          <c:order val="2"/>
          <c:tx>
            <c:strRef>
              <c:f>'TMAB STAT SUMMERY'!$D$102</c:f>
              <c:strCache>
                <c:ptCount val="1"/>
                <c:pt idx="0">
                  <c:v>EC</c:v>
                </c:pt>
              </c:strCache>
            </c:strRef>
          </c:tx>
          <c:spPr>
            <a:solidFill>
              <a:schemeClr val="accent3"/>
            </a:solidFill>
            <a:ln>
              <a:noFill/>
            </a:ln>
            <a:effectLst/>
          </c:spPr>
          <c:invertIfNegative val="0"/>
          <c:cat>
            <c:strRef>
              <c:f>'TMAB STAT SUMMERY'!$E$99:$H$99</c:f>
              <c:strCache>
                <c:ptCount val="4"/>
                <c:pt idx="0">
                  <c:v>C</c:v>
                </c:pt>
                <c:pt idx="1">
                  <c:v>1H</c:v>
                </c:pt>
                <c:pt idx="2">
                  <c:v>24H</c:v>
                </c:pt>
                <c:pt idx="3">
                  <c:v>48H</c:v>
                </c:pt>
              </c:strCache>
            </c:strRef>
          </c:cat>
          <c:val>
            <c:numRef>
              <c:f>'TMAB STAT SUMMERY'!$E$102:$H$102</c:f>
              <c:numCache>
                <c:formatCode>0.0000</c:formatCode>
                <c:ptCount val="4"/>
                <c:pt idx="0">
                  <c:v>2.1680000000000001</c:v>
                </c:pt>
                <c:pt idx="1">
                  <c:v>1.2312000000000003</c:v>
                </c:pt>
                <c:pt idx="2">
                  <c:v>0.55999999999999994</c:v>
                </c:pt>
                <c:pt idx="3">
                  <c:v>0.32280000000000003</c:v>
                </c:pt>
              </c:numCache>
            </c:numRef>
          </c:val>
          <c:extLst>
            <c:ext xmlns:c16="http://schemas.microsoft.com/office/drawing/2014/chart" uri="{C3380CC4-5D6E-409C-BE32-E72D297353CC}">
              <c16:uniqueId val="{00000002-E771-472D-8E18-BB348ADAE43B}"/>
            </c:ext>
          </c:extLst>
        </c:ser>
        <c:dLbls>
          <c:showLegendKey val="0"/>
          <c:showVal val="0"/>
          <c:showCatName val="0"/>
          <c:showSerName val="0"/>
          <c:showPercent val="0"/>
          <c:showBubbleSize val="0"/>
        </c:dLbls>
        <c:gapWidth val="182"/>
        <c:axId val="313814400"/>
        <c:axId val="313816576"/>
      </c:barChart>
      <c:catAx>
        <c:axId val="3138144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TMAB</a:t>
                </a:r>
                <a:r>
                  <a:rPr lang="en-US" baseline="0"/>
                  <a:t> in hours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816576"/>
        <c:crosses val="autoZero"/>
        <c:auto val="1"/>
        <c:lblAlgn val="ctr"/>
        <c:lblOffset val="100"/>
        <c:noMultiLvlLbl val="0"/>
      </c:catAx>
      <c:valAx>
        <c:axId val="3138165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TMAB</a:t>
                </a:r>
                <a:r>
                  <a:rPr lang="en-US" baseline="0"/>
                  <a:t> in </a:t>
                </a:r>
                <a:r>
                  <a:rPr lang="en-US" sz="1000" b="0" i="0" u="none" strike="noStrike" baseline="0">
                    <a:effectLst/>
                  </a:rPr>
                  <a:t>log CFU/g </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814400"/>
        <c:crosses val="autoZero"/>
        <c:crossBetween val="between"/>
      </c:valAx>
      <c:spPr>
        <a:noFill/>
        <a:ln>
          <a:noFill/>
        </a:ln>
        <a:effectLst/>
      </c:spPr>
    </c:plotArea>
    <c:legend>
      <c:legendPos val="b"/>
      <c:layout>
        <c:manualLayout>
          <c:xMode val="edge"/>
          <c:yMode val="edge"/>
          <c:x val="0.59516994750656171"/>
          <c:y val="1.5455623498623E-2"/>
          <c:w val="0.32354877515310587"/>
          <c:h val="0.119011286655342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filled"/>
        <c:varyColors val="0"/>
        <c:ser>
          <c:idx val="0"/>
          <c:order val="0"/>
          <c:tx>
            <c:strRef>
              <c:f>'TMAB STAT SUMMERY'!$D$100</c:f>
              <c:strCache>
                <c:ptCount val="1"/>
                <c:pt idx="0">
                  <c:v>EA</c:v>
                </c:pt>
              </c:strCache>
            </c:strRef>
          </c:tx>
          <c:spPr>
            <a:solidFill>
              <a:schemeClr val="accent1"/>
            </a:solidFill>
            <a:ln>
              <a:noFill/>
            </a:ln>
            <a:effectLst/>
          </c:spPr>
          <c:cat>
            <c:strRef>
              <c:f>'TMAB STAT SUMMERY'!$E$99:$H$99</c:f>
              <c:strCache>
                <c:ptCount val="4"/>
                <c:pt idx="0">
                  <c:v>C</c:v>
                </c:pt>
                <c:pt idx="1">
                  <c:v>1H</c:v>
                </c:pt>
                <c:pt idx="2">
                  <c:v>24H</c:v>
                </c:pt>
                <c:pt idx="3">
                  <c:v>48H</c:v>
                </c:pt>
              </c:strCache>
            </c:strRef>
          </c:cat>
          <c:val>
            <c:numRef>
              <c:f>'TMAB STAT SUMMERY'!$E$100:$H$100</c:f>
              <c:numCache>
                <c:formatCode>0.0000</c:formatCode>
                <c:ptCount val="4"/>
                <c:pt idx="0">
                  <c:v>2.4643999999999995</c:v>
                </c:pt>
                <c:pt idx="1">
                  <c:v>1.7800000000000002</c:v>
                </c:pt>
                <c:pt idx="2">
                  <c:v>1.1092000000000002</c:v>
                </c:pt>
                <c:pt idx="3">
                  <c:v>0.65239999999999998</c:v>
                </c:pt>
              </c:numCache>
            </c:numRef>
          </c:val>
          <c:extLst>
            <c:ext xmlns:c16="http://schemas.microsoft.com/office/drawing/2014/chart" uri="{C3380CC4-5D6E-409C-BE32-E72D297353CC}">
              <c16:uniqueId val="{00000000-263A-4883-A64B-36A1487CD252}"/>
            </c:ext>
          </c:extLst>
        </c:ser>
        <c:ser>
          <c:idx val="1"/>
          <c:order val="1"/>
          <c:tx>
            <c:strRef>
              <c:f>'TMAB STAT SUMMERY'!$D$101</c:f>
              <c:strCache>
                <c:ptCount val="1"/>
                <c:pt idx="0">
                  <c:v>EB</c:v>
                </c:pt>
              </c:strCache>
            </c:strRef>
          </c:tx>
          <c:spPr>
            <a:solidFill>
              <a:schemeClr val="accent2"/>
            </a:solidFill>
            <a:ln>
              <a:noFill/>
            </a:ln>
            <a:effectLst/>
          </c:spPr>
          <c:cat>
            <c:strRef>
              <c:f>'TMAB STAT SUMMERY'!$E$99:$H$99</c:f>
              <c:strCache>
                <c:ptCount val="4"/>
                <c:pt idx="0">
                  <c:v>C</c:v>
                </c:pt>
                <c:pt idx="1">
                  <c:v>1H</c:v>
                </c:pt>
                <c:pt idx="2">
                  <c:v>24H</c:v>
                </c:pt>
                <c:pt idx="3">
                  <c:v>48H</c:v>
                </c:pt>
              </c:strCache>
            </c:strRef>
          </c:cat>
          <c:val>
            <c:numRef>
              <c:f>'TMAB STAT SUMMERY'!$E$101:$H$101</c:f>
              <c:numCache>
                <c:formatCode>0.0000</c:formatCode>
                <c:ptCount val="4"/>
                <c:pt idx="0">
                  <c:v>2.0775999999999999</c:v>
                </c:pt>
                <c:pt idx="1">
                  <c:v>1.4596</c:v>
                </c:pt>
                <c:pt idx="2">
                  <c:v>0.76920000000000011</c:v>
                </c:pt>
                <c:pt idx="3">
                  <c:v>0.44720000000000004</c:v>
                </c:pt>
              </c:numCache>
            </c:numRef>
          </c:val>
          <c:extLst>
            <c:ext xmlns:c16="http://schemas.microsoft.com/office/drawing/2014/chart" uri="{C3380CC4-5D6E-409C-BE32-E72D297353CC}">
              <c16:uniqueId val="{00000001-263A-4883-A64B-36A1487CD252}"/>
            </c:ext>
          </c:extLst>
        </c:ser>
        <c:ser>
          <c:idx val="2"/>
          <c:order val="2"/>
          <c:tx>
            <c:strRef>
              <c:f>'TMAB STAT SUMMERY'!$D$102</c:f>
              <c:strCache>
                <c:ptCount val="1"/>
                <c:pt idx="0">
                  <c:v>EC</c:v>
                </c:pt>
              </c:strCache>
            </c:strRef>
          </c:tx>
          <c:spPr>
            <a:solidFill>
              <a:schemeClr val="accent3"/>
            </a:solidFill>
            <a:ln>
              <a:noFill/>
            </a:ln>
            <a:effectLst/>
          </c:spPr>
          <c:cat>
            <c:strRef>
              <c:f>'TMAB STAT SUMMERY'!$E$99:$H$99</c:f>
              <c:strCache>
                <c:ptCount val="4"/>
                <c:pt idx="0">
                  <c:v>C</c:v>
                </c:pt>
                <c:pt idx="1">
                  <c:v>1H</c:v>
                </c:pt>
                <c:pt idx="2">
                  <c:v>24H</c:v>
                </c:pt>
                <c:pt idx="3">
                  <c:v>48H</c:v>
                </c:pt>
              </c:strCache>
            </c:strRef>
          </c:cat>
          <c:val>
            <c:numRef>
              <c:f>'TMAB STAT SUMMERY'!$E$102:$H$102</c:f>
              <c:numCache>
                <c:formatCode>0.0000</c:formatCode>
                <c:ptCount val="4"/>
                <c:pt idx="0">
                  <c:v>2.1680000000000001</c:v>
                </c:pt>
                <c:pt idx="1">
                  <c:v>1.2312000000000003</c:v>
                </c:pt>
                <c:pt idx="2">
                  <c:v>0.55999999999999994</c:v>
                </c:pt>
                <c:pt idx="3">
                  <c:v>0.32280000000000003</c:v>
                </c:pt>
              </c:numCache>
            </c:numRef>
          </c:val>
          <c:extLst>
            <c:ext xmlns:c16="http://schemas.microsoft.com/office/drawing/2014/chart" uri="{C3380CC4-5D6E-409C-BE32-E72D297353CC}">
              <c16:uniqueId val="{00000002-263A-4883-A64B-36A1487CD252}"/>
            </c:ext>
          </c:extLst>
        </c:ser>
        <c:dLbls>
          <c:showLegendKey val="0"/>
          <c:showVal val="0"/>
          <c:showCatName val="0"/>
          <c:showSerName val="0"/>
          <c:showPercent val="0"/>
          <c:showBubbleSize val="0"/>
        </c:dLbls>
        <c:axId val="313730176"/>
        <c:axId val="313731712"/>
      </c:radarChart>
      <c:catAx>
        <c:axId val="31373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731712"/>
        <c:crosses val="autoZero"/>
        <c:auto val="1"/>
        <c:lblAlgn val="ctr"/>
        <c:lblOffset val="100"/>
        <c:noMultiLvlLbl val="0"/>
      </c:catAx>
      <c:valAx>
        <c:axId val="313731712"/>
        <c:scaling>
          <c:orientation val="minMax"/>
        </c:scaling>
        <c:delete val="0"/>
        <c:axPos val="l"/>
        <c:majorGridlines>
          <c:spPr>
            <a:ln w="9525" cap="flat" cmpd="sng" algn="ctr">
              <a:solidFill>
                <a:schemeClr val="tx1">
                  <a:lumMod val="15000"/>
                  <a:lumOff val="85000"/>
                </a:schemeClr>
              </a:solidFill>
              <a:round/>
            </a:ln>
            <a:effectLst/>
          </c:spPr>
        </c:majorGridlines>
        <c:numFmt formatCode="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7301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5.0489631288101765E-2"/>
                  <c:y val="-4.915514592933947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SYMULATED'!$A$34:$A$58</c:f>
              <c:numCache>
                <c:formatCode>General</c:formatCode>
                <c:ptCount val="25"/>
                <c:pt idx="0">
                  <c:v>1.48</c:v>
                </c:pt>
                <c:pt idx="1">
                  <c:v>1.2</c:v>
                </c:pt>
                <c:pt idx="2">
                  <c:v>1.6</c:v>
                </c:pt>
                <c:pt idx="3">
                  <c:v>1.68</c:v>
                </c:pt>
                <c:pt idx="4">
                  <c:v>1.08</c:v>
                </c:pt>
                <c:pt idx="5">
                  <c:v>1.7</c:v>
                </c:pt>
                <c:pt idx="6">
                  <c:v>2.56</c:v>
                </c:pt>
                <c:pt idx="7">
                  <c:v>1.85</c:v>
                </c:pt>
                <c:pt idx="8">
                  <c:v>1.64</c:v>
                </c:pt>
                <c:pt idx="9">
                  <c:v>2</c:v>
                </c:pt>
                <c:pt idx="10">
                  <c:v>1.58</c:v>
                </c:pt>
                <c:pt idx="11">
                  <c:v>2.0499999999999998</c:v>
                </c:pt>
                <c:pt idx="12">
                  <c:v>2.58</c:v>
                </c:pt>
                <c:pt idx="13">
                  <c:v>2</c:v>
                </c:pt>
                <c:pt idx="14">
                  <c:v>1.6</c:v>
                </c:pt>
                <c:pt idx="15">
                  <c:v>1.6</c:v>
                </c:pt>
                <c:pt idx="16">
                  <c:v>0.92</c:v>
                </c:pt>
                <c:pt idx="17">
                  <c:v>1.02</c:v>
                </c:pt>
                <c:pt idx="18">
                  <c:v>1.94</c:v>
                </c:pt>
                <c:pt idx="19">
                  <c:v>1.52</c:v>
                </c:pt>
                <c:pt idx="20">
                  <c:v>1.8</c:v>
                </c:pt>
                <c:pt idx="21">
                  <c:v>2.1800000000000002</c:v>
                </c:pt>
                <c:pt idx="22">
                  <c:v>2.04</c:v>
                </c:pt>
                <c:pt idx="23">
                  <c:v>3.6</c:v>
                </c:pt>
                <c:pt idx="24">
                  <c:v>1.28</c:v>
                </c:pt>
              </c:numCache>
            </c:numRef>
          </c:xVal>
          <c:yVal>
            <c:numRef>
              <c:f>'ANFIS SYMULATED'!$B$34:$B$58</c:f>
              <c:numCache>
                <c:formatCode>General</c:formatCode>
                <c:ptCount val="25"/>
                <c:pt idx="0">
                  <c:v>1.48128350780885</c:v>
                </c:pt>
                <c:pt idx="1">
                  <c:v>1.43780867333774</c:v>
                </c:pt>
                <c:pt idx="2">
                  <c:v>1.48509944110942</c:v>
                </c:pt>
                <c:pt idx="3">
                  <c:v>1.5154053636120699</c:v>
                </c:pt>
                <c:pt idx="4">
                  <c:v>1.02565172840696</c:v>
                </c:pt>
                <c:pt idx="5">
                  <c:v>1.82871899877931</c:v>
                </c:pt>
                <c:pt idx="6">
                  <c:v>1.9076370450571301</c:v>
                </c:pt>
                <c:pt idx="7">
                  <c:v>1.9312243207843101</c:v>
                </c:pt>
                <c:pt idx="8">
                  <c:v>1.7099775265724</c:v>
                </c:pt>
                <c:pt idx="9">
                  <c:v>2.0147015796428098</c:v>
                </c:pt>
                <c:pt idx="10">
                  <c:v>1.8938118543887299</c:v>
                </c:pt>
                <c:pt idx="11">
                  <c:v>2.0624738641422198</c:v>
                </c:pt>
                <c:pt idx="12">
                  <c:v>2.5711173225270501</c:v>
                </c:pt>
                <c:pt idx="13">
                  <c:v>1.8892489406631401</c:v>
                </c:pt>
                <c:pt idx="14">
                  <c:v>1.6074885643471799</c:v>
                </c:pt>
                <c:pt idx="15">
                  <c:v>1.47814960579459</c:v>
                </c:pt>
                <c:pt idx="16">
                  <c:v>0.95326340414361999</c:v>
                </c:pt>
                <c:pt idx="17">
                  <c:v>1.0198844026084599</c:v>
                </c:pt>
                <c:pt idx="18">
                  <c:v>1.9397374709648001</c:v>
                </c:pt>
                <c:pt idx="19">
                  <c:v>1.5202891663232301</c:v>
                </c:pt>
                <c:pt idx="20">
                  <c:v>1.7683065498992201</c:v>
                </c:pt>
                <c:pt idx="21">
                  <c:v>1.86683877127683</c:v>
                </c:pt>
                <c:pt idx="22">
                  <c:v>1.91266896811111</c:v>
                </c:pt>
                <c:pt idx="23">
                  <c:v>3.6015701739481001</c:v>
                </c:pt>
                <c:pt idx="24">
                  <c:v>1.27775884655671</c:v>
                </c:pt>
              </c:numCache>
            </c:numRef>
          </c:yVal>
          <c:smooth val="0"/>
          <c:extLst>
            <c:ext xmlns:c16="http://schemas.microsoft.com/office/drawing/2014/chart" uri="{C3380CC4-5D6E-409C-BE32-E72D297353CC}">
              <c16:uniqueId val="{00000002-66A8-47DE-959D-AF2F908A2006}"/>
            </c:ext>
          </c:extLst>
        </c:ser>
        <c:dLbls>
          <c:showLegendKey val="0"/>
          <c:showVal val="0"/>
          <c:showCatName val="0"/>
          <c:showSerName val="0"/>
          <c:showPercent val="0"/>
          <c:showBubbleSize val="0"/>
        </c:dLbls>
        <c:axId val="314713216"/>
        <c:axId val="314715136"/>
      </c:scatterChart>
      <c:valAx>
        <c:axId val="3147132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TMAB - EA-1H</a:t>
                </a:r>
                <a:endParaRPr lang="en-US" sz="1000">
                  <a:effectLst/>
                </a:endParaRPr>
              </a:p>
            </c:rich>
          </c:tx>
          <c:layout>
            <c:manualLayout>
              <c:xMode val="edge"/>
              <c:yMode val="edge"/>
              <c:x val="0.20573490813648293"/>
              <c:y val="0.8473377806940799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715136"/>
        <c:crosses val="autoZero"/>
        <c:crossBetween val="midCat"/>
      </c:valAx>
      <c:valAx>
        <c:axId val="3147151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Symulated- TMAB - EA-1H</a:t>
                </a:r>
                <a:endParaRPr lang="en-US"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71321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6939212598425196"/>
                  <c:y val="-1.843317972350230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SYMULATED'!$A$34:$A$58</c:f>
              <c:numCache>
                <c:formatCode>General</c:formatCode>
                <c:ptCount val="25"/>
                <c:pt idx="0">
                  <c:v>0.41</c:v>
                </c:pt>
                <c:pt idx="1">
                  <c:v>0.03</c:v>
                </c:pt>
                <c:pt idx="2">
                  <c:v>0.13</c:v>
                </c:pt>
                <c:pt idx="3">
                  <c:v>0.1</c:v>
                </c:pt>
                <c:pt idx="4">
                  <c:v>0.75</c:v>
                </c:pt>
                <c:pt idx="5">
                  <c:v>0.89</c:v>
                </c:pt>
                <c:pt idx="6">
                  <c:v>1.35</c:v>
                </c:pt>
                <c:pt idx="7">
                  <c:v>1.1000000000000001</c:v>
                </c:pt>
                <c:pt idx="8">
                  <c:v>0.88</c:v>
                </c:pt>
                <c:pt idx="9">
                  <c:v>0.97</c:v>
                </c:pt>
                <c:pt idx="10">
                  <c:v>1.4</c:v>
                </c:pt>
                <c:pt idx="11">
                  <c:v>1.8</c:v>
                </c:pt>
                <c:pt idx="12">
                  <c:v>1.2</c:v>
                </c:pt>
                <c:pt idx="13">
                  <c:v>1.2</c:v>
                </c:pt>
                <c:pt idx="14">
                  <c:v>1.3</c:v>
                </c:pt>
                <c:pt idx="15">
                  <c:v>1.28</c:v>
                </c:pt>
                <c:pt idx="16">
                  <c:v>0.65</c:v>
                </c:pt>
                <c:pt idx="17">
                  <c:v>0.81</c:v>
                </c:pt>
                <c:pt idx="18">
                  <c:v>1.62</c:v>
                </c:pt>
                <c:pt idx="19">
                  <c:v>1.23</c:v>
                </c:pt>
                <c:pt idx="20">
                  <c:v>1.41</c:v>
                </c:pt>
                <c:pt idx="21">
                  <c:v>1.78</c:v>
                </c:pt>
                <c:pt idx="22">
                  <c:v>1.57</c:v>
                </c:pt>
                <c:pt idx="23">
                  <c:v>2.8</c:v>
                </c:pt>
                <c:pt idx="24">
                  <c:v>1.07</c:v>
                </c:pt>
              </c:numCache>
            </c:numRef>
          </c:xVal>
          <c:yVal>
            <c:numRef>
              <c:f>'ANFIS SYMULATED'!$B$34:$B$58</c:f>
              <c:numCache>
                <c:formatCode>General</c:formatCode>
                <c:ptCount val="25"/>
                <c:pt idx="0">
                  <c:v>0.39627170244258803</c:v>
                </c:pt>
                <c:pt idx="1">
                  <c:v>0.10764414816918801</c:v>
                </c:pt>
                <c:pt idx="2">
                  <c:v>8.5681558107998906E-2</c:v>
                </c:pt>
                <c:pt idx="3">
                  <c:v>0.113014164303648</c:v>
                </c:pt>
                <c:pt idx="4">
                  <c:v>0.87872664000641199</c:v>
                </c:pt>
                <c:pt idx="5">
                  <c:v>1.19054830491401</c:v>
                </c:pt>
                <c:pt idx="6">
                  <c:v>1.3293119517607199</c:v>
                </c:pt>
                <c:pt idx="7">
                  <c:v>1.20864887376145</c:v>
                </c:pt>
                <c:pt idx="8">
                  <c:v>1.01944323861455</c:v>
                </c:pt>
                <c:pt idx="9">
                  <c:v>1.0197729978004999</c:v>
                </c:pt>
                <c:pt idx="10">
                  <c:v>1.37306674021126</c:v>
                </c:pt>
                <c:pt idx="11">
                  <c:v>1.7634133600922599</c:v>
                </c:pt>
                <c:pt idx="12">
                  <c:v>1.2944889216340201</c:v>
                </c:pt>
                <c:pt idx="13">
                  <c:v>1.4037736480663101</c:v>
                </c:pt>
                <c:pt idx="14">
                  <c:v>1.3381877656213299</c:v>
                </c:pt>
                <c:pt idx="15">
                  <c:v>1.0854354673990201</c:v>
                </c:pt>
                <c:pt idx="16">
                  <c:v>0.65662411624622796</c:v>
                </c:pt>
                <c:pt idx="17">
                  <c:v>0.81075428881369505</c:v>
                </c:pt>
                <c:pt idx="18">
                  <c:v>1.55155102712302</c:v>
                </c:pt>
                <c:pt idx="19">
                  <c:v>1.26932521906555</c:v>
                </c:pt>
                <c:pt idx="20">
                  <c:v>1.3127587889721699</c:v>
                </c:pt>
                <c:pt idx="21">
                  <c:v>1.4595432261214001</c:v>
                </c:pt>
                <c:pt idx="22">
                  <c:v>1.1934542929705001</c:v>
                </c:pt>
                <c:pt idx="23">
                  <c:v>2.7999165151701901</c:v>
                </c:pt>
                <c:pt idx="24">
                  <c:v>1.06834302600723</c:v>
                </c:pt>
              </c:numCache>
            </c:numRef>
          </c:yVal>
          <c:smooth val="0"/>
          <c:extLst>
            <c:ext xmlns:c16="http://schemas.microsoft.com/office/drawing/2014/chart" uri="{C3380CC4-5D6E-409C-BE32-E72D297353CC}">
              <c16:uniqueId val="{00000002-F308-4A66-85C7-51152AC2FEF3}"/>
            </c:ext>
          </c:extLst>
        </c:ser>
        <c:dLbls>
          <c:showLegendKey val="0"/>
          <c:showVal val="0"/>
          <c:showCatName val="0"/>
          <c:showSerName val="0"/>
          <c:showPercent val="0"/>
          <c:showBubbleSize val="0"/>
        </c:dLbls>
        <c:axId val="314516992"/>
        <c:axId val="314518912"/>
      </c:scatterChart>
      <c:valAx>
        <c:axId val="3145169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TMAB - EA-24H</a:t>
                </a:r>
                <a:endParaRPr lang="en-US" sz="1000">
                  <a:effectLst/>
                </a:endParaRPr>
              </a:p>
            </c:rich>
          </c:tx>
          <c:layout>
            <c:manualLayout>
              <c:xMode val="edge"/>
              <c:yMode val="edge"/>
              <c:x val="0.20573490813648293"/>
              <c:y val="0.8473377806940799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518912"/>
        <c:crosses val="autoZero"/>
        <c:crossBetween val="midCat"/>
      </c:valAx>
      <c:valAx>
        <c:axId val="3145189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Symulated- TMAB - EA-24H</a:t>
                </a:r>
                <a:endParaRPr lang="en-US"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51699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'COLIFORM ANALYSIS SEPT 30'!$H$63</c:f>
              <c:strCache>
                <c:ptCount val="1"/>
                <c:pt idx="0">
                  <c:v>Extract A</c:v>
                </c:pt>
              </c:strCache>
            </c:strRef>
          </c:tx>
          <c:spPr>
            <a:solidFill>
              <a:schemeClr val="accent1"/>
            </a:solidFill>
            <a:ln>
              <a:noFill/>
            </a:ln>
            <a:effectLst/>
            <a:sp3d/>
          </c:spPr>
          <c:invertIfNegative val="0"/>
          <c:cat>
            <c:strRef>
              <c:f>'COLIFORM ANALYSIS SEPT 30'!$I$61:$K$62</c:f>
              <c:strCache>
                <c:ptCount val="3"/>
                <c:pt idx="0">
                  <c:v>C1H</c:v>
                </c:pt>
                <c:pt idx="1">
                  <c:v>C24H</c:v>
                </c:pt>
                <c:pt idx="2">
                  <c:v>C48H</c:v>
                </c:pt>
              </c:strCache>
            </c:strRef>
          </c:cat>
          <c:val>
            <c:numRef>
              <c:f>'COLIFORM ANALYSIS SEPT 30'!$I$63:$K$63</c:f>
              <c:numCache>
                <c:formatCode>0.00</c:formatCode>
                <c:ptCount val="3"/>
                <c:pt idx="0">
                  <c:v>1.1932</c:v>
                </c:pt>
                <c:pt idx="1">
                  <c:v>0.86850000000000005</c:v>
                </c:pt>
                <c:pt idx="2">
                  <c:v>0.38588</c:v>
                </c:pt>
              </c:numCache>
            </c:numRef>
          </c:val>
          <c:extLst>
            <c:ext xmlns:c16="http://schemas.microsoft.com/office/drawing/2014/chart" uri="{C3380CC4-5D6E-409C-BE32-E72D297353CC}">
              <c16:uniqueId val="{00000000-A89A-4139-A980-BDF6D959557F}"/>
            </c:ext>
          </c:extLst>
        </c:ser>
        <c:ser>
          <c:idx val="1"/>
          <c:order val="1"/>
          <c:tx>
            <c:strRef>
              <c:f>'COLIFORM ANALYSIS SEPT 30'!$H$64</c:f>
              <c:strCache>
                <c:ptCount val="1"/>
                <c:pt idx="0">
                  <c:v>Extract B</c:v>
                </c:pt>
              </c:strCache>
            </c:strRef>
          </c:tx>
          <c:spPr>
            <a:solidFill>
              <a:schemeClr val="accent2"/>
            </a:solidFill>
            <a:ln>
              <a:noFill/>
            </a:ln>
            <a:effectLst/>
            <a:sp3d/>
          </c:spPr>
          <c:invertIfNegative val="0"/>
          <c:cat>
            <c:strRef>
              <c:f>'COLIFORM ANALYSIS SEPT 30'!$I$61:$K$62</c:f>
              <c:strCache>
                <c:ptCount val="3"/>
                <c:pt idx="0">
                  <c:v>C1H</c:v>
                </c:pt>
                <c:pt idx="1">
                  <c:v>C24H</c:v>
                </c:pt>
                <c:pt idx="2">
                  <c:v>C48H</c:v>
                </c:pt>
              </c:strCache>
            </c:strRef>
          </c:cat>
          <c:val>
            <c:numRef>
              <c:f>'COLIFORM ANALYSIS SEPT 30'!$I$64:$K$64</c:f>
              <c:numCache>
                <c:formatCode>0.00</c:formatCode>
                <c:ptCount val="3"/>
                <c:pt idx="0">
                  <c:v>0.81040000000000001</c:v>
                </c:pt>
                <c:pt idx="1">
                  <c:v>0.50561999999999996</c:v>
                </c:pt>
                <c:pt idx="2">
                  <c:v>0.26821</c:v>
                </c:pt>
              </c:numCache>
            </c:numRef>
          </c:val>
          <c:extLst>
            <c:ext xmlns:c16="http://schemas.microsoft.com/office/drawing/2014/chart" uri="{C3380CC4-5D6E-409C-BE32-E72D297353CC}">
              <c16:uniqueId val="{00000001-A89A-4139-A980-BDF6D959557F}"/>
            </c:ext>
          </c:extLst>
        </c:ser>
        <c:ser>
          <c:idx val="2"/>
          <c:order val="2"/>
          <c:tx>
            <c:strRef>
              <c:f>'COLIFORM ANALYSIS SEPT 30'!$H$65</c:f>
              <c:strCache>
                <c:ptCount val="1"/>
                <c:pt idx="0">
                  <c:v>Extract C</c:v>
                </c:pt>
              </c:strCache>
            </c:strRef>
          </c:tx>
          <c:spPr>
            <a:solidFill>
              <a:schemeClr val="accent3"/>
            </a:solidFill>
            <a:ln>
              <a:noFill/>
            </a:ln>
            <a:effectLst/>
            <a:sp3d/>
          </c:spPr>
          <c:invertIfNegative val="0"/>
          <c:cat>
            <c:strRef>
              <c:f>'COLIFORM ANALYSIS SEPT 30'!$I$61:$K$62</c:f>
              <c:strCache>
                <c:ptCount val="3"/>
                <c:pt idx="0">
                  <c:v>C1H</c:v>
                </c:pt>
                <c:pt idx="1">
                  <c:v>C24H</c:v>
                </c:pt>
                <c:pt idx="2">
                  <c:v>C48H</c:v>
                </c:pt>
              </c:strCache>
            </c:strRef>
          </c:cat>
          <c:val>
            <c:numRef>
              <c:f>'COLIFORM ANALYSIS SEPT 30'!$I$65:$K$65</c:f>
              <c:numCache>
                <c:formatCode>0.00</c:formatCode>
                <c:ptCount val="3"/>
                <c:pt idx="0">
                  <c:v>0.76680000000000004</c:v>
                </c:pt>
                <c:pt idx="1">
                  <c:v>0.33119999999999999</c:v>
                </c:pt>
                <c:pt idx="2">
                  <c:v>0.12609999999999999</c:v>
                </c:pt>
              </c:numCache>
            </c:numRef>
          </c:val>
          <c:extLst>
            <c:ext xmlns:c16="http://schemas.microsoft.com/office/drawing/2014/chart" uri="{C3380CC4-5D6E-409C-BE32-E72D297353CC}">
              <c16:uniqueId val="{00000002-A89A-4139-A980-BDF6D959557F}"/>
            </c:ext>
          </c:extLst>
        </c:ser>
        <c:dLbls>
          <c:showLegendKey val="0"/>
          <c:showVal val="0"/>
          <c:showCatName val="0"/>
          <c:showSerName val="0"/>
          <c:showPercent val="0"/>
          <c:showBubbleSize val="0"/>
        </c:dLbls>
        <c:gapWidth val="300"/>
        <c:shape val="box"/>
        <c:axId val="308578176"/>
        <c:axId val="308604928"/>
        <c:axId val="0"/>
      </c:bar3DChart>
      <c:catAx>
        <c:axId val="3085781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Treatment duration hours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8604928"/>
        <c:crosses val="autoZero"/>
        <c:auto val="1"/>
        <c:lblAlgn val="ctr"/>
        <c:lblOffset val="100"/>
        <c:noMultiLvlLbl val="0"/>
      </c:catAx>
      <c:valAx>
        <c:axId val="30860492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TOtal</a:t>
                </a:r>
                <a:r>
                  <a:rPr lang="en-US" baseline="0"/>
                  <a:t> coliform bacteria in </a:t>
                </a:r>
                <a:r>
                  <a:rPr lang="en-US" sz="1000" b="0" i="0" u="none" strike="noStrike" baseline="0">
                    <a:effectLst/>
                  </a:rPr>
                  <a:t>log CFU/g </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85781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SYMULATED'!$A$34:$A$58</c:f>
              <c:numCache>
                <c:formatCode>General</c:formatCode>
                <c:ptCount val="25"/>
                <c:pt idx="0">
                  <c:v>0.31</c:v>
                </c:pt>
                <c:pt idx="1">
                  <c:v>0.01</c:v>
                </c:pt>
                <c:pt idx="2">
                  <c:v>0.05</c:v>
                </c:pt>
                <c:pt idx="3">
                  <c:v>0.03</c:v>
                </c:pt>
                <c:pt idx="4">
                  <c:v>0.01</c:v>
                </c:pt>
                <c:pt idx="5">
                  <c:v>0.62</c:v>
                </c:pt>
                <c:pt idx="6">
                  <c:v>0.53</c:v>
                </c:pt>
                <c:pt idx="7">
                  <c:v>0.65</c:v>
                </c:pt>
                <c:pt idx="8">
                  <c:v>0.54</c:v>
                </c:pt>
                <c:pt idx="9">
                  <c:v>0.26</c:v>
                </c:pt>
                <c:pt idx="10">
                  <c:v>1</c:v>
                </c:pt>
                <c:pt idx="11">
                  <c:v>0.64</c:v>
                </c:pt>
                <c:pt idx="12">
                  <c:v>0.51</c:v>
                </c:pt>
                <c:pt idx="13">
                  <c:v>0.84</c:v>
                </c:pt>
                <c:pt idx="14">
                  <c:v>1</c:v>
                </c:pt>
                <c:pt idx="15">
                  <c:v>0.76</c:v>
                </c:pt>
                <c:pt idx="16">
                  <c:v>0.57999999999999996</c:v>
                </c:pt>
                <c:pt idx="17">
                  <c:v>0.62</c:v>
                </c:pt>
                <c:pt idx="18">
                  <c:v>0.78</c:v>
                </c:pt>
                <c:pt idx="19">
                  <c:v>0.59</c:v>
                </c:pt>
                <c:pt idx="20">
                  <c:v>0.38</c:v>
                </c:pt>
                <c:pt idx="21">
                  <c:v>1.1200000000000001</c:v>
                </c:pt>
                <c:pt idx="22">
                  <c:v>1.68</c:v>
                </c:pt>
                <c:pt idx="23">
                  <c:v>1.8</c:v>
                </c:pt>
                <c:pt idx="24">
                  <c:v>1</c:v>
                </c:pt>
              </c:numCache>
            </c:numRef>
          </c:xVal>
          <c:yVal>
            <c:numRef>
              <c:f>'ANFIS SYMULATED'!$B$34:$B$58</c:f>
              <c:numCache>
                <c:formatCode>General</c:formatCode>
                <c:ptCount val="25"/>
                <c:pt idx="0">
                  <c:v>0.31313335410899901</c:v>
                </c:pt>
                <c:pt idx="1">
                  <c:v>4.7653954807487298E-2</c:v>
                </c:pt>
                <c:pt idx="2">
                  <c:v>5.32943135538404E-2</c:v>
                </c:pt>
                <c:pt idx="3">
                  <c:v>8.9663221998886097E-3</c:v>
                </c:pt>
                <c:pt idx="4">
                  <c:v>0.15702883323738001</c:v>
                </c:pt>
                <c:pt idx="5">
                  <c:v>0.72570999990203899</c:v>
                </c:pt>
                <c:pt idx="6">
                  <c:v>0.653041620906612</c:v>
                </c:pt>
                <c:pt idx="7">
                  <c:v>0.51038015923444002</c:v>
                </c:pt>
                <c:pt idx="8">
                  <c:v>0.47921311660856702</c:v>
                </c:pt>
                <c:pt idx="9">
                  <c:v>0.32997106971794399</c:v>
                </c:pt>
                <c:pt idx="10">
                  <c:v>0.66436866680735795</c:v>
                </c:pt>
                <c:pt idx="11">
                  <c:v>0.65175997643455896</c:v>
                </c:pt>
                <c:pt idx="12">
                  <c:v>0.52313954387290595</c:v>
                </c:pt>
                <c:pt idx="13">
                  <c:v>0.89499585576331098</c:v>
                </c:pt>
                <c:pt idx="14">
                  <c:v>1.0010249780170899</c:v>
                </c:pt>
                <c:pt idx="15">
                  <c:v>0.68137476067931801</c:v>
                </c:pt>
                <c:pt idx="16">
                  <c:v>0.59419649181295797</c:v>
                </c:pt>
                <c:pt idx="17">
                  <c:v>0.61978238261625995</c:v>
                </c:pt>
                <c:pt idx="18">
                  <c:v>0.77760775166435003</c:v>
                </c:pt>
                <c:pt idx="19">
                  <c:v>0.59061429791699804</c:v>
                </c:pt>
                <c:pt idx="20">
                  <c:v>0.49593986151110703</c:v>
                </c:pt>
                <c:pt idx="21">
                  <c:v>1.0530939254463301</c:v>
                </c:pt>
                <c:pt idx="22">
                  <c:v>1.5868056188158199</c:v>
                </c:pt>
                <c:pt idx="23">
                  <c:v>1.7996018686294499</c:v>
                </c:pt>
                <c:pt idx="24">
                  <c:v>0.99972333311457096</c:v>
                </c:pt>
              </c:numCache>
            </c:numRef>
          </c:yVal>
          <c:smooth val="0"/>
          <c:extLst>
            <c:ext xmlns:c16="http://schemas.microsoft.com/office/drawing/2014/chart" uri="{C3380CC4-5D6E-409C-BE32-E72D297353CC}">
              <c16:uniqueId val="{00000002-0664-4982-9EC5-67F72E6C0BF0}"/>
            </c:ext>
          </c:extLst>
        </c:ser>
        <c:dLbls>
          <c:showLegendKey val="0"/>
          <c:showVal val="0"/>
          <c:showCatName val="0"/>
          <c:showSerName val="0"/>
          <c:showPercent val="0"/>
          <c:showBubbleSize val="0"/>
        </c:dLbls>
        <c:axId val="314599296"/>
        <c:axId val="315293696"/>
      </c:scatterChart>
      <c:valAx>
        <c:axId val="314599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TMAB - EA-48H</a:t>
                </a:r>
                <a:endParaRPr lang="en-US" sz="1000">
                  <a:effectLst/>
                </a:endParaRPr>
              </a:p>
            </c:rich>
          </c:tx>
          <c:layout>
            <c:manualLayout>
              <c:xMode val="edge"/>
              <c:yMode val="edge"/>
              <c:x val="0.20573490813648293"/>
              <c:y val="0.8473377806940799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293696"/>
        <c:crosses val="autoZero"/>
        <c:crossBetween val="midCat"/>
      </c:valAx>
      <c:valAx>
        <c:axId val="3152936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Symulated- TMAB - EA-48H</a:t>
                </a:r>
                <a:endParaRPr lang="en-US"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59929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Sheet1!$J$103:$J$127</c:f>
              <c:numCache>
                <c:formatCode>General</c:formatCode>
                <c:ptCount val="25"/>
                <c:pt idx="0">
                  <c:v>1.32</c:v>
                </c:pt>
                <c:pt idx="1">
                  <c:v>0.84</c:v>
                </c:pt>
                <c:pt idx="2">
                  <c:v>1</c:v>
                </c:pt>
                <c:pt idx="3">
                  <c:v>1.08</c:v>
                </c:pt>
                <c:pt idx="4">
                  <c:v>0.88</c:v>
                </c:pt>
                <c:pt idx="5">
                  <c:v>1.78</c:v>
                </c:pt>
                <c:pt idx="6">
                  <c:v>1.24</c:v>
                </c:pt>
                <c:pt idx="7">
                  <c:v>1.2</c:v>
                </c:pt>
                <c:pt idx="8">
                  <c:v>1.53</c:v>
                </c:pt>
                <c:pt idx="9">
                  <c:v>1.43</c:v>
                </c:pt>
                <c:pt idx="10">
                  <c:v>0.72</c:v>
                </c:pt>
                <c:pt idx="11">
                  <c:v>1.22</c:v>
                </c:pt>
                <c:pt idx="12">
                  <c:v>2.9</c:v>
                </c:pt>
                <c:pt idx="13">
                  <c:v>1.48</c:v>
                </c:pt>
                <c:pt idx="14">
                  <c:v>1.72</c:v>
                </c:pt>
                <c:pt idx="15">
                  <c:v>1</c:v>
                </c:pt>
                <c:pt idx="16">
                  <c:v>0.92</c:v>
                </c:pt>
                <c:pt idx="17">
                  <c:v>1.02</c:v>
                </c:pt>
                <c:pt idx="18">
                  <c:v>0.98</c:v>
                </c:pt>
                <c:pt idx="19">
                  <c:v>1.04</c:v>
                </c:pt>
                <c:pt idx="20">
                  <c:v>4.88</c:v>
                </c:pt>
                <c:pt idx="21">
                  <c:v>1.34</c:v>
                </c:pt>
                <c:pt idx="22">
                  <c:v>1.05</c:v>
                </c:pt>
                <c:pt idx="23">
                  <c:v>0.72</c:v>
                </c:pt>
                <c:pt idx="24">
                  <c:v>3.2</c:v>
                </c:pt>
              </c:numCache>
            </c:numRef>
          </c:xVal>
          <c:yVal>
            <c:numRef>
              <c:f>Sheet1!$K$103:$K$127</c:f>
              <c:numCache>
                <c:formatCode>General</c:formatCode>
                <c:ptCount val="25"/>
                <c:pt idx="0">
                  <c:v>1.1260952974632501</c:v>
                </c:pt>
                <c:pt idx="1">
                  <c:v>0.84071592695147201</c:v>
                </c:pt>
                <c:pt idx="2">
                  <c:v>0.999182838229699</c:v>
                </c:pt>
                <c:pt idx="3">
                  <c:v>1.0798104072088099</c:v>
                </c:pt>
                <c:pt idx="4">
                  <c:v>1.1260952974632501</c:v>
                </c:pt>
                <c:pt idx="5">
                  <c:v>1.5857061994992401</c:v>
                </c:pt>
                <c:pt idx="6">
                  <c:v>1.2399918018452101</c:v>
                </c:pt>
                <c:pt idx="7">
                  <c:v>1.3475583915818099</c:v>
                </c:pt>
                <c:pt idx="8">
                  <c:v>1.52994286182353</c:v>
                </c:pt>
                <c:pt idx="9">
                  <c:v>1.5857061994992401</c:v>
                </c:pt>
                <c:pt idx="10">
                  <c:v>0.72029474858303599</c:v>
                </c:pt>
                <c:pt idx="11">
                  <c:v>1.98960680434598</c:v>
                </c:pt>
                <c:pt idx="12">
                  <c:v>2.14808202709118</c:v>
                </c:pt>
                <c:pt idx="13">
                  <c:v>1.48006154776843</c:v>
                </c:pt>
                <c:pt idx="14">
                  <c:v>1.5371132105106</c:v>
                </c:pt>
                <c:pt idx="15">
                  <c:v>0.958124868731007</c:v>
                </c:pt>
                <c:pt idx="16">
                  <c:v>0.91975802519792105</c:v>
                </c:pt>
                <c:pt idx="17">
                  <c:v>0.94805610826452302</c:v>
                </c:pt>
                <c:pt idx="18">
                  <c:v>0.97228523335293204</c:v>
                </c:pt>
                <c:pt idx="19">
                  <c:v>1.0403386329594499</c:v>
                </c:pt>
                <c:pt idx="20">
                  <c:v>4.8801582154292804</c:v>
                </c:pt>
                <c:pt idx="21">
                  <c:v>1.3398787388737701</c:v>
                </c:pt>
                <c:pt idx="22">
                  <c:v>1.1331254026750699</c:v>
                </c:pt>
                <c:pt idx="23">
                  <c:v>0.72025731623148703</c:v>
                </c:pt>
                <c:pt idx="24">
                  <c:v>3.2418728450055201</c:v>
                </c:pt>
              </c:numCache>
            </c:numRef>
          </c:yVal>
          <c:smooth val="0"/>
          <c:extLst>
            <c:ext xmlns:c16="http://schemas.microsoft.com/office/drawing/2014/chart" uri="{C3380CC4-5D6E-409C-BE32-E72D297353CC}">
              <c16:uniqueId val="{00000002-D2C4-4102-962A-50EBFBBD0082}"/>
            </c:ext>
          </c:extLst>
        </c:ser>
        <c:dLbls>
          <c:showLegendKey val="0"/>
          <c:showVal val="0"/>
          <c:showCatName val="0"/>
          <c:showSerName val="0"/>
          <c:showPercent val="0"/>
          <c:showBubbleSize val="0"/>
        </c:dLbls>
        <c:axId val="315271424"/>
        <c:axId val="315281792"/>
      </c:scatterChart>
      <c:valAx>
        <c:axId val="315271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 TMAB- EB-1H</a:t>
                </a:r>
                <a:endParaRPr lang="en-US"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281792"/>
        <c:crosses val="autoZero"/>
        <c:crossBetween val="midCat"/>
      </c:valAx>
      <c:valAx>
        <c:axId val="31528179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Symulated- TMAB-EB-1H</a:t>
                </a:r>
                <a:endParaRPr lang="en-US"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27142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0.9285x + 0.055</a:t>
                    </a:r>
                    <a:br>
                      <a:rPr lang="en-US" baseline="0"/>
                    </a:br>
                    <a:r>
                      <a:rPr lang="en-US" baseline="0"/>
                      <a:t>R² = 0.9404</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Sheet1!$I$136:$I$160</c:f>
              <c:numCache>
                <c:formatCode>General</c:formatCode>
                <c:ptCount val="25"/>
                <c:pt idx="0">
                  <c:v>0.72</c:v>
                </c:pt>
                <c:pt idx="1">
                  <c:v>0.56999999999999995</c:v>
                </c:pt>
                <c:pt idx="2">
                  <c:v>0.1</c:v>
                </c:pt>
                <c:pt idx="3">
                  <c:v>0.88</c:v>
                </c:pt>
                <c:pt idx="4">
                  <c:v>0.09</c:v>
                </c:pt>
                <c:pt idx="5">
                  <c:v>1.1599999999999999</c:v>
                </c:pt>
                <c:pt idx="6">
                  <c:v>0.98</c:v>
                </c:pt>
                <c:pt idx="7">
                  <c:v>0.62</c:v>
                </c:pt>
                <c:pt idx="8">
                  <c:v>0.67</c:v>
                </c:pt>
                <c:pt idx="9">
                  <c:v>0.88</c:v>
                </c:pt>
                <c:pt idx="10">
                  <c:v>0.61</c:v>
                </c:pt>
                <c:pt idx="11">
                  <c:v>0.78</c:v>
                </c:pt>
                <c:pt idx="12">
                  <c:v>0.54</c:v>
                </c:pt>
                <c:pt idx="13">
                  <c:v>0.78</c:v>
                </c:pt>
                <c:pt idx="14">
                  <c:v>0.45</c:v>
                </c:pt>
                <c:pt idx="15">
                  <c:v>0.75</c:v>
                </c:pt>
                <c:pt idx="16">
                  <c:v>0.68</c:v>
                </c:pt>
                <c:pt idx="17">
                  <c:v>0.54</c:v>
                </c:pt>
                <c:pt idx="18">
                  <c:v>0.74</c:v>
                </c:pt>
                <c:pt idx="19">
                  <c:v>0.63</c:v>
                </c:pt>
                <c:pt idx="20">
                  <c:v>3.34</c:v>
                </c:pt>
                <c:pt idx="21">
                  <c:v>1.18</c:v>
                </c:pt>
                <c:pt idx="22">
                  <c:v>0.51</c:v>
                </c:pt>
                <c:pt idx="23">
                  <c:v>0.44</c:v>
                </c:pt>
                <c:pt idx="24">
                  <c:v>0.59</c:v>
                </c:pt>
              </c:numCache>
            </c:numRef>
          </c:xVal>
          <c:yVal>
            <c:numRef>
              <c:f>Sheet1!$J$136:$J$160</c:f>
              <c:numCache>
                <c:formatCode>General</c:formatCode>
                <c:ptCount val="25"/>
                <c:pt idx="0">
                  <c:v>0.47347334461985602</c:v>
                </c:pt>
                <c:pt idx="1">
                  <c:v>0.56929162044834902</c:v>
                </c:pt>
                <c:pt idx="2">
                  <c:v>0.101413176961989</c:v>
                </c:pt>
                <c:pt idx="3">
                  <c:v>0.88016939270587602</c:v>
                </c:pt>
                <c:pt idx="4">
                  <c:v>0.47347334461985602</c:v>
                </c:pt>
                <c:pt idx="5">
                  <c:v>0.779943887135502</c:v>
                </c:pt>
                <c:pt idx="6">
                  <c:v>0.98053219963995797</c:v>
                </c:pt>
                <c:pt idx="7">
                  <c:v>0.74138995987380496</c:v>
                </c:pt>
                <c:pt idx="8">
                  <c:v>0.66995484501111402</c:v>
                </c:pt>
                <c:pt idx="9">
                  <c:v>0.779943887135502</c:v>
                </c:pt>
                <c:pt idx="10">
                  <c:v>0.60832197028648305</c:v>
                </c:pt>
                <c:pt idx="11">
                  <c:v>0.65046233338067605</c:v>
                </c:pt>
                <c:pt idx="12">
                  <c:v>0.64383782139600598</c:v>
                </c:pt>
                <c:pt idx="13">
                  <c:v>0.77994240950417104</c:v>
                </c:pt>
                <c:pt idx="14">
                  <c:v>0.77856395768754505</c:v>
                </c:pt>
                <c:pt idx="15">
                  <c:v>0.55942250303655905</c:v>
                </c:pt>
                <c:pt idx="16">
                  <c:v>0.67941181250284699</c:v>
                </c:pt>
                <c:pt idx="17">
                  <c:v>0.57061544703356004</c:v>
                </c:pt>
                <c:pt idx="18">
                  <c:v>0.61835885169206395</c:v>
                </c:pt>
                <c:pt idx="19">
                  <c:v>0.63055542962864997</c:v>
                </c:pt>
                <c:pt idx="20">
                  <c:v>3.3398175775007601</c:v>
                </c:pt>
                <c:pt idx="21">
                  <c:v>1.17981952073296</c:v>
                </c:pt>
                <c:pt idx="22">
                  <c:v>0.65253531464055003</c:v>
                </c:pt>
                <c:pt idx="23">
                  <c:v>0.44044433556581097</c:v>
                </c:pt>
                <c:pt idx="24">
                  <c:v>0.64841896047815795</c:v>
                </c:pt>
              </c:numCache>
            </c:numRef>
          </c:yVal>
          <c:smooth val="0"/>
          <c:extLst>
            <c:ext xmlns:c16="http://schemas.microsoft.com/office/drawing/2014/chart" uri="{C3380CC4-5D6E-409C-BE32-E72D297353CC}">
              <c16:uniqueId val="{00000002-211A-496C-A61D-F06E16DB5857}"/>
            </c:ext>
          </c:extLst>
        </c:ser>
        <c:dLbls>
          <c:showLegendKey val="0"/>
          <c:showVal val="0"/>
          <c:showCatName val="0"/>
          <c:showSerName val="0"/>
          <c:showPercent val="0"/>
          <c:showBubbleSize val="0"/>
        </c:dLbls>
        <c:axId val="315449344"/>
        <c:axId val="315451264"/>
      </c:scatterChart>
      <c:valAx>
        <c:axId val="315449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 TMAB- EB-24H</a:t>
                </a:r>
                <a:endParaRPr lang="en-US"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451264"/>
        <c:crosses val="autoZero"/>
        <c:crossBetween val="midCat"/>
      </c:valAx>
      <c:valAx>
        <c:axId val="3154512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Symulated- TMAB-EB-24H</a:t>
                </a:r>
                <a:endParaRPr lang="en-US"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4493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5725568678915136"/>
                  <c:y val="3.703703703703703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SYMULATED'!$J$33:$J$57</c:f>
              <c:numCache>
                <c:formatCode>General</c:formatCode>
                <c:ptCount val="25"/>
                <c:pt idx="0">
                  <c:v>0.15</c:v>
                </c:pt>
                <c:pt idx="1">
                  <c:v>0.13</c:v>
                </c:pt>
                <c:pt idx="2">
                  <c:v>0.01</c:v>
                </c:pt>
                <c:pt idx="3">
                  <c:v>0.27</c:v>
                </c:pt>
                <c:pt idx="4">
                  <c:v>0.02</c:v>
                </c:pt>
                <c:pt idx="5">
                  <c:v>0.4</c:v>
                </c:pt>
                <c:pt idx="6">
                  <c:v>0.74</c:v>
                </c:pt>
                <c:pt idx="7">
                  <c:v>0.52</c:v>
                </c:pt>
                <c:pt idx="8">
                  <c:v>0.34</c:v>
                </c:pt>
                <c:pt idx="9">
                  <c:v>0.57999999999999996</c:v>
                </c:pt>
                <c:pt idx="10">
                  <c:v>0.41</c:v>
                </c:pt>
                <c:pt idx="11">
                  <c:v>0.42</c:v>
                </c:pt>
                <c:pt idx="12">
                  <c:v>0.38</c:v>
                </c:pt>
                <c:pt idx="13">
                  <c:v>0.37</c:v>
                </c:pt>
                <c:pt idx="14">
                  <c:v>0.38</c:v>
                </c:pt>
                <c:pt idx="15">
                  <c:v>0.27</c:v>
                </c:pt>
                <c:pt idx="16">
                  <c:v>0.25</c:v>
                </c:pt>
                <c:pt idx="17">
                  <c:v>0.38</c:v>
                </c:pt>
                <c:pt idx="18">
                  <c:v>0.5</c:v>
                </c:pt>
                <c:pt idx="19">
                  <c:v>0.56999999999999995</c:v>
                </c:pt>
                <c:pt idx="20">
                  <c:v>1.87</c:v>
                </c:pt>
                <c:pt idx="21">
                  <c:v>1.01</c:v>
                </c:pt>
                <c:pt idx="22">
                  <c:v>0.48</c:v>
                </c:pt>
                <c:pt idx="23">
                  <c:v>0.35</c:v>
                </c:pt>
                <c:pt idx="24">
                  <c:v>0.38</c:v>
                </c:pt>
              </c:numCache>
            </c:numRef>
          </c:xVal>
          <c:yVal>
            <c:numRef>
              <c:f>'ANFIS SYMULATED'!$K$33:$K$57</c:f>
              <c:numCache>
                <c:formatCode>General</c:formatCode>
                <c:ptCount val="25"/>
                <c:pt idx="0">
                  <c:v>0.10530295107743801</c:v>
                </c:pt>
                <c:pt idx="1">
                  <c:v>0.12986774203998</c:v>
                </c:pt>
                <c:pt idx="2">
                  <c:v>1.0253147415112599E-2</c:v>
                </c:pt>
                <c:pt idx="3">
                  <c:v>0.26962943934522898</c:v>
                </c:pt>
                <c:pt idx="4">
                  <c:v>0.10530295107743801</c:v>
                </c:pt>
                <c:pt idx="5">
                  <c:v>0.46666151466931199</c:v>
                </c:pt>
                <c:pt idx="6">
                  <c:v>0.73999122995404998</c:v>
                </c:pt>
                <c:pt idx="7">
                  <c:v>0.43630220148130799</c:v>
                </c:pt>
                <c:pt idx="8">
                  <c:v>0.34011434194523998</c:v>
                </c:pt>
                <c:pt idx="9">
                  <c:v>0.46666151466931199</c:v>
                </c:pt>
                <c:pt idx="10">
                  <c:v>0.40980833329614402</c:v>
                </c:pt>
                <c:pt idx="11">
                  <c:v>0.41894451773660601</c:v>
                </c:pt>
                <c:pt idx="12">
                  <c:v>0.42730126430744397</c:v>
                </c:pt>
                <c:pt idx="13">
                  <c:v>0.36990625849109598</c:v>
                </c:pt>
                <c:pt idx="14">
                  <c:v>0.464796210736654</c:v>
                </c:pt>
                <c:pt idx="15">
                  <c:v>0.298606874142541</c:v>
                </c:pt>
                <c:pt idx="16">
                  <c:v>0.25085429866894798</c:v>
                </c:pt>
                <c:pt idx="17">
                  <c:v>0.32437314878811202</c:v>
                </c:pt>
                <c:pt idx="18">
                  <c:v>0.43669296509248201</c:v>
                </c:pt>
                <c:pt idx="19">
                  <c:v>0.56933999204719199</c:v>
                </c:pt>
                <c:pt idx="20">
                  <c:v>1.8698795034130899</c:v>
                </c:pt>
                <c:pt idx="21">
                  <c:v>1.0101845929711699</c:v>
                </c:pt>
                <c:pt idx="22">
                  <c:v>0.52107025260803996</c:v>
                </c:pt>
                <c:pt idx="23">
                  <c:v>0.34998689498018998</c:v>
                </c:pt>
                <c:pt idx="24">
                  <c:v>0.38825330479271197</c:v>
                </c:pt>
              </c:numCache>
            </c:numRef>
          </c:yVal>
          <c:smooth val="0"/>
          <c:extLst>
            <c:ext xmlns:c16="http://schemas.microsoft.com/office/drawing/2014/chart" uri="{C3380CC4-5D6E-409C-BE32-E72D297353CC}">
              <c16:uniqueId val="{00000002-3BB4-4DD9-B248-A8B6D610ACFB}"/>
            </c:ext>
          </c:extLst>
        </c:ser>
        <c:dLbls>
          <c:showLegendKey val="0"/>
          <c:showVal val="0"/>
          <c:showCatName val="0"/>
          <c:showSerName val="0"/>
          <c:showPercent val="0"/>
          <c:showBubbleSize val="0"/>
        </c:dLbls>
        <c:axId val="315650432"/>
        <c:axId val="315652352"/>
      </c:scatterChart>
      <c:valAx>
        <c:axId val="315650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 EB - 48H</a:t>
                </a:r>
                <a:endParaRPr lang="en-US"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652352"/>
        <c:crosses val="autoZero"/>
        <c:crossBetween val="midCat"/>
      </c:valAx>
      <c:valAx>
        <c:axId val="3156523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Symulated - EB - 48H</a:t>
                </a:r>
                <a:endParaRPr lang="en-US"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65043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3010367454068242"/>
                  <c:y val="-6.468686205890930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SYMULATED'!$P$64:$P$88</c:f>
              <c:numCache>
                <c:formatCode>General</c:formatCode>
                <c:ptCount val="25"/>
                <c:pt idx="0">
                  <c:v>0.27</c:v>
                </c:pt>
                <c:pt idx="1">
                  <c:v>0.73</c:v>
                </c:pt>
                <c:pt idx="2">
                  <c:v>0.17</c:v>
                </c:pt>
                <c:pt idx="3">
                  <c:v>0.27</c:v>
                </c:pt>
                <c:pt idx="4">
                  <c:v>0.42</c:v>
                </c:pt>
                <c:pt idx="5">
                  <c:v>0.59</c:v>
                </c:pt>
                <c:pt idx="6">
                  <c:v>0.9</c:v>
                </c:pt>
                <c:pt idx="7">
                  <c:v>1</c:v>
                </c:pt>
                <c:pt idx="8">
                  <c:v>0.65</c:v>
                </c:pt>
                <c:pt idx="9">
                  <c:v>1.08</c:v>
                </c:pt>
                <c:pt idx="10">
                  <c:v>0.5</c:v>
                </c:pt>
                <c:pt idx="11">
                  <c:v>1.2</c:v>
                </c:pt>
                <c:pt idx="12">
                  <c:v>1</c:v>
                </c:pt>
                <c:pt idx="13">
                  <c:v>0.49</c:v>
                </c:pt>
                <c:pt idx="14">
                  <c:v>0.39</c:v>
                </c:pt>
                <c:pt idx="15">
                  <c:v>2.38</c:v>
                </c:pt>
                <c:pt idx="16">
                  <c:v>1.9</c:v>
                </c:pt>
                <c:pt idx="17">
                  <c:v>1.02</c:v>
                </c:pt>
                <c:pt idx="18">
                  <c:v>1.08</c:v>
                </c:pt>
                <c:pt idx="19">
                  <c:v>2.9</c:v>
                </c:pt>
                <c:pt idx="20">
                  <c:v>2.89</c:v>
                </c:pt>
                <c:pt idx="21">
                  <c:v>2.12</c:v>
                </c:pt>
                <c:pt idx="22">
                  <c:v>1.25</c:v>
                </c:pt>
                <c:pt idx="23">
                  <c:v>3.1</c:v>
                </c:pt>
                <c:pt idx="24">
                  <c:v>2.48</c:v>
                </c:pt>
              </c:numCache>
            </c:numRef>
          </c:xVal>
          <c:yVal>
            <c:numRef>
              <c:f>'ANFIS SYMULATED'!$Q$64:$Q$88</c:f>
              <c:numCache>
                <c:formatCode>General</c:formatCode>
                <c:ptCount val="25"/>
                <c:pt idx="0">
                  <c:v>0.27849147829598098</c:v>
                </c:pt>
                <c:pt idx="1">
                  <c:v>0.72975897728410699</c:v>
                </c:pt>
                <c:pt idx="2">
                  <c:v>0.30278441607853301</c:v>
                </c:pt>
                <c:pt idx="3">
                  <c:v>0.27012174221040802</c:v>
                </c:pt>
                <c:pt idx="4">
                  <c:v>0.46917120108347998</c:v>
                </c:pt>
                <c:pt idx="5">
                  <c:v>0.22271831556353999</c:v>
                </c:pt>
                <c:pt idx="6">
                  <c:v>0.900078880178936</c:v>
                </c:pt>
                <c:pt idx="7">
                  <c:v>0.97493433267600005</c:v>
                </c:pt>
                <c:pt idx="8">
                  <c:v>0.64983626601922295</c:v>
                </c:pt>
                <c:pt idx="9">
                  <c:v>1.1361137709074101</c:v>
                </c:pt>
                <c:pt idx="10">
                  <c:v>0.50001732030514801</c:v>
                </c:pt>
                <c:pt idx="11">
                  <c:v>1.2000395850418899</c:v>
                </c:pt>
                <c:pt idx="12">
                  <c:v>0.94876833251842396</c:v>
                </c:pt>
                <c:pt idx="13">
                  <c:v>0.49012280390384699</c:v>
                </c:pt>
                <c:pt idx="14">
                  <c:v>0.63661931860538501</c:v>
                </c:pt>
                <c:pt idx="15">
                  <c:v>2.28403517110634</c:v>
                </c:pt>
                <c:pt idx="16">
                  <c:v>1.79113053067669</c:v>
                </c:pt>
                <c:pt idx="17">
                  <c:v>0.96123744202724604</c:v>
                </c:pt>
                <c:pt idx="18">
                  <c:v>1.07960585772262</c:v>
                </c:pt>
                <c:pt idx="19">
                  <c:v>2.68701412994408</c:v>
                </c:pt>
                <c:pt idx="20">
                  <c:v>2.4922065718217601</c:v>
                </c:pt>
                <c:pt idx="21">
                  <c:v>2.1199657611143299</c:v>
                </c:pt>
                <c:pt idx="22">
                  <c:v>1.1447007196391601</c:v>
                </c:pt>
                <c:pt idx="23">
                  <c:v>3.0999998400367099</c:v>
                </c:pt>
                <c:pt idx="24">
                  <c:v>2.3879747738969299</c:v>
                </c:pt>
              </c:numCache>
            </c:numRef>
          </c:yVal>
          <c:smooth val="0"/>
          <c:extLst>
            <c:ext xmlns:c16="http://schemas.microsoft.com/office/drawing/2014/chart" uri="{C3380CC4-5D6E-409C-BE32-E72D297353CC}">
              <c16:uniqueId val="{00000002-2BF5-4490-861E-4D7D60332A41}"/>
            </c:ext>
          </c:extLst>
        </c:ser>
        <c:dLbls>
          <c:showLegendKey val="0"/>
          <c:showVal val="0"/>
          <c:showCatName val="0"/>
          <c:showSerName val="0"/>
          <c:showPercent val="0"/>
          <c:showBubbleSize val="0"/>
        </c:dLbls>
        <c:axId val="315683584"/>
        <c:axId val="315685504"/>
      </c:scatterChart>
      <c:valAx>
        <c:axId val="315683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 TMAB-EC- 1H</a:t>
                </a:r>
                <a:endParaRPr lang="en-US"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685504"/>
        <c:crosses val="autoZero"/>
        <c:crossBetween val="midCat"/>
      </c:valAx>
      <c:valAx>
        <c:axId val="3156855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Symulated -TMAB- EC- 1H</a:t>
                </a:r>
                <a:endParaRPr lang="en-US"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68358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2656364829396324"/>
                  <c:y val="1.130030621172353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SYMULATED'!$R$64:$R$88</c:f>
              <c:numCache>
                <c:formatCode>General</c:formatCode>
                <c:ptCount val="25"/>
                <c:pt idx="0">
                  <c:v>0.03</c:v>
                </c:pt>
                <c:pt idx="1">
                  <c:v>0.34</c:v>
                </c:pt>
                <c:pt idx="2">
                  <c:v>0.03</c:v>
                </c:pt>
                <c:pt idx="3">
                  <c:v>0.05</c:v>
                </c:pt>
                <c:pt idx="4">
                  <c:v>0.23</c:v>
                </c:pt>
                <c:pt idx="5">
                  <c:v>0.28000000000000003</c:v>
                </c:pt>
                <c:pt idx="6">
                  <c:v>0.19</c:v>
                </c:pt>
                <c:pt idx="7">
                  <c:v>0.28000000000000003</c:v>
                </c:pt>
                <c:pt idx="8">
                  <c:v>0.21</c:v>
                </c:pt>
                <c:pt idx="9">
                  <c:v>0.51</c:v>
                </c:pt>
                <c:pt idx="10">
                  <c:v>0.28999999999999998</c:v>
                </c:pt>
                <c:pt idx="11">
                  <c:v>0.35</c:v>
                </c:pt>
                <c:pt idx="12">
                  <c:v>0.19</c:v>
                </c:pt>
                <c:pt idx="13">
                  <c:v>0.19</c:v>
                </c:pt>
                <c:pt idx="14">
                  <c:v>0.35</c:v>
                </c:pt>
                <c:pt idx="15">
                  <c:v>1.21</c:v>
                </c:pt>
                <c:pt idx="16">
                  <c:v>0.33</c:v>
                </c:pt>
                <c:pt idx="17">
                  <c:v>0.71</c:v>
                </c:pt>
                <c:pt idx="18">
                  <c:v>0.51</c:v>
                </c:pt>
                <c:pt idx="19">
                  <c:v>0.73</c:v>
                </c:pt>
                <c:pt idx="20">
                  <c:v>1.84</c:v>
                </c:pt>
                <c:pt idx="21">
                  <c:v>1.37</c:v>
                </c:pt>
                <c:pt idx="22">
                  <c:v>0.78</c:v>
                </c:pt>
                <c:pt idx="23">
                  <c:v>1.4</c:v>
                </c:pt>
                <c:pt idx="24">
                  <c:v>1.6</c:v>
                </c:pt>
              </c:numCache>
            </c:numRef>
          </c:xVal>
          <c:yVal>
            <c:numRef>
              <c:f>'ANFIS SYMULATED'!$S$64:$S$88</c:f>
              <c:numCache>
                <c:formatCode>General</c:formatCode>
                <c:ptCount val="25"/>
                <c:pt idx="0">
                  <c:v>2.00541796827584E-2</c:v>
                </c:pt>
                <c:pt idx="1">
                  <c:v>0.34002658243731598</c:v>
                </c:pt>
                <c:pt idx="2">
                  <c:v>6.4641959263340903E-2</c:v>
                </c:pt>
                <c:pt idx="3">
                  <c:v>5.0151515784191601E-2</c:v>
                </c:pt>
                <c:pt idx="4">
                  <c:v>0.22352843737299699</c:v>
                </c:pt>
                <c:pt idx="5">
                  <c:v>0.42288033610735398</c:v>
                </c:pt>
                <c:pt idx="6">
                  <c:v>0.19004691768000101</c:v>
                </c:pt>
                <c:pt idx="7">
                  <c:v>0.33554188446080002</c:v>
                </c:pt>
                <c:pt idx="8">
                  <c:v>0.20989858909784001</c:v>
                </c:pt>
                <c:pt idx="9">
                  <c:v>0.60272323686045803</c:v>
                </c:pt>
                <c:pt idx="10">
                  <c:v>0.28999224603375501</c:v>
                </c:pt>
                <c:pt idx="11">
                  <c:v>0.35000117254928598</c:v>
                </c:pt>
                <c:pt idx="12">
                  <c:v>0.26909709688660199</c:v>
                </c:pt>
                <c:pt idx="13">
                  <c:v>0.190036089993182</c:v>
                </c:pt>
                <c:pt idx="14">
                  <c:v>0.26089093524857099</c:v>
                </c:pt>
                <c:pt idx="15">
                  <c:v>1.3106375334072999</c:v>
                </c:pt>
                <c:pt idx="16">
                  <c:v>0.107004563304285</c:v>
                </c:pt>
                <c:pt idx="17">
                  <c:v>0.491541440961207</c:v>
                </c:pt>
                <c:pt idx="18">
                  <c:v>0.50952186371336705</c:v>
                </c:pt>
                <c:pt idx="19">
                  <c:v>0.61874408471087905</c:v>
                </c:pt>
                <c:pt idx="20">
                  <c:v>1.7636949836014</c:v>
                </c:pt>
                <c:pt idx="21">
                  <c:v>1.3699883366121099</c:v>
                </c:pt>
                <c:pt idx="22">
                  <c:v>0.60682309302174897</c:v>
                </c:pt>
                <c:pt idx="23">
                  <c:v>1.4000000116047699</c:v>
                </c:pt>
                <c:pt idx="24">
                  <c:v>1.2909787190158</c:v>
                </c:pt>
              </c:numCache>
            </c:numRef>
          </c:yVal>
          <c:smooth val="0"/>
          <c:extLst>
            <c:ext xmlns:c16="http://schemas.microsoft.com/office/drawing/2014/chart" uri="{C3380CC4-5D6E-409C-BE32-E72D297353CC}">
              <c16:uniqueId val="{00000002-8C83-49D8-AED0-2362AB658F7B}"/>
            </c:ext>
          </c:extLst>
        </c:ser>
        <c:dLbls>
          <c:showLegendKey val="0"/>
          <c:showVal val="0"/>
          <c:showCatName val="0"/>
          <c:showSerName val="0"/>
          <c:showPercent val="0"/>
          <c:showBubbleSize val="0"/>
        </c:dLbls>
        <c:axId val="320201856"/>
        <c:axId val="320203776"/>
      </c:scatterChart>
      <c:valAx>
        <c:axId val="3202018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 TMAB - EC-24H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203776"/>
        <c:crosses val="autoZero"/>
        <c:crossBetween val="midCat"/>
      </c:valAx>
      <c:valAx>
        <c:axId val="3202037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Symulated- TMAB - EC-24H</a:t>
                </a:r>
                <a:endParaRPr lang="en-US"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20185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7110870516185472"/>
                  <c:y val="-1.986512102653835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SYMULATED'!$W$64:$W$88</c:f>
              <c:numCache>
                <c:formatCode>General</c:formatCode>
                <c:ptCount val="25"/>
                <c:pt idx="0">
                  <c:v>0.01</c:v>
                </c:pt>
                <c:pt idx="1">
                  <c:v>0.03</c:v>
                </c:pt>
                <c:pt idx="2">
                  <c:v>0.01</c:v>
                </c:pt>
                <c:pt idx="3">
                  <c:v>0.01</c:v>
                </c:pt>
                <c:pt idx="4">
                  <c:v>0.05</c:v>
                </c:pt>
                <c:pt idx="5">
                  <c:v>0.28999999999999998</c:v>
                </c:pt>
                <c:pt idx="6">
                  <c:v>0.27</c:v>
                </c:pt>
                <c:pt idx="7">
                  <c:v>0.14000000000000001</c:v>
                </c:pt>
                <c:pt idx="8">
                  <c:v>0.19</c:v>
                </c:pt>
                <c:pt idx="9">
                  <c:v>0.23</c:v>
                </c:pt>
                <c:pt idx="10">
                  <c:v>0.18</c:v>
                </c:pt>
                <c:pt idx="11">
                  <c:v>0.34</c:v>
                </c:pt>
                <c:pt idx="12">
                  <c:v>0.17</c:v>
                </c:pt>
                <c:pt idx="13">
                  <c:v>0.21</c:v>
                </c:pt>
                <c:pt idx="14">
                  <c:v>0.13</c:v>
                </c:pt>
                <c:pt idx="15">
                  <c:v>0.71</c:v>
                </c:pt>
                <c:pt idx="16">
                  <c:v>0.17</c:v>
                </c:pt>
                <c:pt idx="17">
                  <c:v>0.45</c:v>
                </c:pt>
                <c:pt idx="18">
                  <c:v>0.27</c:v>
                </c:pt>
                <c:pt idx="19">
                  <c:v>0.51</c:v>
                </c:pt>
                <c:pt idx="20">
                  <c:v>0.87</c:v>
                </c:pt>
                <c:pt idx="21">
                  <c:v>0.71</c:v>
                </c:pt>
                <c:pt idx="22">
                  <c:v>0.53</c:v>
                </c:pt>
                <c:pt idx="23">
                  <c:v>0.78</c:v>
                </c:pt>
                <c:pt idx="24">
                  <c:v>0.81</c:v>
                </c:pt>
              </c:numCache>
            </c:numRef>
          </c:xVal>
          <c:yVal>
            <c:numRef>
              <c:f>'ANFIS SYMULATED'!$X$64:$X$88</c:f>
              <c:numCache>
                <c:formatCode>General</c:formatCode>
                <c:ptCount val="25"/>
                <c:pt idx="0">
                  <c:v>1.3445381000312701E-2</c:v>
                </c:pt>
                <c:pt idx="1">
                  <c:v>3.2549249241731602E-2</c:v>
                </c:pt>
                <c:pt idx="2">
                  <c:v>2.3095186482590999E-2</c:v>
                </c:pt>
                <c:pt idx="3">
                  <c:v>9.8588622461856304E-3</c:v>
                </c:pt>
                <c:pt idx="4">
                  <c:v>4.4592435170041002E-2</c:v>
                </c:pt>
                <c:pt idx="5">
                  <c:v>0.29776512830677399</c:v>
                </c:pt>
                <c:pt idx="6">
                  <c:v>0.26998425589803898</c:v>
                </c:pt>
                <c:pt idx="7">
                  <c:v>0.13234109858837101</c:v>
                </c:pt>
                <c:pt idx="8">
                  <c:v>0.190223352686024</c:v>
                </c:pt>
                <c:pt idx="9">
                  <c:v>0.24190964400008799</c:v>
                </c:pt>
                <c:pt idx="10">
                  <c:v>0.17986726652350399</c:v>
                </c:pt>
                <c:pt idx="11">
                  <c:v>0.33928626151615698</c:v>
                </c:pt>
                <c:pt idx="12">
                  <c:v>0.14167970922578799</c:v>
                </c:pt>
                <c:pt idx="13">
                  <c:v>0.207029248415459</c:v>
                </c:pt>
                <c:pt idx="14">
                  <c:v>0.13619654524406699</c:v>
                </c:pt>
                <c:pt idx="15">
                  <c:v>0.806134167158302</c:v>
                </c:pt>
                <c:pt idx="16">
                  <c:v>0.10023741821092801</c:v>
                </c:pt>
                <c:pt idx="17">
                  <c:v>0.39203123110275601</c:v>
                </c:pt>
                <c:pt idx="18">
                  <c:v>0.271192706855161</c:v>
                </c:pt>
                <c:pt idx="19">
                  <c:v>0.46151908106751399</c:v>
                </c:pt>
                <c:pt idx="20">
                  <c:v>0.86235565900516797</c:v>
                </c:pt>
                <c:pt idx="21">
                  <c:v>0.71003661638090398</c:v>
                </c:pt>
                <c:pt idx="22">
                  <c:v>0.37528230087777897</c:v>
                </c:pt>
                <c:pt idx="23">
                  <c:v>0.780001913192504</c:v>
                </c:pt>
                <c:pt idx="24">
                  <c:v>0.83140604306661903</c:v>
                </c:pt>
              </c:numCache>
            </c:numRef>
          </c:yVal>
          <c:smooth val="0"/>
          <c:extLst>
            <c:ext xmlns:c16="http://schemas.microsoft.com/office/drawing/2014/chart" uri="{C3380CC4-5D6E-409C-BE32-E72D297353CC}">
              <c16:uniqueId val="{00000002-7318-4170-8ED7-8F975BED1F57}"/>
            </c:ext>
          </c:extLst>
        </c:ser>
        <c:dLbls>
          <c:showLegendKey val="0"/>
          <c:showVal val="0"/>
          <c:showCatName val="0"/>
          <c:showSerName val="0"/>
          <c:showPercent val="0"/>
          <c:showBubbleSize val="0"/>
        </c:dLbls>
        <c:axId val="320775680"/>
        <c:axId val="320777600"/>
      </c:scatterChart>
      <c:valAx>
        <c:axId val="3207756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 TMAB-EC-48H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777600"/>
        <c:crosses val="autoZero"/>
        <c:crossBetween val="midCat"/>
      </c:valAx>
      <c:valAx>
        <c:axId val="3207776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Symulated- TMAB-EC-48H</a:t>
                </a:r>
                <a:endParaRPr lang="en-US"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77568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Sheet2!$V$33</c:f>
              <c:strCache>
                <c:ptCount val="1"/>
                <c:pt idx="0">
                  <c:v>ANN Symulated</c:v>
                </c:pt>
              </c:strCache>
            </c:strRef>
          </c:tx>
          <c:spPr>
            <a:ln w="28575" cap="rnd">
              <a:solidFill>
                <a:schemeClr val="accent1"/>
              </a:solidFill>
              <a:round/>
            </a:ln>
            <a:effectLst/>
          </c:spPr>
          <c:marker>
            <c:symbol val="none"/>
          </c:marker>
          <c:cat>
            <c:strRef>
              <c:f>Sheet2!$U$34:$U$42</c:f>
              <c:strCache>
                <c:ptCount val="9"/>
                <c:pt idx="0">
                  <c:v>EA-TMAB-1H</c:v>
                </c:pt>
                <c:pt idx="1">
                  <c:v>EA-TMAB-24H</c:v>
                </c:pt>
                <c:pt idx="2">
                  <c:v>EA-TMAB-48H</c:v>
                </c:pt>
                <c:pt idx="3">
                  <c:v>EB-TMAB-1H</c:v>
                </c:pt>
                <c:pt idx="4">
                  <c:v>EB-TMAB-24H</c:v>
                </c:pt>
                <c:pt idx="5">
                  <c:v>EB-TMAB-48H</c:v>
                </c:pt>
                <c:pt idx="6">
                  <c:v>EC-TMAB-1H</c:v>
                </c:pt>
                <c:pt idx="7">
                  <c:v>EC-TMAB-24H</c:v>
                </c:pt>
                <c:pt idx="8">
                  <c:v>EC-TMAB-48H</c:v>
                </c:pt>
              </c:strCache>
            </c:strRef>
          </c:cat>
          <c:val>
            <c:numRef>
              <c:f>Sheet2!$V$34:$V$42</c:f>
              <c:numCache>
                <c:formatCode>General</c:formatCode>
                <c:ptCount val="9"/>
                <c:pt idx="0">
                  <c:v>0.92279999999999995</c:v>
                </c:pt>
                <c:pt idx="1">
                  <c:v>0.84089999999999998</c:v>
                </c:pt>
                <c:pt idx="2">
                  <c:v>0.94189999999999996</c:v>
                </c:pt>
                <c:pt idx="3">
                  <c:v>0.90969999999999995</c:v>
                </c:pt>
                <c:pt idx="4">
                  <c:v>0.89090000000000003</c:v>
                </c:pt>
                <c:pt idx="5">
                  <c:v>0.9244</c:v>
                </c:pt>
                <c:pt idx="6">
                  <c:v>0.87</c:v>
                </c:pt>
                <c:pt idx="7">
                  <c:v>0.94</c:v>
                </c:pt>
                <c:pt idx="8">
                  <c:v>0.95</c:v>
                </c:pt>
              </c:numCache>
            </c:numRef>
          </c:val>
          <c:extLst>
            <c:ext xmlns:c16="http://schemas.microsoft.com/office/drawing/2014/chart" uri="{C3380CC4-5D6E-409C-BE32-E72D297353CC}">
              <c16:uniqueId val="{00000000-A4C6-4E1B-9789-2E721DBC17C7}"/>
            </c:ext>
          </c:extLst>
        </c:ser>
        <c:ser>
          <c:idx val="1"/>
          <c:order val="1"/>
          <c:tx>
            <c:strRef>
              <c:f>Sheet2!$W$33</c:f>
              <c:strCache>
                <c:ptCount val="1"/>
                <c:pt idx="0">
                  <c:v>ANFIS Symulated</c:v>
                </c:pt>
              </c:strCache>
            </c:strRef>
          </c:tx>
          <c:spPr>
            <a:ln w="28575" cap="rnd">
              <a:solidFill>
                <a:schemeClr val="accent2"/>
              </a:solidFill>
              <a:round/>
            </a:ln>
            <a:effectLst/>
          </c:spPr>
          <c:marker>
            <c:symbol val="none"/>
          </c:marker>
          <c:cat>
            <c:strRef>
              <c:f>Sheet2!$U$34:$U$42</c:f>
              <c:strCache>
                <c:ptCount val="9"/>
                <c:pt idx="0">
                  <c:v>EA-TMAB-1H</c:v>
                </c:pt>
                <c:pt idx="1">
                  <c:v>EA-TMAB-24H</c:v>
                </c:pt>
                <c:pt idx="2">
                  <c:v>EA-TMAB-48H</c:v>
                </c:pt>
                <c:pt idx="3">
                  <c:v>EB-TMAB-1H</c:v>
                </c:pt>
                <c:pt idx="4">
                  <c:v>EB-TMAB-24H</c:v>
                </c:pt>
                <c:pt idx="5">
                  <c:v>EB-TMAB-48H</c:v>
                </c:pt>
                <c:pt idx="6">
                  <c:v>EC-TMAB-1H</c:v>
                </c:pt>
                <c:pt idx="7">
                  <c:v>EC-TMAB-24H</c:v>
                </c:pt>
                <c:pt idx="8">
                  <c:v>EC-TMAB-48H</c:v>
                </c:pt>
              </c:strCache>
            </c:strRef>
          </c:cat>
          <c:val>
            <c:numRef>
              <c:f>Sheet2!$W$34:$W$42</c:f>
              <c:numCache>
                <c:formatCode>General</c:formatCode>
                <c:ptCount val="9"/>
                <c:pt idx="0">
                  <c:v>0.9002</c:v>
                </c:pt>
                <c:pt idx="1">
                  <c:v>0.94330000000000003</c:v>
                </c:pt>
                <c:pt idx="2">
                  <c:v>0.95650000000000002</c:v>
                </c:pt>
                <c:pt idx="3">
                  <c:v>0.93269999999999997</c:v>
                </c:pt>
                <c:pt idx="4">
                  <c:v>0.94040000000000001</c:v>
                </c:pt>
                <c:pt idx="5">
                  <c:v>0.98350000000000004</c:v>
                </c:pt>
                <c:pt idx="6">
                  <c:v>0.98150000000000004</c:v>
                </c:pt>
                <c:pt idx="7">
                  <c:v>0.95809999999999995</c:v>
                </c:pt>
                <c:pt idx="8">
                  <c:v>0.97609999999999997</c:v>
                </c:pt>
              </c:numCache>
            </c:numRef>
          </c:val>
          <c:extLst>
            <c:ext xmlns:c16="http://schemas.microsoft.com/office/drawing/2014/chart" uri="{C3380CC4-5D6E-409C-BE32-E72D297353CC}">
              <c16:uniqueId val="{00000001-A4C6-4E1B-9789-2E721DBC17C7}"/>
            </c:ext>
          </c:extLst>
        </c:ser>
        <c:dLbls>
          <c:showLegendKey val="0"/>
          <c:showVal val="0"/>
          <c:showCatName val="0"/>
          <c:showSerName val="0"/>
          <c:showPercent val="0"/>
          <c:showBubbleSize val="0"/>
        </c:dLbls>
        <c:axId val="321197568"/>
        <c:axId val="321199104"/>
      </c:radarChart>
      <c:catAx>
        <c:axId val="32119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199104"/>
        <c:crosses val="autoZero"/>
        <c:auto val="1"/>
        <c:lblAlgn val="ctr"/>
        <c:lblOffset val="100"/>
        <c:noMultiLvlLbl val="0"/>
      </c:catAx>
      <c:valAx>
        <c:axId val="32119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1975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TPAB!$D$101</c:f>
              <c:strCache>
                <c:ptCount val="1"/>
                <c:pt idx="0">
                  <c:v>TPAB-C</c:v>
                </c:pt>
              </c:strCache>
            </c:strRef>
          </c:tx>
          <c:spPr>
            <a:ln w="28575" cap="rnd">
              <a:solidFill>
                <a:schemeClr val="accent1"/>
              </a:solidFill>
              <a:round/>
            </a:ln>
            <a:effectLst/>
          </c:spPr>
          <c:marker>
            <c:symbol val="none"/>
          </c:marker>
          <c:cat>
            <c:strRef>
              <c:f>TPAB!$C$102:$C$104</c:f>
              <c:strCache>
                <c:ptCount val="3"/>
                <c:pt idx="0">
                  <c:v> EA</c:v>
                </c:pt>
                <c:pt idx="1">
                  <c:v>EB</c:v>
                </c:pt>
                <c:pt idx="2">
                  <c:v>EC</c:v>
                </c:pt>
              </c:strCache>
            </c:strRef>
          </c:cat>
          <c:val>
            <c:numRef>
              <c:f>TPAB!$D$102:$D$104</c:f>
              <c:numCache>
                <c:formatCode>0.00</c:formatCode>
                <c:ptCount val="3"/>
                <c:pt idx="0">
                  <c:v>2.7527999999999997</c:v>
                </c:pt>
                <c:pt idx="1">
                  <c:v>2.8152000000000004</c:v>
                </c:pt>
                <c:pt idx="2">
                  <c:v>1.8960000000000001</c:v>
                </c:pt>
              </c:numCache>
            </c:numRef>
          </c:val>
          <c:smooth val="0"/>
          <c:extLst>
            <c:ext xmlns:c16="http://schemas.microsoft.com/office/drawing/2014/chart" uri="{C3380CC4-5D6E-409C-BE32-E72D297353CC}">
              <c16:uniqueId val="{00000000-217A-40BA-8D51-A28CE3F7D159}"/>
            </c:ext>
          </c:extLst>
        </c:ser>
        <c:ser>
          <c:idx val="1"/>
          <c:order val="1"/>
          <c:tx>
            <c:strRef>
              <c:f>TPAB!$E$101</c:f>
              <c:strCache>
                <c:ptCount val="1"/>
                <c:pt idx="0">
                  <c:v>TPAB-1H</c:v>
                </c:pt>
              </c:strCache>
            </c:strRef>
          </c:tx>
          <c:spPr>
            <a:ln w="28575" cap="rnd">
              <a:solidFill>
                <a:schemeClr val="accent2"/>
              </a:solidFill>
              <a:round/>
            </a:ln>
            <a:effectLst/>
          </c:spPr>
          <c:marker>
            <c:symbol val="none"/>
          </c:marker>
          <c:cat>
            <c:strRef>
              <c:f>TPAB!$C$102:$C$104</c:f>
              <c:strCache>
                <c:ptCount val="3"/>
                <c:pt idx="0">
                  <c:v> EA</c:v>
                </c:pt>
                <c:pt idx="1">
                  <c:v>EB</c:v>
                </c:pt>
                <c:pt idx="2">
                  <c:v>EC</c:v>
                </c:pt>
              </c:strCache>
            </c:strRef>
          </c:cat>
          <c:val>
            <c:numRef>
              <c:f>TPAB!$E$102:$E$104</c:f>
              <c:numCache>
                <c:formatCode>0.00</c:formatCode>
                <c:ptCount val="3"/>
                <c:pt idx="0">
                  <c:v>2.1092</c:v>
                </c:pt>
                <c:pt idx="1">
                  <c:v>1.9264000000000001</c:v>
                </c:pt>
                <c:pt idx="2">
                  <c:v>1.4156000000000004</c:v>
                </c:pt>
              </c:numCache>
            </c:numRef>
          </c:val>
          <c:smooth val="0"/>
          <c:extLst>
            <c:ext xmlns:c16="http://schemas.microsoft.com/office/drawing/2014/chart" uri="{C3380CC4-5D6E-409C-BE32-E72D297353CC}">
              <c16:uniqueId val="{00000001-217A-40BA-8D51-A28CE3F7D159}"/>
            </c:ext>
          </c:extLst>
        </c:ser>
        <c:ser>
          <c:idx val="2"/>
          <c:order val="2"/>
          <c:tx>
            <c:strRef>
              <c:f>TPAB!$F$101</c:f>
              <c:strCache>
                <c:ptCount val="1"/>
                <c:pt idx="0">
                  <c:v>TPAB-24H</c:v>
                </c:pt>
              </c:strCache>
            </c:strRef>
          </c:tx>
          <c:spPr>
            <a:ln w="28575" cap="rnd">
              <a:solidFill>
                <a:schemeClr val="accent3"/>
              </a:solidFill>
              <a:round/>
            </a:ln>
            <a:effectLst/>
          </c:spPr>
          <c:marker>
            <c:symbol val="none"/>
          </c:marker>
          <c:cat>
            <c:strRef>
              <c:f>TPAB!$C$102:$C$104</c:f>
              <c:strCache>
                <c:ptCount val="3"/>
                <c:pt idx="0">
                  <c:v> EA</c:v>
                </c:pt>
                <c:pt idx="1">
                  <c:v>EB</c:v>
                </c:pt>
                <c:pt idx="2">
                  <c:v>EC</c:v>
                </c:pt>
              </c:strCache>
            </c:strRef>
          </c:cat>
          <c:val>
            <c:numRef>
              <c:f>TPAB!$F$102:$F$104</c:f>
              <c:numCache>
                <c:formatCode>0.00</c:formatCode>
                <c:ptCount val="3"/>
                <c:pt idx="0">
                  <c:v>1.5056000000000003</c:v>
                </c:pt>
                <c:pt idx="1">
                  <c:v>1.3428</c:v>
                </c:pt>
                <c:pt idx="2">
                  <c:v>0.99840000000000007</c:v>
                </c:pt>
              </c:numCache>
            </c:numRef>
          </c:val>
          <c:smooth val="0"/>
          <c:extLst>
            <c:ext xmlns:c16="http://schemas.microsoft.com/office/drawing/2014/chart" uri="{C3380CC4-5D6E-409C-BE32-E72D297353CC}">
              <c16:uniqueId val="{00000002-217A-40BA-8D51-A28CE3F7D159}"/>
            </c:ext>
          </c:extLst>
        </c:ser>
        <c:ser>
          <c:idx val="3"/>
          <c:order val="3"/>
          <c:tx>
            <c:strRef>
              <c:f>TPAB!$G$101</c:f>
              <c:strCache>
                <c:ptCount val="1"/>
                <c:pt idx="0">
                  <c:v>TPAB-48H</c:v>
                </c:pt>
              </c:strCache>
            </c:strRef>
          </c:tx>
          <c:spPr>
            <a:ln w="28575" cap="rnd">
              <a:solidFill>
                <a:schemeClr val="accent4"/>
              </a:solidFill>
              <a:round/>
            </a:ln>
            <a:effectLst/>
          </c:spPr>
          <c:marker>
            <c:symbol val="none"/>
          </c:marker>
          <c:cat>
            <c:strRef>
              <c:f>TPAB!$C$102:$C$104</c:f>
              <c:strCache>
                <c:ptCount val="3"/>
                <c:pt idx="0">
                  <c:v> EA</c:v>
                </c:pt>
                <c:pt idx="1">
                  <c:v>EB</c:v>
                </c:pt>
                <c:pt idx="2">
                  <c:v>EC</c:v>
                </c:pt>
              </c:strCache>
            </c:strRef>
          </c:cat>
          <c:val>
            <c:numRef>
              <c:f>TPAB!$G$102:$G$104</c:f>
              <c:numCache>
                <c:formatCode>0.00</c:formatCode>
                <c:ptCount val="3"/>
                <c:pt idx="0">
                  <c:v>0.86319999999999997</c:v>
                </c:pt>
                <c:pt idx="1">
                  <c:v>0.7712</c:v>
                </c:pt>
                <c:pt idx="2">
                  <c:v>0.47960000000000003</c:v>
                </c:pt>
              </c:numCache>
            </c:numRef>
          </c:val>
          <c:smooth val="0"/>
          <c:extLst>
            <c:ext xmlns:c16="http://schemas.microsoft.com/office/drawing/2014/chart" uri="{C3380CC4-5D6E-409C-BE32-E72D297353CC}">
              <c16:uniqueId val="{00000003-217A-40BA-8D51-A28CE3F7D159}"/>
            </c:ext>
          </c:extLst>
        </c:ser>
        <c:dLbls>
          <c:showLegendKey val="0"/>
          <c:showVal val="0"/>
          <c:showCatName val="0"/>
          <c:showSerName val="0"/>
          <c:showPercent val="0"/>
          <c:showBubbleSize val="0"/>
        </c:dLbls>
        <c:smooth val="0"/>
        <c:axId val="321256448"/>
        <c:axId val="320939136"/>
      </c:lineChart>
      <c:catAx>
        <c:axId val="3212564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Spirulina Extracts (w/v)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939136"/>
        <c:crosses val="autoZero"/>
        <c:auto val="1"/>
        <c:lblAlgn val="ctr"/>
        <c:lblOffset val="100"/>
        <c:noMultiLvlLbl val="0"/>
      </c:catAx>
      <c:valAx>
        <c:axId val="320939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TPAB in</a:t>
                </a:r>
                <a:r>
                  <a:rPr lang="en-US" baseline="0"/>
                  <a:t> log10</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256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TPAB!$D$101</c:f>
              <c:strCache>
                <c:ptCount val="1"/>
                <c:pt idx="0">
                  <c:v>TPAB-C</c:v>
                </c:pt>
              </c:strCache>
            </c:strRef>
          </c:tx>
          <c:spPr>
            <a:solidFill>
              <a:schemeClr val="accent1"/>
            </a:solidFill>
            <a:ln>
              <a:noFill/>
            </a:ln>
            <a:effectLst/>
          </c:spPr>
          <c:invertIfNegative val="0"/>
          <c:cat>
            <c:strRef>
              <c:f>TPAB!$C$102:$C$104</c:f>
              <c:strCache>
                <c:ptCount val="3"/>
                <c:pt idx="0">
                  <c:v> EA</c:v>
                </c:pt>
                <c:pt idx="1">
                  <c:v>EB</c:v>
                </c:pt>
                <c:pt idx="2">
                  <c:v>EC</c:v>
                </c:pt>
              </c:strCache>
            </c:strRef>
          </c:cat>
          <c:val>
            <c:numRef>
              <c:f>TPAB!$D$102:$D$104</c:f>
              <c:numCache>
                <c:formatCode>0.00</c:formatCode>
                <c:ptCount val="3"/>
                <c:pt idx="0">
                  <c:v>2.7527999999999997</c:v>
                </c:pt>
                <c:pt idx="1">
                  <c:v>2.8152000000000004</c:v>
                </c:pt>
                <c:pt idx="2">
                  <c:v>1.8960000000000001</c:v>
                </c:pt>
              </c:numCache>
            </c:numRef>
          </c:val>
          <c:extLst>
            <c:ext xmlns:c16="http://schemas.microsoft.com/office/drawing/2014/chart" uri="{C3380CC4-5D6E-409C-BE32-E72D297353CC}">
              <c16:uniqueId val="{00000000-A7E6-4AEC-9872-2F1C94082D1F}"/>
            </c:ext>
          </c:extLst>
        </c:ser>
        <c:ser>
          <c:idx val="1"/>
          <c:order val="1"/>
          <c:tx>
            <c:strRef>
              <c:f>TPAB!$E$101</c:f>
              <c:strCache>
                <c:ptCount val="1"/>
                <c:pt idx="0">
                  <c:v>TPAB-1H</c:v>
                </c:pt>
              </c:strCache>
            </c:strRef>
          </c:tx>
          <c:spPr>
            <a:solidFill>
              <a:schemeClr val="accent2"/>
            </a:solidFill>
            <a:ln>
              <a:noFill/>
            </a:ln>
            <a:effectLst/>
          </c:spPr>
          <c:invertIfNegative val="0"/>
          <c:cat>
            <c:strRef>
              <c:f>TPAB!$C$102:$C$104</c:f>
              <c:strCache>
                <c:ptCount val="3"/>
                <c:pt idx="0">
                  <c:v> EA</c:v>
                </c:pt>
                <c:pt idx="1">
                  <c:v>EB</c:v>
                </c:pt>
                <c:pt idx="2">
                  <c:v>EC</c:v>
                </c:pt>
              </c:strCache>
            </c:strRef>
          </c:cat>
          <c:val>
            <c:numRef>
              <c:f>TPAB!$E$102:$E$104</c:f>
              <c:numCache>
                <c:formatCode>0.00</c:formatCode>
                <c:ptCount val="3"/>
                <c:pt idx="0">
                  <c:v>2.1092</c:v>
                </c:pt>
                <c:pt idx="1">
                  <c:v>1.9264000000000001</c:v>
                </c:pt>
                <c:pt idx="2">
                  <c:v>1.4156000000000004</c:v>
                </c:pt>
              </c:numCache>
            </c:numRef>
          </c:val>
          <c:extLst>
            <c:ext xmlns:c16="http://schemas.microsoft.com/office/drawing/2014/chart" uri="{C3380CC4-5D6E-409C-BE32-E72D297353CC}">
              <c16:uniqueId val="{00000001-A7E6-4AEC-9872-2F1C94082D1F}"/>
            </c:ext>
          </c:extLst>
        </c:ser>
        <c:ser>
          <c:idx val="2"/>
          <c:order val="2"/>
          <c:tx>
            <c:strRef>
              <c:f>TPAB!$F$101</c:f>
              <c:strCache>
                <c:ptCount val="1"/>
                <c:pt idx="0">
                  <c:v>TPAB-24H</c:v>
                </c:pt>
              </c:strCache>
            </c:strRef>
          </c:tx>
          <c:spPr>
            <a:solidFill>
              <a:schemeClr val="accent3"/>
            </a:solidFill>
            <a:ln>
              <a:noFill/>
            </a:ln>
            <a:effectLst/>
          </c:spPr>
          <c:invertIfNegative val="0"/>
          <c:cat>
            <c:strRef>
              <c:f>TPAB!$C$102:$C$104</c:f>
              <c:strCache>
                <c:ptCount val="3"/>
                <c:pt idx="0">
                  <c:v> EA</c:v>
                </c:pt>
                <c:pt idx="1">
                  <c:v>EB</c:v>
                </c:pt>
                <c:pt idx="2">
                  <c:v>EC</c:v>
                </c:pt>
              </c:strCache>
            </c:strRef>
          </c:cat>
          <c:val>
            <c:numRef>
              <c:f>TPAB!$F$102:$F$104</c:f>
              <c:numCache>
                <c:formatCode>0.00</c:formatCode>
                <c:ptCount val="3"/>
                <c:pt idx="0">
                  <c:v>1.5056000000000003</c:v>
                </c:pt>
                <c:pt idx="1">
                  <c:v>1.3428</c:v>
                </c:pt>
                <c:pt idx="2">
                  <c:v>0.99840000000000007</c:v>
                </c:pt>
              </c:numCache>
            </c:numRef>
          </c:val>
          <c:extLst>
            <c:ext xmlns:c16="http://schemas.microsoft.com/office/drawing/2014/chart" uri="{C3380CC4-5D6E-409C-BE32-E72D297353CC}">
              <c16:uniqueId val="{00000002-A7E6-4AEC-9872-2F1C94082D1F}"/>
            </c:ext>
          </c:extLst>
        </c:ser>
        <c:ser>
          <c:idx val="3"/>
          <c:order val="3"/>
          <c:tx>
            <c:strRef>
              <c:f>TPAB!$G$101</c:f>
              <c:strCache>
                <c:ptCount val="1"/>
                <c:pt idx="0">
                  <c:v>TPAB-48H</c:v>
                </c:pt>
              </c:strCache>
            </c:strRef>
          </c:tx>
          <c:spPr>
            <a:solidFill>
              <a:schemeClr val="accent4"/>
            </a:solidFill>
            <a:ln>
              <a:noFill/>
            </a:ln>
            <a:effectLst/>
          </c:spPr>
          <c:invertIfNegative val="0"/>
          <c:cat>
            <c:strRef>
              <c:f>TPAB!$C$102:$C$104</c:f>
              <c:strCache>
                <c:ptCount val="3"/>
                <c:pt idx="0">
                  <c:v> EA</c:v>
                </c:pt>
                <c:pt idx="1">
                  <c:v>EB</c:v>
                </c:pt>
                <c:pt idx="2">
                  <c:v>EC</c:v>
                </c:pt>
              </c:strCache>
            </c:strRef>
          </c:cat>
          <c:val>
            <c:numRef>
              <c:f>TPAB!$G$102:$G$104</c:f>
              <c:numCache>
                <c:formatCode>0.00</c:formatCode>
                <c:ptCount val="3"/>
                <c:pt idx="0">
                  <c:v>0.86319999999999997</c:v>
                </c:pt>
                <c:pt idx="1">
                  <c:v>0.7712</c:v>
                </c:pt>
                <c:pt idx="2">
                  <c:v>0.47960000000000003</c:v>
                </c:pt>
              </c:numCache>
            </c:numRef>
          </c:val>
          <c:extLst>
            <c:ext xmlns:c16="http://schemas.microsoft.com/office/drawing/2014/chart" uri="{C3380CC4-5D6E-409C-BE32-E72D297353CC}">
              <c16:uniqueId val="{00000003-A7E6-4AEC-9872-2F1C94082D1F}"/>
            </c:ext>
          </c:extLst>
        </c:ser>
        <c:dLbls>
          <c:showLegendKey val="0"/>
          <c:showVal val="0"/>
          <c:showCatName val="0"/>
          <c:showSerName val="0"/>
          <c:showPercent val="0"/>
          <c:showBubbleSize val="0"/>
        </c:dLbls>
        <c:gapWidth val="182"/>
        <c:axId val="321717760"/>
        <c:axId val="321719680"/>
      </c:barChart>
      <c:catAx>
        <c:axId val="3217177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Sprulina</a:t>
                </a:r>
                <a:r>
                  <a:rPr lang="en-US" baseline="0"/>
                  <a:t> Extracts (w/v)</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719680"/>
        <c:crosses val="autoZero"/>
        <c:auto val="1"/>
        <c:lblAlgn val="ctr"/>
        <c:lblOffset val="100"/>
        <c:noMultiLvlLbl val="0"/>
      </c:catAx>
      <c:valAx>
        <c:axId val="321719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TPAB</a:t>
                </a:r>
                <a:r>
                  <a:rPr lang="en-US" baseline="0"/>
                  <a:t> In log10</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717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'TC E.COLI STAT SUMMERY'!$P$46</c:f>
              <c:strCache>
                <c:ptCount val="1"/>
                <c:pt idx="0">
                  <c:v>EA</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strRef>
              <c:f>'TC E.COLI STAT SUMMERY'!$O$47:$O$50</c:f>
              <c:strCache>
                <c:ptCount val="4"/>
                <c:pt idx="0">
                  <c:v>CC</c:v>
                </c:pt>
                <c:pt idx="1">
                  <c:v>1H</c:v>
                </c:pt>
                <c:pt idx="2">
                  <c:v>24H</c:v>
                </c:pt>
                <c:pt idx="3">
                  <c:v>48H</c:v>
                </c:pt>
              </c:strCache>
            </c:strRef>
          </c:cat>
          <c:val>
            <c:numRef>
              <c:f>'TC E.COLI STAT SUMMERY'!$P$47:$P$50</c:f>
              <c:numCache>
                <c:formatCode>General</c:formatCode>
                <c:ptCount val="4"/>
                <c:pt idx="0">
                  <c:v>1.5</c:v>
                </c:pt>
                <c:pt idx="1">
                  <c:v>1.2</c:v>
                </c:pt>
                <c:pt idx="2">
                  <c:v>0.9</c:v>
                </c:pt>
                <c:pt idx="3">
                  <c:v>0.4</c:v>
                </c:pt>
              </c:numCache>
            </c:numRef>
          </c:val>
          <c:extLst>
            <c:ext xmlns:c16="http://schemas.microsoft.com/office/drawing/2014/chart" uri="{C3380CC4-5D6E-409C-BE32-E72D297353CC}">
              <c16:uniqueId val="{00000000-DD2F-41CA-8C8C-1C46F3598F07}"/>
            </c:ext>
          </c:extLst>
        </c:ser>
        <c:ser>
          <c:idx val="1"/>
          <c:order val="1"/>
          <c:tx>
            <c:strRef>
              <c:f>'TC E.COLI STAT SUMMERY'!$Q$46</c:f>
              <c:strCache>
                <c:ptCount val="1"/>
                <c:pt idx="0">
                  <c:v>EB</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'TC E.COLI STAT SUMMERY'!$O$47:$O$50</c:f>
              <c:strCache>
                <c:ptCount val="4"/>
                <c:pt idx="0">
                  <c:v>CC</c:v>
                </c:pt>
                <c:pt idx="1">
                  <c:v>1H</c:v>
                </c:pt>
                <c:pt idx="2">
                  <c:v>24H</c:v>
                </c:pt>
                <c:pt idx="3">
                  <c:v>48H</c:v>
                </c:pt>
              </c:strCache>
            </c:strRef>
          </c:cat>
          <c:val>
            <c:numRef>
              <c:f>'TC E.COLI STAT SUMMERY'!$Q$47:$Q$50</c:f>
              <c:numCache>
                <c:formatCode>General</c:formatCode>
                <c:ptCount val="4"/>
                <c:pt idx="0">
                  <c:v>1.3</c:v>
                </c:pt>
                <c:pt idx="1">
                  <c:v>0.8</c:v>
                </c:pt>
                <c:pt idx="2">
                  <c:v>0.5</c:v>
                </c:pt>
                <c:pt idx="3">
                  <c:v>0.3</c:v>
                </c:pt>
              </c:numCache>
            </c:numRef>
          </c:val>
          <c:extLst>
            <c:ext xmlns:c16="http://schemas.microsoft.com/office/drawing/2014/chart" uri="{C3380CC4-5D6E-409C-BE32-E72D297353CC}">
              <c16:uniqueId val="{00000001-DD2F-41CA-8C8C-1C46F3598F07}"/>
            </c:ext>
          </c:extLst>
        </c:ser>
        <c:ser>
          <c:idx val="2"/>
          <c:order val="2"/>
          <c:tx>
            <c:strRef>
              <c:f>'TC E.COLI STAT SUMMERY'!$R$46</c:f>
              <c:strCache>
                <c:ptCount val="1"/>
                <c:pt idx="0">
                  <c:v>EC</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strRef>
              <c:f>'TC E.COLI STAT SUMMERY'!$O$47:$O$50</c:f>
              <c:strCache>
                <c:ptCount val="4"/>
                <c:pt idx="0">
                  <c:v>CC</c:v>
                </c:pt>
                <c:pt idx="1">
                  <c:v>1H</c:v>
                </c:pt>
                <c:pt idx="2">
                  <c:v>24H</c:v>
                </c:pt>
                <c:pt idx="3">
                  <c:v>48H</c:v>
                </c:pt>
              </c:strCache>
            </c:strRef>
          </c:cat>
          <c:val>
            <c:numRef>
              <c:f>'TC E.COLI STAT SUMMERY'!$R$47:$R$50</c:f>
              <c:numCache>
                <c:formatCode>General</c:formatCode>
                <c:ptCount val="4"/>
                <c:pt idx="0">
                  <c:v>1.4</c:v>
                </c:pt>
                <c:pt idx="1">
                  <c:v>0.8</c:v>
                </c:pt>
                <c:pt idx="2">
                  <c:v>0.3</c:v>
                </c:pt>
                <c:pt idx="3">
                  <c:v>0.1</c:v>
                </c:pt>
              </c:numCache>
            </c:numRef>
          </c:val>
          <c:extLst>
            <c:ext xmlns:c16="http://schemas.microsoft.com/office/drawing/2014/chart" uri="{C3380CC4-5D6E-409C-BE32-E72D297353CC}">
              <c16:uniqueId val="{00000002-DD2F-41CA-8C8C-1C46F3598F07}"/>
            </c:ext>
          </c:extLst>
        </c:ser>
        <c:dLbls>
          <c:showLegendKey val="0"/>
          <c:showVal val="0"/>
          <c:showCatName val="0"/>
          <c:showSerName val="0"/>
          <c:showPercent val="0"/>
          <c:showBubbleSize val="0"/>
        </c:dLbls>
        <c:axId val="606393368"/>
        <c:axId val="606389432"/>
      </c:radarChart>
      <c:catAx>
        <c:axId val="606393368"/>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6389432"/>
        <c:crosses val="autoZero"/>
        <c:auto val="1"/>
        <c:lblAlgn val="ctr"/>
        <c:lblOffset val="100"/>
        <c:noMultiLvlLbl val="0"/>
      </c:catAx>
      <c:valAx>
        <c:axId val="606389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6393368"/>
        <c:crosses val="autoZero"/>
        <c:crossBetween val="between"/>
      </c:valAx>
      <c:spPr>
        <a:noFill/>
        <a:ln>
          <a:noFill/>
        </a:ln>
        <a:effectLst/>
      </c:spPr>
    </c:plotArea>
    <c:legend>
      <c:legendPos val="r"/>
      <c:layout>
        <c:manualLayout>
          <c:xMode val="edge"/>
          <c:yMode val="edge"/>
          <c:x val="0.80109711286089236"/>
          <c:y val="0.29607538641003206"/>
          <c:w val="0.18223622047244095"/>
          <c:h val="0.387154418197725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tx>
            <c:strRef>
              <c:f>TPAB!$C$102</c:f>
              <c:strCache>
                <c:ptCount val="1"/>
                <c:pt idx="0">
                  <c:v> EA</c:v>
                </c:pt>
              </c:strCache>
            </c:strRef>
          </c:tx>
          <c:spPr>
            <a:ln w="28575" cap="rnd">
              <a:solidFill>
                <a:schemeClr val="accent1"/>
              </a:solidFill>
              <a:round/>
            </a:ln>
            <a:effectLst/>
          </c:spPr>
          <c:marker>
            <c:symbol val="none"/>
          </c:marker>
          <c:cat>
            <c:strRef>
              <c:f>TPAB!$D$101:$G$101</c:f>
              <c:strCache>
                <c:ptCount val="4"/>
                <c:pt idx="0">
                  <c:v>TPAB-C</c:v>
                </c:pt>
                <c:pt idx="1">
                  <c:v>TPAB-1H</c:v>
                </c:pt>
                <c:pt idx="2">
                  <c:v>TPAB-24H</c:v>
                </c:pt>
                <c:pt idx="3">
                  <c:v>TPAB-48H</c:v>
                </c:pt>
              </c:strCache>
            </c:strRef>
          </c:cat>
          <c:val>
            <c:numRef>
              <c:f>TPAB!$D$102:$G$102</c:f>
              <c:numCache>
                <c:formatCode>0.00</c:formatCode>
                <c:ptCount val="4"/>
                <c:pt idx="0">
                  <c:v>2.7527999999999997</c:v>
                </c:pt>
                <c:pt idx="1">
                  <c:v>2.1092</c:v>
                </c:pt>
                <c:pt idx="2">
                  <c:v>1.5056000000000003</c:v>
                </c:pt>
                <c:pt idx="3">
                  <c:v>0.86319999999999997</c:v>
                </c:pt>
              </c:numCache>
            </c:numRef>
          </c:val>
          <c:extLst>
            <c:ext xmlns:c16="http://schemas.microsoft.com/office/drawing/2014/chart" uri="{C3380CC4-5D6E-409C-BE32-E72D297353CC}">
              <c16:uniqueId val="{00000000-DD26-4A3D-934A-787BCC9FC5A6}"/>
            </c:ext>
          </c:extLst>
        </c:ser>
        <c:ser>
          <c:idx val="1"/>
          <c:order val="1"/>
          <c:tx>
            <c:strRef>
              <c:f>TPAB!$C$103</c:f>
              <c:strCache>
                <c:ptCount val="1"/>
                <c:pt idx="0">
                  <c:v>EB</c:v>
                </c:pt>
              </c:strCache>
            </c:strRef>
          </c:tx>
          <c:spPr>
            <a:ln w="28575" cap="rnd">
              <a:solidFill>
                <a:schemeClr val="accent2"/>
              </a:solidFill>
              <a:round/>
            </a:ln>
            <a:effectLst/>
          </c:spPr>
          <c:marker>
            <c:symbol val="none"/>
          </c:marker>
          <c:cat>
            <c:strRef>
              <c:f>TPAB!$D$101:$G$101</c:f>
              <c:strCache>
                <c:ptCount val="4"/>
                <c:pt idx="0">
                  <c:v>TPAB-C</c:v>
                </c:pt>
                <c:pt idx="1">
                  <c:v>TPAB-1H</c:v>
                </c:pt>
                <c:pt idx="2">
                  <c:v>TPAB-24H</c:v>
                </c:pt>
                <c:pt idx="3">
                  <c:v>TPAB-48H</c:v>
                </c:pt>
              </c:strCache>
            </c:strRef>
          </c:cat>
          <c:val>
            <c:numRef>
              <c:f>TPAB!$D$103:$G$103</c:f>
              <c:numCache>
                <c:formatCode>0.00</c:formatCode>
                <c:ptCount val="4"/>
                <c:pt idx="0">
                  <c:v>2.8152000000000004</c:v>
                </c:pt>
                <c:pt idx="1">
                  <c:v>1.9264000000000001</c:v>
                </c:pt>
                <c:pt idx="2">
                  <c:v>1.3428</c:v>
                </c:pt>
                <c:pt idx="3">
                  <c:v>0.7712</c:v>
                </c:pt>
              </c:numCache>
            </c:numRef>
          </c:val>
          <c:extLst>
            <c:ext xmlns:c16="http://schemas.microsoft.com/office/drawing/2014/chart" uri="{C3380CC4-5D6E-409C-BE32-E72D297353CC}">
              <c16:uniqueId val="{00000001-DD26-4A3D-934A-787BCC9FC5A6}"/>
            </c:ext>
          </c:extLst>
        </c:ser>
        <c:ser>
          <c:idx val="2"/>
          <c:order val="2"/>
          <c:tx>
            <c:strRef>
              <c:f>TPAB!$C$104</c:f>
              <c:strCache>
                <c:ptCount val="1"/>
                <c:pt idx="0">
                  <c:v>EC</c:v>
                </c:pt>
              </c:strCache>
            </c:strRef>
          </c:tx>
          <c:spPr>
            <a:ln w="28575" cap="rnd">
              <a:solidFill>
                <a:schemeClr val="accent3"/>
              </a:solidFill>
              <a:round/>
            </a:ln>
            <a:effectLst/>
          </c:spPr>
          <c:marker>
            <c:symbol val="none"/>
          </c:marker>
          <c:cat>
            <c:strRef>
              <c:f>TPAB!$D$101:$G$101</c:f>
              <c:strCache>
                <c:ptCount val="4"/>
                <c:pt idx="0">
                  <c:v>TPAB-C</c:v>
                </c:pt>
                <c:pt idx="1">
                  <c:v>TPAB-1H</c:v>
                </c:pt>
                <c:pt idx="2">
                  <c:v>TPAB-24H</c:v>
                </c:pt>
                <c:pt idx="3">
                  <c:v>TPAB-48H</c:v>
                </c:pt>
              </c:strCache>
            </c:strRef>
          </c:cat>
          <c:val>
            <c:numRef>
              <c:f>TPAB!$D$104:$G$104</c:f>
              <c:numCache>
                <c:formatCode>0.00</c:formatCode>
                <c:ptCount val="4"/>
                <c:pt idx="0">
                  <c:v>1.8960000000000001</c:v>
                </c:pt>
                <c:pt idx="1">
                  <c:v>1.4156000000000004</c:v>
                </c:pt>
                <c:pt idx="2">
                  <c:v>0.99840000000000007</c:v>
                </c:pt>
                <c:pt idx="3">
                  <c:v>0.47960000000000003</c:v>
                </c:pt>
              </c:numCache>
            </c:numRef>
          </c:val>
          <c:extLst>
            <c:ext xmlns:c16="http://schemas.microsoft.com/office/drawing/2014/chart" uri="{C3380CC4-5D6E-409C-BE32-E72D297353CC}">
              <c16:uniqueId val="{00000002-DD26-4A3D-934A-787BCC9FC5A6}"/>
            </c:ext>
          </c:extLst>
        </c:ser>
        <c:dLbls>
          <c:showLegendKey val="0"/>
          <c:showVal val="0"/>
          <c:showCatName val="0"/>
          <c:showSerName val="0"/>
          <c:showPercent val="0"/>
          <c:showBubbleSize val="0"/>
        </c:dLbls>
        <c:axId val="321555456"/>
        <c:axId val="321557248"/>
      </c:radarChart>
      <c:catAx>
        <c:axId val="321555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557248"/>
        <c:crosses val="autoZero"/>
        <c:auto val="1"/>
        <c:lblAlgn val="ctr"/>
        <c:lblOffset val="100"/>
        <c:noMultiLvlLbl val="0"/>
      </c:catAx>
      <c:valAx>
        <c:axId val="3215572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5554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3.1763817292622593E-2"/>
                  <c:y val="-3.703703703703703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TPAB!$O$62:$O$86</c:f>
              <c:numCache>
                <c:formatCode>General</c:formatCode>
                <c:ptCount val="25"/>
                <c:pt idx="0">
                  <c:v>1.6</c:v>
                </c:pt>
                <c:pt idx="1">
                  <c:v>1.8</c:v>
                </c:pt>
                <c:pt idx="2">
                  <c:v>1.28</c:v>
                </c:pt>
                <c:pt idx="3">
                  <c:v>1.8</c:v>
                </c:pt>
                <c:pt idx="4">
                  <c:v>1.55</c:v>
                </c:pt>
                <c:pt idx="5">
                  <c:v>1.9</c:v>
                </c:pt>
                <c:pt idx="6">
                  <c:v>1.74</c:v>
                </c:pt>
                <c:pt idx="7">
                  <c:v>1.22</c:v>
                </c:pt>
                <c:pt idx="8">
                  <c:v>1.19</c:v>
                </c:pt>
                <c:pt idx="9">
                  <c:v>1.78</c:v>
                </c:pt>
                <c:pt idx="10">
                  <c:v>2.0099999999999998</c:v>
                </c:pt>
                <c:pt idx="11">
                  <c:v>1.05</c:v>
                </c:pt>
                <c:pt idx="12">
                  <c:v>1.56</c:v>
                </c:pt>
                <c:pt idx="13">
                  <c:v>0.93</c:v>
                </c:pt>
                <c:pt idx="14">
                  <c:v>1.52</c:v>
                </c:pt>
                <c:pt idx="15">
                  <c:v>2.2799999999999998</c:v>
                </c:pt>
                <c:pt idx="16">
                  <c:v>2.48</c:v>
                </c:pt>
                <c:pt idx="17">
                  <c:v>3.52</c:v>
                </c:pt>
                <c:pt idx="18">
                  <c:v>3.6</c:v>
                </c:pt>
                <c:pt idx="19">
                  <c:v>2.4</c:v>
                </c:pt>
                <c:pt idx="20">
                  <c:v>2.16</c:v>
                </c:pt>
                <c:pt idx="21">
                  <c:v>2.96</c:v>
                </c:pt>
                <c:pt idx="22">
                  <c:v>2.48</c:v>
                </c:pt>
                <c:pt idx="23">
                  <c:v>3.84</c:v>
                </c:pt>
                <c:pt idx="24">
                  <c:v>2.88</c:v>
                </c:pt>
              </c:numCache>
            </c:numRef>
          </c:xVal>
          <c:yVal>
            <c:numRef>
              <c:f>TPAB!$P$62:$P$86</c:f>
              <c:numCache>
                <c:formatCode>General</c:formatCode>
                <c:ptCount val="25"/>
                <c:pt idx="0">
                  <c:v>1.6264121239323199</c:v>
                </c:pt>
                <c:pt idx="1">
                  <c:v>1.6042994180757799</c:v>
                </c:pt>
                <c:pt idx="2">
                  <c:v>1.60282523768535</c:v>
                </c:pt>
                <c:pt idx="3">
                  <c:v>1.60356232788056</c:v>
                </c:pt>
                <c:pt idx="4">
                  <c:v>1.62843658413827</c:v>
                </c:pt>
                <c:pt idx="5">
                  <c:v>1.92060276115616</c:v>
                </c:pt>
                <c:pt idx="6">
                  <c:v>2.0913973842232498</c:v>
                </c:pt>
                <c:pt idx="7">
                  <c:v>1.32851473452355</c:v>
                </c:pt>
                <c:pt idx="8">
                  <c:v>1.4220909662722301</c:v>
                </c:pt>
                <c:pt idx="9">
                  <c:v>1.80589318387483</c:v>
                </c:pt>
                <c:pt idx="10">
                  <c:v>2.5468497124021798</c:v>
                </c:pt>
                <c:pt idx="11">
                  <c:v>1.23042569632057</c:v>
                </c:pt>
                <c:pt idx="12">
                  <c:v>1.1933247282694499</c:v>
                </c:pt>
                <c:pt idx="13">
                  <c:v>1.0096981047983</c:v>
                </c:pt>
                <c:pt idx="14">
                  <c:v>1.42567909545864</c:v>
                </c:pt>
                <c:pt idx="15">
                  <c:v>2.29635093190377</c:v>
                </c:pt>
                <c:pt idx="16">
                  <c:v>2.4575876491650002</c:v>
                </c:pt>
                <c:pt idx="17">
                  <c:v>3.4210076341206901</c:v>
                </c:pt>
                <c:pt idx="18">
                  <c:v>2.98345357640396</c:v>
                </c:pt>
                <c:pt idx="19">
                  <c:v>2.2416294420419098</c:v>
                </c:pt>
                <c:pt idx="20">
                  <c:v>2.12366606701677</c:v>
                </c:pt>
                <c:pt idx="21">
                  <c:v>2.8307991511623301</c:v>
                </c:pt>
                <c:pt idx="22">
                  <c:v>2.7979812295529398</c:v>
                </c:pt>
                <c:pt idx="23">
                  <c:v>3.6700269499807798</c:v>
                </c:pt>
                <c:pt idx="24">
                  <c:v>2.7505085497536301</c:v>
                </c:pt>
              </c:numCache>
            </c:numRef>
          </c:yVal>
          <c:smooth val="0"/>
          <c:extLst>
            <c:ext xmlns:c16="http://schemas.microsoft.com/office/drawing/2014/chart" uri="{C3380CC4-5D6E-409C-BE32-E72D297353CC}">
              <c16:uniqueId val="{00000002-2EE1-41FD-B7BC-047BA92CD5A4}"/>
            </c:ext>
          </c:extLst>
        </c:ser>
        <c:dLbls>
          <c:showLegendKey val="0"/>
          <c:showVal val="0"/>
          <c:showCatName val="0"/>
          <c:showSerName val="0"/>
          <c:showPercent val="0"/>
          <c:showBubbleSize val="0"/>
        </c:dLbls>
        <c:axId val="321883136"/>
        <c:axId val="321897600"/>
      </c:scatterChart>
      <c:valAx>
        <c:axId val="3218831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Expermental-TPAB-EA-1H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897600"/>
        <c:crosses val="autoZero"/>
        <c:crossBetween val="midCat"/>
      </c:valAx>
      <c:valAx>
        <c:axId val="3218976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effectLst/>
                  </a:rPr>
                  <a:t>Symulated-TPAB-EA-1H</a:t>
                </a:r>
                <a:endParaRPr lang="en-US" sz="1100">
                  <a:effectLst/>
                </a:endParaRPr>
              </a:p>
            </c:rich>
          </c:tx>
          <c:layout>
            <c:manualLayout>
              <c:xMode val="edge"/>
              <c:yMode val="edge"/>
              <c:x val="1.9444444444444445E-2"/>
              <c:y val="0.1602930883639545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8831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3761439195100606"/>
                  <c:y val="4.629629629629629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TPAB!$P$135:$P$159</c:f>
              <c:numCache>
                <c:formatCode>General</c:formatCode>
                <c:ptCount val="25"/>
                <c:pt idx="0">
                  <c:v>0.31</c:v>
                </c:pt>
                <c:pt idx="1">
                  <c:v>0.55000000000000004</c:v>
                </c:pt>
                <c:pt idx="2">
                  <c:v>0.98</c:v>
                </c:pt>
                <c:pt idx="3">
                  <c:v>1.1200000000000001</c:v>
                </c:pt>
                <c:pt idx="4">
                  <c:v>1.1000000000000001</c:v>
                </c:pt>
                <c:pt idx="5">
                  <c:v>0.86</c:v>
                </c:pt>
                <c:pt idx="6">
                  <c:v>1.28</c:v>
                </c:pt>
                <c:pt idx="7">
                  <c:v>1</c:v>
                </c:pt>
                <c:pt idx="8">
                  <c:v>1.1299999999999999</c:v>
                </c:pt>
                <c:pt idx="9">
                  <c:v>1.53</c:v>
                </c:pt>
                <c:pt idx="10">
                  <c:v>1.58</c:v>
                </c:pt>
                <c:pt idx="11">
                  <c:v>0.85</c:v>
                </c:pt>
                <c:pt idx="12">
                  <c:v>0.94</c:v>
                </c:pt>
                <c:pt idx="13">
                  <c:v>0.78</c:v>
                </c:pt>
                <c:pt idx="14">
                  <c:v>1.02</c:v>
                </c:pt>
                <c:pt idx="15">
                  <c:v>1.95</c:v>
                </c:pt>
                <c:pt idx="16">
                  <c:v>2.0499999999999998</c:v>
                </c:pt>
                <c:pt idx="17">
                  <c:v>2.85</c:v>
                </c:pt>
                <c:pt idx="18">
                  <c:v>2.64</c:v>
                </c:pt>
                <c:pt idx="19">
                  <c:v>2.1800000000000002</c:v>
                </c:pt>
                <c:pt idx="20">
                  <c:v>1.6</c:v>
                </c:pt>
                <c:pt idx="21">
                  <c:v>2.4</c:v>
                </c:pt>
                <c:pt idx="22">
                  <c:v>1.7</c:v>
                </c:pt>
                <c:pt idx="23">
                  <c:v>2.68</c:v>
                </c:pt>
                <c:pt idx="24">
                  <c:v>2.56</c:v>
                </c:pt>
              </c:numCache>
            </c:numRef>
          </c:xVal>
          <c:yVal>
            <c:numRef>
              <c:f>TPAB!$Q$135:$Q$159</c:f>
              <c:numCache>
                <c:formatCode>General</c:formatCode>
                <c:ptCount val="25"/>
                <c:pt idx="0">
                  <c:v>0.290300967293389</c:v>
                </c:pt>
                <c:pt idx="1">
                  <c:v>0.88897014828125198</c:v>
                </c:pt>
                <c:pt idx="2">
                  <c:v>0.92696158648204396</c:v>
                </c:pt>
                <c:pt idx="3">
                  <c:v>0.90799775273168803</c:v>
                </c:pt>
                <c:pt idx="4">
                  <c:v>1.15197438253519</c:v>
                </c:pt>
                <c:pt idx="5">
                  <c:v>1.3772239858592299</c:v>
                </c:pt>
                <c:pt idx="6">
                  <c:v>1.4961596021961701</c:v>
                </c:pt>
                <c:pt idx="7">
                  <c:v>0.96493078720857905</c:v>
                </c:pt>
                <c:pt idx="8">
                  <c:v>1.0106503545110199</c:v>
                </c:pt>
                <c:pt idx="9">
                  <c:v>1.2507824914110499</c:v>
                </c:pt>
                <c:pt idx="10">
                  <c:v>1.8133319420902601</c:v>
                </c:pt>
                <c:pt idx="11">
                  <c:v>0.82944481493598898</c:v>
                </c:pt>
                <c:pt idx="12">
                  <c:v>0.87013491289215505</c:v>
                </c:pt>
                <c:pt idx="13">
                  <c:v>0.74293764818515295</c:v>
                </c:pt>
                <c:pt idx="14">
                  <c:v>1.0845759739038701</c:v>
                </c:pt>
                <c:pt idx="15">
                  <c:v>1.63888522977035</c:v>
                </c:pt>
                <c:pt idx="16">
                  <c:v>1.9719239466668299</c:v>
                </c:pt>
                <c:pt idx="17">
                  <c:v>2.8057653621688501</c:v>
                </c:pt>
                <c:pt idx="18">
                  <c:v>2.3711314294121202</c:v>
                </c:pt>
                <c:pt idx="19">
                  <c:v>2.4773668159867701</c:v>
                </c:pt>
                <c:pt idx="20">
                  <c:v>1.49116619206042</c:v>
                </c:pt>
                <c:pt idx="21">
                  <c:v>2.0729967527709601</c:v>
                </c:pt>
                <c:pt idx="22">
                  <c:v>2.0577070921216198</c:v>
                </c:pt>
                <c:pt idx="23">
                  <c:v>2.6196685887256299</c:v>
                </c:pt>
                <c:pt idx="24">
                  <c:v>2.5270171529867902</c:v>
                </c:pt>
              </c:numCache>
            </c:numRef>
          </c:yVal>
          <c:smooth val="0"/>
          <c:extLst>
            <c:ext xmlns:c16="http://schemas.microsoft.com/office/drawing/2014/chart" uri="{C3380CC4-5D6E-409C-BE32-E72D297353CC}">
              <c16:uniqueId val="{00000002-055E-4C46-905F-5A1C04B8F5BA}"/>
            </c:ext>
          </c:extLst>
        </c:ser>
        <c:dLbls>
          <c:showLegendKey val="0"/>
          <c:showVal val="0"/>
          <c:showCatName val="0"/>
          <c:showSerName val="0"/>
          <c:showPercent val="0"/>
          <c:showBubbleSize val="0"/>
        </c:dLbls>
        <c:axId val="322592128"/>
        <c:axId val="322602496"/>
      </c:scatterChart>
      <c:valAx>
        <c:axId val="322592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Expermental-TPAB-EA-24H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602496"/>
        <c:crosses val="autoZero"/>
        <c:crossBetween val="midCat"/>
      </c:valAx>
      <c:valAx>
        <c:axId val="3226024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Symulated-TPAB-EA-24H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59212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2524168853893264"/>
                  <c:y val="-4.109215514727325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TPAB!$U$135:$U$159</c:f>
              <c:numCache>
                <c:formatCode>General</c:formatCode>
                <c:ptCount val="25"/>
                <c:pt idx="0">
                  <c:v>0</c:v>
                </c:pt>
                <c:pt idx="1">
                  <c:v>0</c:v>
                </c:pt>
                <c:pt idx="2">
                  <c:v>0</c:v>
                </c:pt>
                <c:pt idx="3">
                  <c:v>0</c:v>
                </c:pt>
                <c:pt idx="4">
                  <c:v>0</c:v>
                </c:pt>
                <c:pt idx="5">
                  <c:v>1.02</c:v>
                </c:pt>
                <c:pt idx="6">
                  <c:v>0.78</c:v>
                </c:pt>
                <c:pt idx="7">
                  <c:v>0.72</c:v>
                </c:pt>
                <c:pt idx="8">
                  <c:v>0.82</c:v>
                </c:pt>
                <c:pt idx="9">
                  <c:v>0.65</c:v>
                </c:pt>
                <c:pt idx="10">
                  <c:v>0.59</c:v>
                </c:pt>
                <c:pt idx="11">
                  <c:v>0.6</c:v>
                </c:pt>
                <c:pt idx="12">
                  <c:v>0.74</c:v>
                </c:pt>
                <c:pt idx="13">
                  <c:v>0.52</c:v>
                </c:pt>
                <c:pt idx="14">
                  <c:v>0.83</c:v>
                </c:pt>
                <c:pt idx="15">
                  <c:v>1.52</c:v>
                </c:pt>
                <c:pt idx="16">
                  <c:v>1.84</c:v>
                </c:pt>
                <c:pt idx="17">
                  <c:v>1.52</c:v>
                </c:pt>
                <c:pt idx="18">
                  <c:v>1.28</c:v>
                </c:pt>
                <c:pt idx="19">
                  <c:v>1.44</c:v>
                </c:pt>
                <c:pt idx="20">
                  <c:v>1.41</c:v>
                </c:pt>
                <c:pt idx="21">
                  <c:v>0.78</c:v>
                </c:pt>
                <c:pt idx="22">
                  <c:v>1.42</c:v>
                </c:pt>
                <c:pt idx="23">
                  <c:v>1.34</c:v>
                </c:pt>
                <c:pt idx="24">
                  <c:v>1.76</c:v>
                </c:pt>
              </c:numCache>
            </c:numRef>
          </c:xVal>
          <c:yVal>
            <c:numRef>
              <c:f>TPAB!$V$135:$V$159</c:f>
              <c:numCache>
                <c:formatCode>General</c:formatCode>
                <c:ptCount val="25"/>
                <c:pt idx="0">
                  <c:v>1.38449930393764E-4</c:v>
                </c:pt>
                <c:pt idx="1">
                  <c:v>3.0180099384539499E-2</c:v>
                </c:pt>
                <c:pt idx="2">
                  <c:v>3.0249827106829399E-2</c:v>
                </c:pt>
                <c:pt idx="3">
                  <c:v>1.2685839546451E-2</c:v>
                </c:pt>
                <c:pt idx="4">
                  <c:v>0.33493730054712001</c:v>
                </c:pt>
                <c:pt idx="5">
                  <c:v>0.84177375368528096</c:v>
                </c:pt>
                <c:pt idx="6">
                  <c:v>0.97057885611251005</c:v>
                </c:pt>
                <c:pt idx="7">
                  <c:v>0.56782149197320897</c:v>
                </c:pt>
                <c:pt idx="8">
                  <c:v>0.55964610650479396</c:v>
                </c:pt>
                <c:pt idx="9">
                  <c:v>0.69635808977984603</c:v>
                </c:pt>
                <c:pt idx="10">
                  <c:v>0.54028035529649998</c:v>
                </c:pt>
                <c:pt idx="11">
                  <c:v>0.60221512212863204</c:v>
                </c:pt>
                <c:pt idx="12">
                  <c:v>0.74243926864841903</c:v>
                </c:pt>
                <c:pt idx="13">
                  <c:v>0.57499768026641196</c:v>
                </c:pt>
                <c:pt idx="14">
                  <c:v>0.82665588751779495</c:v>
                </c:pt>
                <c:pt idx="15">
                  <c:v>1.1402407264657599</c:v>
                </c:pt>
                <c:pt idx="16">
                  <c:v>1.5384001673343399</c:v>
                </c:pt>
                <c:pt idx="17">
                  <c:v>1.5176407830466501</c:v>
                </c:pt>
                <c:pt idx="18">
                  <c:v>1.3002303800574899</c:v>
                </c:pt>
                <c:pt idx="19">
                  <c:v>1.430511710032</c:v>
                </c:pt>
                <c:pt idx="20">
                  <c:v>0.98813601990122002</c:v>
                </c:pt>
                <c:pt idx="21">
                  <c:v>0.78847860527914404</c:v>
                </c:pt>
                <c:pt idx="22">
                  <c:v>1.3742552241307699</c:v>
                </c:pt>
                <c:pt idx="23">
                  <c:v>1.3793101102399901</c:v>
                </c:pt>
                <c:pt idx="24">
                  <c:v>1.7560265501972301</c:v>
                </c:pt>
              </c:numCache>
            </c:numRef>
          </c:yVal>
          <c:smooth val="0"/>
          <c:extLst>
            <c:ext xmlns:c16="http://schemas.microsoft.com/office/drawing/2014/chart" uri="{C3380CC4-5D6E-409C-BE32-E72D297353CC}">
              <c16:uniqueId val="{00000002-C3DF-4A69-BEFA-B898FB9D393C}"/>
            </c:ext>
          </c:extLst>
        </c:ser>
        <c:dLbls>
          <c:showLegendKey val="0"/>
          <c:showVal val="0"/>
          <c:showCatName val="0"/>
          <c:showSerName val="0"/>
          <c:showPercent val="0"/>
          <c:showBubbleSize val="0"/>
        </c:dLbls>
        <c:axId val="322929024"/>
        <c:axId val="322930944"/>
      </c:scatterChart>
      <c:valAx>
        <c:axId val="3229290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Expermental-TPAB-EA-48H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930944"/>
        <c:crosses val="autoZero"/>
        <c:crossBetween val="midCat"/>
      </c:valAx>
      <c:valAx>
        <c:axId val="32293094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Symulated-TPAB-EA-48H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92902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4341622922134734"/>
                  <c:y val="3.506671041119859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TPAB!$AA$134:$AA$158</c:f>
              <c:numCache>
                <c:formatCode>General</c:formatCode>
                <c:ptCount val="25"/>
                <c:pt idx="0">
                  <c:v>0.09</c:v>
                </c:pt>
                <c:pt idx="1">
                  <c:v>0.96</c:v>
                </c:pt>
                <c:pt idx="2">
                  <c:v>1.35</c:v>
                </c:pt>
                <c:pt idx="3">
                  <c:v>0.62</c:v>
                </c:pt>
                <c:pt idx="4">
                  <c:v>1.4</c:v>
                </c:pt>
                <c:pt idx="5">
                  <c:v>1.4</c:v>
                </c:pt>
                <c:pt idx="6">
                  <c:v>2.16</c:v>
                </c:pt>
                <c:pt idx="7">
                  <c:v>2.0099999999999998</c:v>
                </c:pt>
                <c:pt idx="8">
                  <c:v>1.08</c:v>
                </c:pt>
                <c:pt idx="9">
                  <c:v>1.04</c:v>
                </c:pt>
                <c:pt idx="10">
                  <c:v>1.24</c:v>
                </c:pt>
                <c:pt idx="11">
                  <c:v>1.84</c:v>
                </c:pt>
                <c:pt idx="12">
                  <c:v>1.56</c:v>
                </c:pt>
                <c:pt idx="13">
                  <c:v>1.28</c:v>
                </c:pt>
                <c:pt idx="14">
                  <c:v>1.08</c:v>
                </c:pt>
                <c:pt idx="15">
                  <c:v>4.9800000000000004</c:v>
                </c:pt>
                <c:pt idx="16">
                  <c:v>5.14</c:v>
                </c:pt>
                <c:pt idx="17">
                  <c:v>2.71</c:v>
                </c:pt>
                <c:pt idx="18">
                  <c:v>2.58</c:v>
                </c:pt>
                <c:pt idx="19">
                  <c:v>1.23</c:v>
                </c:pt>
                <c:pt idx="20">
                  <c:v>2.27</c:v>
                </c:pt>
                <c:pt idx="21">
                  <c:v>2.98</c:v>
                </c:pt>
                <c:pt idx="22">
                  <c:v>2.4700000000000002</c:v>
                </c:pt>
                <c:pt idx="23">
                  <c:v>2.2400000000000002</c:v>
                </c:pt>
                <c:pt idx="24">
                  <c:v>2.4500000000000002</c:v>
                </c:pt>
              </c:numCache>
            </c:numRef>
          </c:xVal>
          <c:yVal>
            <c:numRef>
              <c:f>TPAB!$AB$134:$AB$158</c:f>
              <c:numCache>
                <c:formatCode>General</c:formatCode>
                <c:ptCount val="25"/>
                <c:pt idx="0">
                  <c:v>0.74426100087874802</c:v>
                </c:pt>
                <c:pt idx="1">
                  <c:v>0.96000351892208302</c:v>
                </c:pt>
                <c:pt idx="2">
                  <c:v>1.34999650301014</c:v>
                </c:pt>
                <c:pt idx="3">
                  <c:v>0.619999896152995</c:v>
                </c:pt>
                <c:pt idx="4">
                  <c:v>0.74426100087874802</c:v>
                </c:pt>
                <c:pt idx="5">
                  <c:v>1.40443852122744</c:v>
                </c:pt>
                <c:pt idx="6">
                  <c:v>2.1599997260236399</c:v>
                </c:pt>
                <c:pt idx="7">
                  <c:v>2.1586642586339799</c:v>
                </c:pt>
                <c:pt idx="8">
                  <c:v>1.0799999309518</c:v>
                </c:pt>
                <c:pt idx="9">
                  <c:v>1.04353793418213</c:v>
                </c:pt>
                <c:pt idx="10">
                  <c:v>1.2400002816107001</c:v>
                </c:pt>
                <c:pt idx="11">
                  <c:v>2.13818246412561</c:v>
                </c:pt>
                <c:pt idx="12">
                  <c:v>1.5534324774009101</c:v>
                </c:pt>
                <c:pt idx="13">
                  <c:v>1.27999923791506</c:v>
                </c:pt>
                <c:pt idx="14">
                  <c:v>1.0797930844766199</c:v>
                </c:pt>
                <c:pt idx="15">
                  <c:v>4.9800000430195199</c:v>
                </c:pt>
                <c:pt idx="16">
                  <c:v>5.1399995737130197</c:v>
                </c:pt>
                <c:pt idx="17">
                  <c:v>2.7099986939152698</c:v>
                </c:pt>
                <c:pt idx="18">
                  <c:v>2.5768958299686502</c:v>
                </c:pt>
                <c:pt idx="19">
                  <c:v>1.2299999945878199</c:v>
                </c:pt>
                <c:pt idx="20">
                  <c:v>2.3212038026083799</c:v>
                </c:pt>
                <c:pt idx="21">
                  <c:v>2.9799997047229101</c:v>
                </c:pt>
                <c:pt idx="22">
                  <c:v>2.3245343053012699</c:v>
                </c:pt>
                <c:pt idx="23">
                  <c:v>2.2399997811591201</c:v>
                </c:pt>
                <c:pt idx="24">
                  <c:v>2.1007337826938</c:v>
                </c:pt>
              </c:numCache>
            </c:numRef>
          </c:yVal>
          <c:smooth val="0"/>
          <c:extLst>
            <c:ext xmlns:c16="http://schemas.microsoft.com/office/drawing/2014/chart" uri="{C3380CC4-5D6E-409C-BE32-E72D297353CC}">
              <c16:uniqueId val="{00000002-B14E-4109-B4C2-0412DD8D2E6E}"/>
            </c:ext>
          </c:extLst>
        </c:ser>
        <c:dLbls>
          <c:showLegendKey val="0"/>
          <c:showVal val="0"/>
          <c:showCatName val="0"/>
          <c:showSerName val="0"/>
          <c:showPercent val="0"/>
          <c:showBubbleSize val="0"/>
        </c:dLbls>
        <c:axId val="323232512"/>
        <c:axId val="323234432"/>
      </c:scatterChart>
      <c:valAx>
        <c:axId val="323232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Expermental-TPAB-EB-1H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234432"/>
        <c:crosses val="autoZero"/>
        <c:crossBetween val="midCat"/>
      </c:valAx>
      <c:valAx>
        <c:axId val="3232344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Symulated-TPAB-EB-1H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23251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18299584426946633"/>
                  <c:y val="1.015602216389618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TPAB!$AD$134:$AD$158</c:f>
              <c:numCache>
                <c:formatCode>General</c:formatCode>
                <c:ptCount val="25"/>
                <c:pt idx="0">
                  <c:v>0.46</c:v>
                </c:pt>
                <c:pt idx="1">
                  <c:v>0.82</c:v>
                </c:pt>
                <c:pt idx="2">
                  <c:v>0.78</c:v>
                </c:pt>
                <c:pt idx="3">
                  <c:v>0.45</c:v>
                </c:pt>
                <c:pt idx="4">
                  <c:v>0.62</c:v>
                </c:pt>
                <c:pt idx="5">
                  <c:v>0.98</c:v>
                </c:pt>
                <c:pt idx="6">
                  <c:v>1.68</c:v>
                </c:pt>
                <c:pt idx="7">
                  <c:v>1.08</c:v>
                </c:pt>
                <c:pt idx="8">
                  <c:v>0.74</c:v>
                </c:pt>
                <c:pt idx="9">
                  <c:v>0.65</c:v>
                </c:pt>
                <c:pt idx="10">
                  <c:v>0.89</c:v>
                </c:pt>
                <c:pt idx="11">
                  <c:v>0.92</c:v>
                </c:pt>
                <c:pt idx="12">
                  <c:v>1.24</c:v>
                </c:pt>
                <c:pt idx="13">
                  <c:v>1</c:v>
                </c:pt>
                <c:pt idx="14">
                  <c:v>0.62</c:v>
                </c:pt>
                <c:pt idx="15">
                  <c:v>3.61</c:v>
                </c:pt>
                <c:pt idx="16">
                  <c:v>3.78</c:v>
                </c:pt>
                <c:pt idx="17">
                  <c:v>0.18</c:v>
                </c:pt>
                <c:pt idx="18">
                  <c:v>2.1800000000000002</c:v>
                </c:pt>
                <c:pt idx="19">
                  <c:v>1.1000000000000001</c:v>
                </c:pt>
                <c:pt idx="20">
                  <c:v>1.53</c:v>
                </c:pt>
                <c:pt idx="21">
                  <c:v>2.58</c:v>
                </c:pt>
                <c:pt idx="22">
                  <c:v>1.68</c:v>
                </c:pt>
                <c:pt idx="23">
                  <c:v>2.3199999999999998</c:v>
                </c:pt>
                <c:pt idx="24">
                  <c:v>1.68</c:v>
                </c:pt>
              </c:numCache>
            </c:numRef>
          </c:xVal>
          <c:yVal>
            <c:numRef>
              <c:f>TPAB!$AE$134:$AE$158</c:f>
              <c:numCache>
                <c:formatCode>General</c:formatCode>
                <c:ptCount val="25"/>
                <c:pt idx="0">
                  <c:v>0.69826693953820695</c:v>
                </c:pt>
                <c:pt idx="1">
                  <c:v>0.81999755353887505</c:v>
                </c:pt>
                <c:pt idx="2">
                  <c:v>0.780000561194368</c:v>
                </c:pt>
                <c:pt idx="3">
                  <c:v>0.45000050786781198</c:v>
                </c:pt>
                <c:pt idx="4">
                  <c:v>0.69826693953820695</c:v>
                </c:pt>
                <c:pt idx="5">
                  <c:v>0.72848590667497803</c:v>
                </c:pt>
                <c:pt idx="6">
                  <c:v>1.6799969139022699</c:v>
                </c:pt>
                <c:pt idx="7">
                  <c:v>1.4474905901836801</c:v>
                </c:pt>
                <c:pt idx="8">
                  <c:v>0.74000132006542796</c:v>
                </c:pt>
                <c:pt idx="9">
                  <c:v>0.76266929998289601</c:v>
                </c:pt>
                <c:pt idx="10">
                  <c:v>0.89000130904336505</c:v>
                </c:pt>
                <c:pt idx="11">
                  <c:v>1.47240860207925</c:v>
                </c:pt>
                <c:pt idx="12">
                  <c:v>0.75241744417844902</c:v>
                </c:pt>
                <c:pt idx="13">
                  <c:v>0.99999441638478304</c:v>
                </c:pt>
                <c:pt idx="14">
                  <c:v>0.83776683783572903</c:v>
                </c:pt>
                <c:pt idx="15">
                  <c:v>3.60999638997251</c:v>
                </c:pt>
                <c:pt idx="16">
                  <c:v>3.7799892005635001</c:v>
                </c:pt>
                <c:pt idx="17">
                  <c:v>0.61266697991484598</c:v>
                </c:pt>
                <c:pt idx="18">
                  <c:v>1.973581630577</c:v>
                </c:pt>
                <c:pt idx="19">
                  <c:v>1.0999982818346301</c:v>
                </c:pt>
                <c:pt idx="20">
                  <c:v>1.68492993446134</c:v>
                </c:pt>
                <c:pt idx="21">
                  <c:v>2.5799961078929399</c:v>
                </c:pt>
                <c:pt idx="22">
                  <c:v>1.3228463293334201</c:v>
                </c:pt>
                <c:pt idx="23">
                  <c:v>2.3199960568754299</c:v>
                </c:pt>
                <c:pt idx="24">
                  <c:v>1.5720445415939199</c:v>
                </c:pt>
              </c:numCache>
            </c:numRef>
          </c:yVal>
          <c:smooth val="0"/>
          <c:extLst>
            <c:ext xmlns:c16="http://schemas.microsoft.com/office/drawing/2014/chart" uri="{C3380CC4-5D6E-409C-BE32-E72D297353CC}">
              <c16:uniqueId val="{00000001-CFC1-47CC-98EB-A45762EABBD9}"/>
            </c:ext>
          </c:extLst>
        </c:ser>
        <c:dLbls>
          <c:showLegendKey val="0"/>
          <c:showVal val="0"/>
          <c:showCatName val="0"/>
          <c:showSerName val="0"/>
          <c:showPercent val="0"/>
          <c:showBubbleSize val="0"/>
        </c:dLbls>
        <c:axId val="323744128"/>
        <c:axId val="323746048"/>
      </c:scatterChart>
      <c:valAx>
        <c:axId val="323744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Expermental-TPAB-EB-24H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746048"/>
        <c:crosses val="autoZero"/>
        <c:crossBetween val="midCat"/>
      </c:valAx>
      <c:valAx>
        <c:axId val="3237460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Symulaated-TPAB-EB-24H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74412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6.746062992125984E-2"/>
                  <c:y val="-5.796259842519687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TPAB!$AA$27:$AA$51</c:f>
              <c:numCache>
                <c:formatCode>General</c:formatCode>
                <c:ptCount val="25"/>
                <c:pt idx="0">
                  <c:v>0</c:v>
                </c:pt>
                <c:pt idx="1">
                  <c:v>0</c:v>
                </c:pt>
                <c:pt idx="2">
                  <c:v>0</c:v>
                </c:pt>
                <c:pt idx="3">
                  <c:v>0</c:v>
                </c:pt>
                <c:pt idx="4">
                  <c:v>0</c:v>
                </c:pt>
                <c:pt idx="5">
                  <c:v>0.43</c:v>
                </c:pt>
                <c:pt idx="6">
                  <c:v>0.51</c:v>
                </c:pt>
                <c:pt idx="7">
                  <c:v>0.71</c:v>
                </c:pt>
                <c:pt idx="8">
                  <c:v>0.53</c:v>
                </c:pt>
                <c:pt idx="9">
                  <c:v>0.4</c:v>
                </c:pt>
                <c:pt idx="10">
                  <c:v>0.65</c:v>
                </c:pt>
                <c:pt idx="11">
                  <c:v>0.81</c:v>
                </c:pt>
                <c:pt idx="12">
                  <c:v>0.74</c:v>
                </c:pt>
                <c:pt idx="13">
                  <c:v>0.51</c:v>
                </c:pt>
                <c:pt idx="14">
                  <c:v>0.55000000000000004</c:v>
                </c:pt>
                <c:pt idx="15">
                  <c:v>2.08</c:v>
                </c:pt>
                <c:pt idx="16">
                  <c:v>2.08</c:v>
                </c:pt>
                <c:pt idx="17">
                  <c:v>1.2</c:v>
                </c:pt>
                <c:pt idx="18">
                  <c:v>1.18</c:v>
                </c:pt>
                <c:pt idx="19">
                  <c:v>0.81</c:v>
                </c:pt>
                <c:pt idx="20">
                  <c:v>0.72</c:v>
                </c:pt>
                <c:pt idx="21">
                  <c:v>1.84</c:v>
                </c:pt>
                <c:pt idx="22">
                  <c:v>1.1399999999999999</c:v>
                </c:pt>
                <c:pt idx="23">
                  <c:v>1.41</c:v>
                </c:pt>
                <c:pt idx="24">
                  <c:v>0.98</c:v>
                </c:pt>
              </c:numCache>
            </c:numRef>
          </c:xVal>
          <c:yVal>
            <c:numRef>
              <c:f>TPAB!$AB$27:$AB$51</c:f>
              <c:numCache>
                <c:formatCode>0.00E+00</c:formatCode>
                <c:ptCount val="25"/>
                <c:pt idx="0" formatCode="General">
                  <c:v>0.136725759518845</c:v>
                </c:pt>
                <c:pt idx="1">
                  <c:v>3.82978996686708E-7</c:v>
                </c:pt>
                <c:pt idx="2">
                  <c:v>2.2300687860360001E-7</c:v>
                </c:pt>
                <c:pt idx="3">
                  <c:v>4.8297899668670805E-7</c:v>
                </c:pt>
                <c:pt idx="4" formatCode="General">
                  <c:v>0.136725759518845</c:v>
                </c:pt>
                <c:pt idx="5" formatCode="General">
                  <c:v>0.32397373183213402</c:v>
                </c:pt>
                <c:pt idx="6" formatCode="General">
                  <c:v>0.50999952185585395</c:v>
                </c:pt>
                <c:pt idx="7" formatCode="General">
                  <c:v>0.87165846826097004</c:v>
                </c:pt>
                <c:pt idx="8" formatCode="General">
                  <c:v>0.529998669453565</c:v>
                </c:pt>
                <c:pt idx="9" formatCode="General">
                  <c:v>0.46401456861402701</c:v>
                </c:pt>
                <c:pt idx="10" formatCode="General">
                  <c:v>0.65000038767775303</c:v>
                </c:pt>
                <c:pt idx="11" formatCode="General">
                  <c:v>0.896219240206927</c:v>
                </c:pt>
                <c:pt idx="12" formatCode="General">
                  <c:v>0.42346064920562698</c:v>
                </c:pt>
                <c:pt idx="13" formatCode="General">
                  <c:v>0.50999877626020296</c:v>
                </c:pt>
                <c:pt idx="14" formatCode="General">
                  <c:v>0.70730958848043002</c:v>
                </c:pt>
                <c:pt idx="15" formatCode="General">
                  <c:v>2.0799979199841601</c:v>
                </c:pt>
                <c:pt idx="16" formatCode="General">
                  <c:v>2.0799940578128102</c:v>
                </c:pt>
                <c:pt idx="17" formatCode="General">
                  <c:v>1.25026572583425</c:v>
                </c:pt>
                <c:pt idx="18" formatCode="General">
                  <c:v>1.076959416857</c:v>
                </c:pt>
                <c:pt idx="19" formatCode="General">
                  <c:v>0.80999879095488103</c:v>
                </c:pt>
                <c:pt idx="20" formatCode="General">
                  <c:v>0.91188413147253999</c:v>
                </c:pt>
                <c:pt idx="21" formatCode="General">
                  <c:v>1.8399973694508001</c:v>
                </c:pt>
                <c:pt idx="22" formatCode="General">
                  <c:v>0.74891571721712302</c:v>
                </c:pt>
                <c:pt idx="23" formatCode="General">
                  <c:v>1.40999757053042</c:v>
                </c:pt>
                <c:pt idx="24" formatCode="General">
                  <c:v>0.91188413147253999</c:v>
                </c:pt>
              </c:numCache>
            </c:numRef>
          </c:yVal>
          <c:smooth val="0"/>
          <c:extLst>
            <c:ext xmlns:c16="http://schemas.microsoft.com/office/drawing/2014/chart" uri="{C3380CC4-5D6E-409C-BE32-E72D297353CC}">
              <c16:uniqueId val="{00000002-B7CD-44AC-B63B-16D211D4B5FF}"/>
            </c:ext>
          </c:extLst>
        </c:ser>
        <c:dLbls>
          <c:showLegendKey val="0"/>
          <c:showVal val="0"/>
          <c:showCatName val="0"/>
          <c:showSerName val="0"/>
          <c:showPercent val="0"/>
          <c:showBubbleSize val="0"/>
        </c:dLbls>
        <c:axId val="323633920"/>
        <c:axId val="323635840"/>
      </c:scatterChart>
      <c:valAx>
        <c:axId val="3236339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Expermental-TPAB-EB-48H</a:t>
                </a:r>
              </a:p>
            </c:rich>
          </c:tx>
          <c:layout>
            <c:manualLayout>
              <c:xMode val="edge"/>
              <c:yMode val="edge"/>
              <c:x val="0.43386001749781278"/>
              <c:y val="0.8833100029163021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635840"/>
        <c:crosses val="autoZero"/>
        <c:crossBetween val="midCat"/>
      </c:valAx>
      <c:valAx>
        <c:axId val="3236358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TPAB-EB-48H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63392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2522361857085745"/>
                  <c:y val="6.6334991708126038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TPAB!$Y$59:$Y$83</c:f>
              <c:numCache>
                <c:formatCode>General</c:formatCode>
                <c:ptCount val="25"/>
                <c:pt idx="0">
                  <c:v>0.78</c:v>
                </c:pt>
                <c:pt idx="1">
                  <c:v>0.63</c:v>
                </c:pt>
                <c:pt idx="2">
                  <c:v>0.45</c:v>
                </c:pt>
                <c:pt idx="3">
                  <c:v>0.87</c:v>
                </c:pt>
                <c:pt idx="4">
                  <c:v>0.7</c:v>
                </c:pt>
                <c:pt idx="5">
                  <c:v>0.88</c:v>
                </c:pt>
                <c:pt idx="6">
                  <c:v>1.28</c:v>
                </c:pt>
                <c:pt idx="7">
                  <c:v>0.85</c:v>
                </c:pt>
                <c:pt idx="8">
                  <c:v>0.7</c:v>
                </c:pt>
                <c:pt idx="9">
                  <c:v>0.7</c:v>
                </c:pt>
                <c:pt idx="10">
                  <c:v>0.8</c:v>
                </c:pt>
                <c:pt idx="11">
                  <c:v>0.83</c:v>
                </c:pt>
                <c:pt idx="12">
                  <c:v>0.82</c:v>
                </c:pt>
                <c:pt idx="13">
                  <c:v>1.19</c:v>
                </c:pt>
                <c:pt idx="14">
                  <c:v>0.38</c:v>
                </c:pt>
                <c:pt idx="15">
                  <c:v>3.14</c:v>
                </c:pt>
                <c:pt idx="16">
                  <c:v>2.4500000000000002</c:v>
                </c:pt>
                <c:pt idx="17">
                  <c:v>3.04</c:v>
                </c:pt>
                <c:pt idx="18">
                  <c:v>1.92</c:v>
                </c:pt>
                <c:pt idx="19">
                  <c:v>2.31</c:v>
                </c:pt>
                <c:pt idx="20">
                  <c:v>2.0299999999999998</c:v>
                </c:pt>
                <c:pt idx="21">
                  <c:v>2.41</c:v>
                </c:pt>
                <c:pt idx="22">
                  <c:v>2.1800000000000002</c:v>
                </c:pt>
                <c:pt idx="23">
                  <c:v>1.53</c:v>
                </c:pt>
                <c:pt idx="24">
                  <c:v>2.52</c:v>
                </c:pt>
              </c:numCache>
            </c:numRef>
          </c:xVal>
          <c:yVal>
            <c:numRef>
              <c:f>TPAB!$Z$59:$Z$83</c:f>
              <c:numCache>
                <c:formatCode>General</c:formatCode>
                <c:ptCount val="25"/>
                <c:pt idx="0">
                  <c:v>0.79142676638367304</c:v>
                </c:pt>
                <c:pt idx="1">
                  <c:v>0.74697949883503201</c:v>
                </c:pt>
                <c:pt idx="2">
                  <c:v>0.45013848023904401</c:v>
                </c:pt>
                <c:pt idx="3">
                  <c:v>0.773122472158709</c:v>
                </c:pt>
                <c:pt idx="4">
                  <c:v>0.671191630368417</c:v>
                </c:pt>
                <c:pt idx="5">
                  <c:v>0.88004640453538197</c:v>
                </c:pt>
                <c:pt idx="6">
                  <c:v>1.27970797243275</c:v>
                </c:pt>
                <c:pt idx="7">
                  <c:v>0.84985444882814398</c:v>
                </c:pt>
                <c:pt idx="8">
                  <c:v>0.699999225073617</c:v>
                </c:pt>
                <c:pt idx="9">
                  <c:v>0.70033958462819201</c:v>
                </c:pt>
                <c:pt idx="10">
                  <c:v>0.79257850958105303</c:v>
                </c:pt>
                <c:pt idx="11">
                  <c:v>0.83168700878087498</c:v>
                </c:pt>
                <c:pt idx="12">
                  <c:v>0.82293188756383495</c:v>
                </c:pt>
                <c:pt idx="13">
                  <c:v>1.19001182305711</c:v>
                </c:pt>
                <c:pt idx="14">
                  <c:v>0.37997372172164701</c:v>
                </c:pt>
                <c:pt idx="15">
                  <c:v>3.1399947567383801</c:v>
                </c:pt>
                <c:pt idx="16">
                  <c:v>2.4499661224356899</c:v>
                </c:pt>
                <c:pt idx="17">
                  <c:v>3.0399953482397399</c:v>
                </c:pt>
                <c:pt idx="18">
                  <c:v>1.92000092048381</c:v>
                </c:pt>
                <c:pt idx="19">
                  <c:v>2.30999300372835</c:v>
                </c:pt>
                <c:pt idx="20">
                  <c:v>2.02999848818212</c:v>
                </c:pt>
                <c:pt idx="21">
                  <c:v>2.41003678672342</c:v>
                </c:pt>
                <c:pt idx="22">
                  <c:v>2.1799902488552698</c:v>
                </c:pt>
                <c:pt idx="23">
                  <c:v>1.53000278835787</c:v>
                </c:pt>
                <c:pt idx="24">
                  <c:v>2.5199888654207099</c:v>
                </c:pt>
              </c:numCache>
            </c:numRef>
          </c:yVal>
          <c:smooth val="0"/>
          <c:extLst>
            <c:ext xmlns:c16="http://schemas.microsoft.com/office/drawing/2014/chart" uri="{C3380CC4-5D6E-409C-BE32-E72D297353CC}">
              <c16:uniqueId val="{00000002-1EE7-4AAD-A519-D775BC6D1EBC}"/>
            </c:ext>
          </c:extLst>
        </c:ser>
        <c:dLbls>
          <c:showLegendKey val="0"/>
          <c:showVal val="0"/>
          <c:showCatName val="0"/>
          <c:showSerName val="0"/>
          <c:showPercent val="0"/>
          <c:showBubbleSize val="0"/>
        </c:dLbls>
        <c:axId val="323970176"/>
        <c:axId val="323972096"/>
      </c:scatterChart>
      <c:valAx>
        <c:axId val="323970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Expermental-TPAB-EC-1H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972096"/>
        <c:crosses val="autoZero"/>
        <c:crossBetween val="midCat"/>
      </c:valAx>
      <c:valAx>
        <c:axId val="3239720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Symulated-TPAB-EC-1H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97017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TPAB!$AD$59:$AD$83</c:f>
              <c:numCache>
                <c:formatCode>General</c:formatCode>
                <c:ptCount val="25"/>
                <c:pt idx="0">
                  <c:v>0.68</c:v>
                </c:pt>
                <c:pt idx="1">
                  <c:v>0.52</c:v>
                </c:pt>
                <c:pt idx="2">
                  <c:v>0.12</c:v>
                </c:pt>
                <c:pt idx="3">
                  <c:v>0.05</c:v>
                </c:pt>
                <c:pt idx="4">
                  <c:v>0.13</c:v>
                </c:pt>
                <c:pt idx="5">
                  <c:v>0.51</c:v>
                </c:pt>
                <c:pt idx="6">
                  <c:v>0.72</c:v>
                </c:pt>
                <c:pt idx="7">
                  <c:v>0.55000000000000004</c:v>
                </c:pt>
                <c:pt idx="8">
                  <c:v>0.42</c:v>
                </c:pt>
                <c:pt idx="9">
                  <c:v>0.48</c:v>
                </c:pt>
                <c:pt idx="10">
                  <c:v>0.59</c:v>
                </c:pt>
                <c:pt idx="11">
                  <c:v>0.53</c:v>
                </c:pt>
                <c:pt idx="12">
                  <c:v>0.35</c:v>
                </c:pt>
                <c:pt idx="13">
                  <c:v>0.41</c:v>
                </c:pt>
                <c:pt idx="14">
                  <c:v>0.21</c:v>
                </c:pt>
                <c:pt idx="15">
                  <c:v>2.42</c:v>
                </c:pt>
                <c:pt idx="16">
                  <c:v>2.0699999999999998</c:v>
                </c:pt>
                <c:pt idx="17">
                  <c:v>1.89</c:v>
                </c:pt>
                <c:pt idx="18">
                  <c:v>1.69</c:v>
                </c:pt>
                <c:pt idx="19">
                  <c:v>1.38</c:v>
                </c:pt>
                <c:pt idx="20">
                  <c:v>1.85</c:v>
                </c:pt>
                <c:pt idx="21">
                  <c:v>2.13</c:v>
                </c:pt>
                <c:pt idx="22">
                  <c:v>2.0699999999999998</c:v>
                </c:pt>
                <c:pt idx="23">
                  <c:v>1.41</c:v>
                </c:pt>
                <c:pt idx="24">
                  <c:v>1.78</c:v>
                </c:pt>
              </c:numCache>
            </c:numRef>
          </c:xVal>
          <c:yVal>
            <c:numRef>
              <c:f>TPAB!$AE$59:$AE$83</c:f>
              <c:numCache>
                <c:formatCode>General</c:formatCode>
                <c:ptCount val="25"/>
                <c:pt idx="0">
                  <c:v>0.52911028757084699</c:v>
                </c:pt>
                <c:pt idx="1">
                  <c:v>0.421238539436736</c:v>
                </c:pt>
                <c:pt idx="2">
                  <c:v>0.120091668989238</c:v>
                </c:pt>
                <c:pt idx="3">
                  <c:v>-2.6986918205022998E-4</c:v>
                </c:pt>
                <c:pt idx="4">
                  <c:v>0.279030307940699</c:v>
                </c:pt>
                <c:pt idx="5">
                  <c:v>0.51000952253406195</c:v>
                </c:pt>
                <c:pt idx="6">
                  <c:v>0.71995864108748597</c:v>
                </c:pt>
                <c:pt idx="7">
                  <c:v>0.54998395739015205</c:v>
                </c:pt>
                <c:pt idx="8">
                  <c:v>0.41999847699005</c:v>
                </c:pt>
                <c:pt idx="9">
                  <c:v>0.48497723835023798</c:v>
                </c:pt>
                <c:pt idx="10">
                  <c:v>0.54512258978846295</c:v>
                </c:pt>
                <c:pt idx="11">
                  <c:v>0.62390127778741</c:v>
                </c:pt>
                <c:pt idx="12">
                  <c:v>0.44685350751608999</c:v>
                </c:pt>
                <c:pt idx="13">
                  <c:v>0.41002585017954901</c:v>
                </c:pt>
                <c:pt idx="14">
                  <c:v>0.209973662735151</c:v>
                </c:pt>
                <c:pt idx="15">
                  <c:v>2.4199959306626302</c:v>
                </c:pt>
                <c:pt idx="16">
                  <c:v>2.0699726677373298</c:v>
                </c:pt>
                <c:pt idx="17">
                  <c:v>1.8900071740262001</c:v>
                </c:pt>
                <c:pt idx="18">
                  <c:v>1.6899855406440301</c:v>
                </c:pt>
                <c:pt idx="19">
                  <c:v>1.3800068491378901</c:v>
                </c:pt>
                <c:pt idx="20">
                  <c:v>1.8499983247365299</c:v>
                </c:pt>
                <c:pt idx="21">
                  <c:v>2.1300291287708499</c:v>
                </c:pt>
                <c:pt idx="22">
                  <c:v>2.0699766102428798</c:v>
                </c:pt>
                <c:pt idx="23">
                  <c:v>1.4099974172231899</c:v>
                </c:pt>
                <c:pt idx="24">
                  <c:v>1.77999227937757</c:v>
                </c:pt>
              </c:numCache>
            </c:numRef>
          </c:yVal>
          <c:smooth val="0"/>
          <c:extLst>
            <c:ext xmlns:c16="http://schemas.microsoft.com/office/drawing/2014/chart" uri="{C3380CC4-5D6E-409C-BE32-E72D297353CC}">
              <c16:uniqueId val="{00000002-6EB3-4C26-92CC-FA91361CD264}"/>
            </c:ext>
          </c:extLst>
        </c:ser>
        <c:dLbls>
          <c:showLegendKey val="0"/>
          <c:showVal val="0"/>
          <c:showCatName val="0"/>
          <c:showSerName val="0"/>
          <c:showPercent val="0"/>
          <c:showBubbleSize val="0"/>
        </c:dLbls>
        <c:axId val="324003328"/>
        <c:axId val="324005248"/>
      </c:scatterChart>
      <c:valAx>
        <c:axId val="324003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Expermental-TPAB-EC-24H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005248"/>
        <c:crosses val="autoZero"/>
        <c:crossBetween val="midCat"/>
      </c:valAx>
      <c:valAx>
        <c:axId val="3240052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Symulated-TPAB-EC-24H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00332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TPAB!$A$170:$A$194</c:f>
              <c:numCache>
                <c:formatCode>General</c:formatCode>
                <c:ptCount val="25"/>
                <c:pt idx="0">
                  <c:v>0</c:v>
                </c:pt>
                <c:pt idx="1">
                  <c:v>0</c:v>
                </c:pt>
                <c:pt idx="2">
                  <c:v>0</c:v>
                </c:pt>
                <c:pt idx="3">
                  <c:v>0</c:v>
                </c:pt>
                <c:pt idx="4">
                  <c:v>0</c:v>
                </c:pt>
                <c:pt idx="5">
                  <c:v>0.47</c:v>
                </c:pt>
                <c:pt idx="6">
                  <c:v>0.19</c:v>
                </c:pt>
                <c:pt idx="7">
                  <c:v>0.22</c:v>
                </c:pt>
                <c:pt idx="8">
                  <c:v>0.32</c:v>
                </c:pt>
                <c:pt idx="9">
                  <c:v>0.45</c:v>
                </c:pt>
                <c:pt idx="10">
                  <c:v>0.51</c:v>
                </c:pt>
                <c:pt idx="11">
                  <c:v>0.32</c:v>
                </c:pt>
                <c:pt idx="12">
                  <c:v>0.27</c:v>
                </c:pt>
                <c:pt idx="13">
                  <c:v>0.37</c:v>
                </c:pt>
                <c:pt idx="14">
                  <c:v>0.12</c:v>
                </c:pt>
                <c:pt idx="15">
                  <c:v>1.1499999999999999</c:v>
                </c:pt>
                <c:pt idx="16">
                  <c:v>0.89</c:v>
                </c:pt>
                <c:pt idx="17">
                  <c:v>1.03</c:v>
                </c:pt>
                <c:pt idx="18">
                  <c:v>0.72</c:v>
                </c:pt>
                <c:pt idx="19">
                  <c:v>0.82</c:v>
                </c:pt>
                <c:pt idx="20">
                  <c:v>0.79</c:v>
                </c:pt>
                <c:pt idx="21">
                  <c:v>0.91</c:v>
                </c:pt>
                <c:pt idx="22">
                  <c:v>0.89</c:v>
                </c:pt>
                <c:pt idx="23">
                  <c:v>0.61</c:v>
                </c:pt>
                <c:pt idx="24">
                  <c:v>0.94</c:v>
                </c:pt>
              </c:numCache>
            </c:numRef>
          </c:xVal>
          <c:yVal>
            <c:numRef>
              <c:f>TPAB!$B$170:$B$194</c:f>
              <c:numCache>
                <c:formatCode>0.00E+00</c:formatCode>
                <c:ptCount val="25"/>
                <c:pt idx="0">
                  <c:v>-3.36669619894352E-6</c:v>
                </c:pt>
                <c:pt idx="1">
                  <c:v>3.7740492997449899E-5</c:v>
                </c:pt>
                <c:pt idx="2">
                  <c:v>2.6706059268572702E-6</c:v>
                </c:pt>
                <c:pt idx="3">
                  <c:v>-3.7282782464732601E-5</c:v>
                </c:pt>
                <c:pt idx="4">
                  <c:v>-5.3352956468072602E-7</c:v>
                </c:pt>
                <c:pt idx="5" formatCode="General">
                  <c:v>0.470000478119321</c:v>
                </c:pt>
                <c:pt idx="6" formatCode="General">
                  <c:v>0.18999777518272401</c:v>
                </c:pt>
                <c:pt idx="7" formatCode="General">
                  <c:v>0.21999830750305199</c:v>
                </c:pt>
                <c:pt idx="8" formatCode="General">
                  <c:v>0.319999964967217</c:v>
                </c:pt>
                <c:pt idx="9" formatCode="General">
                  <c:v>0.45000146614536402</c:v>
                </c:pt>
                <c:pt idx="10" formatCode="General">
                  <c:v>0.50999283354391201</c:v>
                </c:pt>
                <c:pt idx="11" formatCode="General">
                  <c:v>0.32000150536469801</c:v>
                </c:pt>
                <c:pt idx="12" formatCode="General">
                  <c:v>0.27000881343324601</c:v>
                </c:pt>
                <c:pt idx="13" formatCode="General">
                  <c:v>0.37000002725786002</c:v>
                </c:pt>
                <c:pt idx="14" formatCode="General">
                  <c:v>0.119999512233933</c:v>
                </c:pt>
                <c:pt idx="15" formatCode="General">
                  <c:v>1.1499999619904799</c:v>
                </c:pt>
                <c:pt idx="16" formatCode="General">
                  <c:v>0.88999985129383097</c:v>
                </c:pt>
                <c:pt idx="17" formatCode="General">
                  <c:v>1.0299999548837799</c:v>
                </c:pt>
                <c:pt idx="18" formatCode="General">
                  <c:v>0.71999993289284903</c:v>
                </c:pt>
                <c:pt idx="19" formatCode="General">
                  <c:v>0.82000000376217697</c:v>
                </c:pt>
                <c:pt idx="20" formatCode="General">
                  <c:v>0.78999996999331201</c:v>
                </c:pt>
                <c:pt idx="21" formatCode="General">
                  <c:v>0.91000019793463005</c:v>
                </c:pt>
                <c:pt idx="22" formatCode="General">
                  <c:v>0.88999994025193097</c:v>
                </c:pt>
                <c:pt idx="23" formatCode="General">
                  <c:v>0.60999991525310704</c:v>
                </c:pt>
                <c:pt idx="24" formatCode="General">
                  <c:v>0.93999987960794096</c:v>
                </c:pt>
              </c:numCache>
            </c:numRef>
          </c:yVal>
          <c:smooth val="0"/>
          <c:extLst>
            <c:ext xmlns:c16="http://schemas.microsoft.com/office/drawing/2014/chart" uri="{C3380CC4-5D6E-409C-BE32-E72D297353CC}">
              <c16:uniqueId val="{00000002-2968-48FC-A185-B3E6EF066640}"/>
            </c:ext>
          </c:extLst>
        </c:ser>
        <c:dLbls>
          <c:showLegendKey val="0"/>
          <c:showVal val="0"/>
          <c:showCatName val="0"/>
          <c:showSerName val="0"/>
          <c:showPercent val="0"/>
          <c:showBubbleSize val="0"/>
        </c:dLbls>
        <c:axId val="324454272"/>
        <c:axId val="324341760"/>
      </c:scatterChart>
      <c:valAx>
        <c:axId val="3244542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Expermental-TPAB-EC-48H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341760"/>
        <c:crosses val="autoZero"/>
        <c:crossBetween val="midCat"/>
      </c:valAx>
      <c:valAx>
        <c:axId val="3243417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Symulated-TPAB-EC-48H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45427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7080717990819869"/>
                  <c:y val="-7.633166543837192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'with Gebra'!$B$5:$B$29</c:f>
              <c:numCache>
                <c:formatCode>General</c:formatCode>
                <c:ptCount val="25"/>
                <c:pt idx="0">
                  <c:v>7.857142857142857E-2</c:v>
                </c:pt>
                <c:pt idx="1">
                  <c:v>1.0714285714285714E-2</c:v>
                </c:pt>
                <c:pt idx="2">
                  <c:v>7.14285714285714E-3</c:v>
                </c:pt>
                <c:pt idx="3">
                  <c:v>1.7857142857142853E-2</c:v>
                </c:pt>
                <c:pt idx="4">
                  <c:v>0</c:v>
                </c:pt>
                <c:pt idx="5">
                  <c:v>0.27857142857142858</c:v>
                </c:pt>
                <c:pt idx="6">
                  <c:v>0.33214285714285713</c:v>
                </c:pt>
                <c:pt idx="7">
                  <c:v>0.21428571428571433</c:v>
                </c:pt>
                <c:pt idx="8">
                  <c:v>0.22142857142857139</c:v>
                </c:pt>
                <c:pt idx="9">
                  <c:v>0.6428571428571429</c:v>
                </c:pt>
                <c:pt idx="10">
                  <c:v>8.9285714285714288E-2</c:v>
                </c:pt>
                <c:pt idx="11">
                  <c:v>0.57142857142857151</c:v>
                </c:pt>
                <c:pt idx="12">
                  <c:v>0.17857142857142858</c:v>
                </c:pt>
                <c:pt idx="13">
                  <c:v>0.28571428571428575</c:v>
                </c:pt>
                <c:pt idx="14">
                  <c:v>0.49285714285714294</c:v>
                </c:pt>
                <c:pt idx="15">
                  <c:v>0.28571428571428575</c:v>
                </c:pt>
                <c:pt idx="16">
                  <c:v>0.20714285714285718</c:v>
                </c:pt>
                <c:pt idx="17">
                  <c:v>0.51071428571428568</c:v>
                </c:pt>
                <c:pt idx="18">
                  <c:v>0.48214285714285721</c:v>
                </c:pt>
                <c:pt idx="19">
                  <c:v>0.79999999999999993</c:v>
                </c:pt>
                <c:pt idx="20">
                  <c:v>0.28571428571428575</c:v>
                </c:pt>
                <c:pt idx="21">
                  <c:v>0.67857142857142871</c:v>
                </c:pt>
                <c:pt idx="22">
                  <c:v>1</c:v>
                </c:pt>
                <c:pt idx="23">
                  <c:v>0.72499999999999998</c:v>
                </c:pt>
                <c:pt idx="24">
                  <c:v>0.47142857142857147</c:v>
                </c:pt>
              </c:numCache>
            </c:numRef>
          </c:xVal>
          <c:yVal>
            <c:numRef>
              <c:f>'with Gebra'!$C$5:$C$29</c:f>
              <c:numCache>
                <c:formatCode>General</c:formatCode>
                <c:ptCount val="25"/>
                <c:pt idx="0">
                  <c:v>4.20685199778792E-2</c:v>
                </c:pt>
                <c:pt idx="1">
                  <c:v>7.2354374015456996E-2</c:v>
                </c:pt>
                <c:pt idx="2">
                  <c:v>7.6506397525355194E-2</c:v>
                </c:pt>
                <c:pt idx="3">
                  <c:v>7.3348947327796302E-2</c:v>
                </c:pt>
                <c:pt idx="4">
                  <c:v>0.19215702455490599</c:v>
                </c:pt>
                <c:pt idx="5">
                  <c:v>0.26119155803055899</c:v>
                </c:pt>
                <c:pt idx="6">
                  <c:v>0.28458063151413598</c:v>
                </c:pt>
                <c:pt idx="7">
                  <c:v>0.169084517379992</c:v>
                </c:pt>
                <c:pt idx="8">
                  <c:v>0.14896197218894899</c:v>
                </c:pt>
                <c:pt idx="9">
                  <c:v>0.64322958438900502</c:v>
                </c:pt>
                <c:pt idx="10">
                  <c:v>1.3497569772716E-2</c:v>
                </c:pt>
                <c:pt idx="11">
                  <c:v>0.55131245869620604</c:v>
                </c:pt>
                <c:pt idx="12">
                  <c:v>0.28743809145233001</c:v>
                </c:pt>
                <c:pt idx="13">
                  <c:v>0.257307638773631</c:v>
                </c:pt>
                <c:pt idx="14">
                  <c:v>0.54791099548919098</c:v>
                </c:pt>
                <c:pt idx="15">
                  <c:v>0.22253417039162399</c:v>
                </c:pt>
                <c:pt idx="16">
                  <c:v>0.15773140415887599</c:v>
                </c:pt>
                <c:pt idx="17">
                  <c:v>0.47216755340949701</c:v>
                </c:pt>
                <c:pt idx="18">
                  <c:v>0.56233351440275203</c:v>
                </c:pt>
                <c:pt idx="19">
                  <c:v>0.77397922579173795</c:v>
                </c:pt>
                <c:pt idx="20">
                  <c:v>0.239844664388152</c:v>
                </c:pt>
                <c:pt idx="21">
                  <c:v>0.71998341958049406</c:v>
                </c:pt>
                <c:pt idx="22">
                  <c:v>1.0053594766113401</c:v>
                </c:pt>
                <c:pt idx="23">
                  <c:v>0.62443166649527904</c:v>
                </c:pt>
                <c:pt idx="24">
                  <c:v>0.46852895576209802</c:v>
                </c:pt>
              </c:numCache>
            </c:numRef>
          </c:yVal>
          <c:smooth val="0"/>
          <c:extLst>
            <c:ext xmlns:c16="http://schemas.microsoft.com/office/drawing/2014/chart" uri="{C3380CC4-5D6E-409C-BE32-E72D297353CC}">
              <c16:uniqueId val="{00000002-9DAE-49C8-B14B-B735777B9E80}"/>
            </c:ext>
          </c:extLst>
        </c:ser>
        <c:dLbls>
          <c:showLegendKey val="0"/>
          <c:showVal val="0"/>
          <c:showCatName val="0"/>
          <c:showSerName val="0"/>
          <c:showPercent val="0"/>
          <c:showBubbleSize val="0"/>
        </c:dLbls>
        <c:axId val="310624640"/>
        <c:axId val="310626560"/>
      </c:scatterChart>
      <c:valAx>
        <c:axId val="310624640"/>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Expermental-</a:t>
                </a:r>
                <a:r>
                  <a:rPr lang="en-US" sz="1100" baseline="0"/>
                  <a:t> C1H-EA</a:t>
                </a:r>
                <a:endParaRPr lang="en-US" sz="1100"/>
              </a:p>
            </c:rich>
          </c:tx>
          <c:layout>
            <c:manualLayout>
              <c:xMode val="edge"/>
              <c:yMode val="edge"/>
              <c:x val="0.4894155730533683"/>
              <c:y val="0.8786803732866724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626560"/>
        <c:crosses val="autoZero"/>
        <c:crossBetween val="midCat"/>
      </c:valAx>
      <c:valAx>
        <c:axId val="3106265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 ANFIS -C1H-EA</a:t>
                </a:r>
              </a:p>
            </c:rich>
          </c:tx>
          <c:layout>
            <c:manualLayout>
              <c:xMode val="edge"/>
              <c:yMode val="edge"/>
              <c:x val="3.7914691943127965E-2"/>
              <c:y val="5.254515599343185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6246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SA!$D$47</c:f>
              <c:strCache>
                <c:ptCount val="1"/>
                <c:pt idx="0">
                  <c:v>EA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strRef>
              <c:f>SA!$E$46:$H$46</c:f>
              <c:strCache>
                <c:ptCount val="4"/>
                <c:pt idx="0">
                  <c:v>SA-C</c:v>
                </c:pt>
                <c:pt idx="1">
                  <c:v>SA-1H</c:v>
                </c:pt>
                <c:pt idx="2">
                  <c:v>SA-24H</c:v>
                </c:pt>
                <c:pt idx="3">
                  <c:v>SA-48H</c:v>
                </c:pt>
              </c:strCache>
            </c:strRef>
          </c:xVal>
          <c:yVal>
            <c:numRef>
              <c:f>SA!$E$47:$H$47</c:f>
              <c:numCache>
                <c:formatCode>0.00</c:formatCode>
                <c:ptCount val="4"/>
                <c:pt idx="0">
                  <c:v>0.57319999999999982</c:v>
                </c:pt>
                <c:pt idx="1">
                  <c:v>0.44040000000000007</c:v>
                </c:pt>
                <c:pt idx="2">
                  <c:v>0.28439999999999993</c:v>
                </c:pt>
                <c:pt idx="3">
                  <c:v>0.12920000000000001</c:v>
                </c:pt>
              </c:numCache>
            </c:numRef>
          </c:yVal>
          <c:smooth val="1"/>
          <c:extLst>
            <c:ext xmlns:c16="http://schemas.microsoft.com/office/drawing/2014/chart" uri="{C3380CC4-5D6E-409C-BE32-E72D297353CC}">
              <c16:uniqueId val="{00000000-941F-43F4-98B3-61B822F434DC}"/>
            </c:ext>
          </c:extLst>
        </c:ser>
        <c:ser>
          <c:idx val="1"/>
          <c:order val="1"/>
          <c:tx>
            <c:strRef>
              <c:f>SA!$D$48</c:f>
              <c:strCache>
                <c:ptCount val="1"/>
                <c:pt idx="0">
                  <c:v>EB</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strRef>
              <c:f>SA!$E$46:$H$46</c:f>
              <c:strCache>
                <c:ptCount val="4"/>
                <c:pt idx="0">
                  <c:v>SA-C</c:v>
                </c:pt>
                <c:pt idx="1">
                  <c:v>SA-1H</c:v>
                </c:pt>
                <c:pt idx="2">
                  <c:v>SA-24H</c:v>
                </c:pt>
                <c:pt idx="3">
                  <c:v>SA-48H</c:v>
                </c:pt>
              </c:strCache>
            </c:strRef>
          </c:xVal>
          <c:yVal>
            <c:numRef>
              <c:f>SA!$E$48:$H$48</c:f>
              <c:numCache>
                <c:formatCode>0.00</c:formatCode>
                <c:ptCount val="4"/>
                <c:pt idx="0">
                  <c:v>0.71200000000000019</c:v>
                </c:pt>
                <c:pt idx="1">
                  <c:v>0.26079999999999998</c:v>
                </c:pt>
                <c:pt idx="2">
                  <c:v>0.126</c:v>
                </c:pt>
                <c:pt idx="3">
                  <c:v>7.0000000000000007E-2</c:v>
                </c:pt>
              </c:numCache>
            </c:numRef>
          </c:yVal>
          <c:smooth val="1"/>
          <c:extLst>
            <c:ext xmlns:c16="http://schemas.microsoft.com/office/drawing/2014/chart" uri="{C3380CC4-5D6E-409C-BE32-E72D297353CC}">
              <c16:uniqueId val="{00000001-941F-43F4-98B3-61B822F434DC}"/>
            </c:ext>
          </c:extLst>
        </c:ser>
        <c:ser>
          <c:idx val="2"/>
          <c:order val="2"/>
          <c:tx>
            <c:strRef>
              <c:f>SA!$D$49</c:f>
              <c:strCache>
                <c:ptCount val="1"/>
                <c:pt idx="0">
                  <c:v>EC</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strRef>
              <c:f>SA!$E$46:$H$46</c:f>
              <c:strCache>
                <c:ptCount val="4"/>
                <c:pt idx="0">
                  <c:v>SA-C</c:v>
                </c:pt>
                <c:pt idx="1">
                  <c:v>SA-1H</c:v>
                </c:pt>
                <c:pt idx="2">
                  <c:v>SA-24H</c:v>
                </c:pt>
                <c:pt idx="3">
                  <c:v>SA-48H</c:v>
                </c:pt>
              </c:strCache>
            </c:strRef>
          </c:xVal>
          <c:yVal>
            <c:numRef>
              <c:f>SA!$E$49:$H$49</c:f>
              <c:numCache>
                <c:formatCode>0.00</c:formatCode>
                <c:ptCount val="4"/>
                <c:pt idx="0">
                  <c:v>0.74880000000000013</c:v>
                </c:pt>
                <c:pt idx="1">
                  <c:v>0.12240000000000001</c:v>
                </c:pt>
                <c:pt idx="2">
                  <c:v>6.8400000000000002E-2</c:v>
                </c:pt>
                <c:pt idx="3">
                  <c:v>3.6000000000000011E-2</c:v>
                </c:pt>
              </c:numCache>
            </c:numRef>
          </c:yVal>
          <c:smooth val="1"/>
          <c:extLst>
            <c:ext xmlns:c16="http://schemas.microsoft.com/office/drawing/2014/chart" uri="{C3380CC4-5D6E-409C-BE32-E72D297353CC}">
              <c16:uniqueId val="{00000002-941F-43F4-98B3-61B822F434DC}"/>
            </c:ext>
          </c:extLst>
        </c:ser>
        <c:dLbls>
          <c:showLegendKey val="0"/>
          <c:showVal val="0"/>
          <c:showCatName val="0"/>
          <c:showSerName val="0"/>
          <c:showPercent val="0"/>
          <c:showBubbleSize val="0"/>
        </c:dLbls>
        <c:axId val="324389504"/>
        <c:axId val="324396160"/>
      </c:scatterChart>
      <c:valAx>
        <c:axId val="3243895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Extracts</a:t>
                </a:r>
                <a:r>
                  <a:rPr lang="en-US" baseline="0"/>
                  <a:t> (w/v)</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396160"/>
        <c:crosses val="autoZero"/>
        <c:crossBetween val="midCat"/>
      </c:valAx>
      <c:valAx>
        <c:axId val="324396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 In</a:t>
                </a:r>
                <a:r>
                  <a:rPr lang="en-US" baseline="0"/>
                  <a:t> log10</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3895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SA!$D$47</c:f>
              <c:strCache>
                <c:ptCount val="1"/>
                <c:pt idx="0">
                  <c:v>EA</c:v>
                </c:pt>
              </c:strCache>
            </c:strRef>
          </c:tx>
          <c:spPr>
            <a:solidFill>
              <a:schemeClr val="accent1"/>
            </a:solidFill>
            <a:ln>
              <a:noFill/>
            </a:ln>
            <a:effectLst/>
          </c:spPr>
          <c:invertIfNegative val="0"/>
          <c:cat>
            <c:strRef>
              <c:f>SA!$E$46:$H$46</c:f>
              <c:strCache>
                <c:ptCount val="4"/>
                <c:pt idx="0">
                  <c:v>SA-C</c:v>
                </c:pt>
                <c:pt idx="1">
                  <c:v>SA-1H</c:v>
                </c:pt>
                <c:pt idx="2">
                  <c:v>SA-24H</c:v>
                </c:pt>
                <c:pt idx="3">
                  <c:v>SA-48H</c:v>
                </c:pt>
              </c:strCache>
            </c:strRef>
          </c:cat>
          <c:val>
            <c:numRef>
              <c:f>SA!$E$47:$H$47</c:f>
              <c:numCache>
                <c:formatCode>0.00</c:formatCode>
                <c:ptCount val="4"/>
                <c:pt idx="0">
                  <c:v>0.57319999999999982</c:v>
                </c:pt>
                <c:pt idx="1">
                  <c:v>0.44040000000000007</c:v>
                </c:pt>
                <c:pt idx="2">
                  <c:v>0.28439999999999993</c:v>
                </c:pt>
                <c:pt idx="3">
                  <c:v>0.12920000000000001</c:v>
                </c:pt>
              </c:numCache>
            </c:numRef>
          </c:val>
          <c:extLst>
            <c:ext xmlns:c16="http://schemas.microsoft.com/office/drawing/2014/chart" uri="{C3380CC4-5D6E-409C-BE32-E72D297353CC}">
              <c16:uniqueId val="{00000000-378E-4416-88FD-469FDB2BE23D}"/>
            </c:ext>
          </c:extLst>
        </c:ser>
        <c:ser>
          <c:idx val="1"/>
          <c:order val="1"/>
          <c:tx>
            <c:strRef>
              <c:f>SA!$D$48</c:f>
              <c:strCache>
                <c:ptCount val="1"/>
                <c:pt idx="0">
                  <c:v>EB</c:v>
                </c:pt>
              </c:strCache>
            </c:strRef>
          </c:tx>
          <c:spPr>
            <a:solidFill>
              <a:schemeClr val="accent2"/>
            </a:solidFill>
            <a:ln>
              <a:noFill/>
            </a:ln>
            <a:effectLst/>
          </c:spPr>
          <c:invertIfNegative val="0"/>
          <c:cat>
            <c:strRef>
              <c:f>SA!$E$46:$H$46</c:f>
              <c:strCache>
                <c:ptCount val="4"/>
                <c:pt idx="0">
                  <c:v>SA-C</c:v>
                </c:pt>
                <c:pt idx="1">
                  <c:v>SA-1H</c:v>
                </c:pt>
                <c:pt idx="2">
                  <c:v>SA-24H</c:v>
                </c:pt>
                <c:pt idx="3">
                  <c:v>SA-48H</c:v>
                </c:pt>
              </c:strCache>
            </c:strRef>
          </c:cat>
          <c:val>
            <c:numRef>
              <c:f>SA!$E$48:$H$48</c:f>
              <c:numCache>
                <c:formatCode>0.00</c:formatCode>
                <c:ptCount val="4"/>
                <c:pt idx="0">
                  <c:v>0.71200000000000019</c:v>
                </c:pt>
                <c:pt idx="1">
                  <c:v>0.26079999999999998</c:v>
                </c:pt>
                <c:pt idx="2">
                  <c:v>0.126</c:v>
                </c:pt>
                <c:pt idx="3">
                  <c:v>7.0000000000000007E-2</c:v>
                </c:pt>
              </c:numCache>
            </c:numRef>
          </c:val>
          <c:extLst>
            <c:ext xmlns:c16="http://schemas.microsoft.com/office/drawing/2014/chart" uri="{C3380CC4-5D6E-409C-BE32-E72D297353CC}">
              <c16:uniqueId val="{00000001-378E-4416-88FD-469FDB2BE23D}"/>
            </c:ext>
          </c:extLst>
        </c:ser>
        <c:ser>
          <c:idx val="2"/>
          <c:order val="2"/>
          <c:tx>
            <c:strRef>
              <c:f>SA!$D$49</c:f>
              <c:strCache>
                <c:ptCount val="1"/>
                <c:pt idx="0">
                  <c:v>EC</c:v>
                </c:pt>
              </c:strCache>
            </c:strRef>
          </c:tx>
          <c:spPr>
            <a:solidFill>
              <a:schemeClr val="accent3"/>
            </a:solidFill>
            <a:ln>
              <a:noFill/>
            </a:ln>
            <a:effectLst/>
          </c:spPr>
          <c:invertIfNegative val="0"/>
          <c:cat>
            <c:strRef>
              <c:f>SA!$E$46:$H$46</c:f>
              <c:strCache>
                <c:ptCount val="4"/>
                <c:pt idx="0">
                  <c:v>SA-C</c:v>
                </c:pt>
                <c:pt idx="1">
                  <c:v>SA-1H</c:v>
                </c:pt>
                <c:pt idx="2">
                  <c:v>SA-24H</c:v>
                </c:pt>
                <c:pt idx="3">
                  <c:v>SA-48H</c:v>
                </c:pt>
              </c:strCache>
            </c:strRef>
          </c:cat>
          <c:val>
            <c:numRef>
              <c:f>SA!$E$49:$H$49</c:f>
              <c:numCache>
                <c:formatCode>0.00</c:formatCode>
                <c:ptCount val="4"/>
                <c:pt idx="0">
                  <c:v>0.74880000000000013</c:v>
                </c:pt>
                <c:pt idx="1">
                  <c:v>0.12240000000000001</c:v>
                </c:pt>
                <c:pt idx="2">
                  <c:v>6.8400000000000002E-2</c:v>
                </c:pt>
                <c:pt idx="3">
                  <c:v>3.6000000000000011E-2</c:v>
                </c:pt>
              </c:numCache>
            </c:numRef>
          </c:val>
          <c:extLst>
            <c:ext xmlns:c16="http://schemas.microsoft.com/office/drawing/2014/chart" uri="{C3380CC4-5D6E-409C-BE32-E72D297353CC}">
              <c16:uniqueId val="{00000002-378E-4416-88FD-469FDB2BE23D}"/>
            </c:ext>
          </c:extLst>
        </c:ser>
        <c:dLbls>
          <c:showLegendKey val="0"/>
          <c:showVal val="0"/>
          <c:showCatName val="0"/>
          <c:showSerName val="0"/>
          <c:showPercent val="0"/>
          <c:showBubbleSize val="0"/>
        </c:dLbls>
        <c:gapWidth val="182"/>
        <c:axId val="325141248"/>
        <c:axId val="325143168"/>
      </c:barChart>
      <c:catAx>
        <c:axId val="3251412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a:t>
                </a:r>
                <a:r>
                  <a:rPr lang="en-US" baseline="0"/>
                  <a:t> reduction in log10 hour intervals </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143168"/>
        <c:crosses val="autoZero"/>
        <c:auto val="1"/>
        <c:lblAlgn val="ctr"/>
        <c:lblOffset val="100"/>
        <c:noMultiLvlLbl val="0"/>
      </c:catAx>
      <c:valAx>
        <c:axId val="3251431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Spirulina</a:t>
                </a:r>
                <a:r>
                  <a:rPr lang="en-US" baseline="0"/>
                  <a:t> E</a:t>
                </a:r>
                <a:r>
                  <a:rPr lang="en-US"/>
                  <a:t>xtracts (w/v) </a:t>
                </a:r>
              </a:p>
            </c:rich>
          </c:tx>
          <c:layout>
            <c:manualLayout>
              <c:xMode val="edge"/>
              <c:yMode val="edge"/>
              <c:x val="0.35548512685914258"/>
              <c:y val="0.800554826480023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141248"/>
        <c:crosses val="autoZero"/>
        <c:crossBetween val="between"/>
      </c:valAx>
      <c:spPr>
        <a:noFill/>
        <a:ln>
          <a:noFill/>
        </a:ln>
        <a:effectLst/>
      </c:spPr>
    </c:plotArea>
    <c:legend>
      <c:legendPos val="b"/>
      <c:layout>
        <c:manualLayout>
          <c:xMode val="edge"/>
          <c:yMode val="edge"/>
          <c:x val="0.47875043744531931"/>
          <c:y val="4.687445319335079E-2"/>
          <c:w val="0.19249912510936129"/>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SA!$D$47</c:f>
              <c:strCache>
                <c:ptCount val="1"/>
                <c:pt idx="0">
                  <c:v>EA</c:v>
                </c:pt>
              </c:strCache>
            </c:strRef>
          </c:tx>
          <c:spPr>
            <a:ln w="28575" cap="rnd">
              <a:solidFill>
                <a:schemeClr val="accent1"/>
              </a:solidFill>
              <a:round/>
            </a:ln>
            <a:effectLst/>
          </c:spPr>
          <c:marker>
            <c:symbol val="none"/>
          </c:marker>
          <c:cat>
            <c:strRef>
              <c:f>SA!$E$46:$H$46</c:f>
              <c:strCache>
                <c:ptCount val="4"/>
                <c:pt idx="0">
                  <c:v>SA-C</c:v>
                </c:pt>
                <c:pt idx="1">
                  <c:v>SA-1H</c:v>
                </c:pt>
                <c:pt idx="2">
                  <c:v>SA-24H</c:v>
                </c:pt>
                <c:pt idx="3">
                  <c:v>SA-48H</c:v>
                </c:pt>
              </c:strCache>
            </c:strRef>
          </c:cat>
          <c:val>
            <c:numRef>
              <c:f>SA!$E$47:$H$47</c:f>
              <c:numCache>
                <c:formatCode>0.00</c:formatCode>
                <c:ptCount val="4"/>
                <c:pt idx="0">
                  <c:v>0.57319999999999982</c:v>
                </c:pt>
                <c:pt idx="1">
                  <c:v>0.44040000000000007</c:v>
                </c:pt>
                <c:pt idx="2">
                  <c:v>0.28439999999999993</c:v>
                </c:pt>
                <c:pt idx="3">
                  <c:v>0.12920000000000001</c:v>
                </c:pt>
              </c:numCache>
            </c:numRef>
          </c:val>
          <c:extLst>
            <c:ext xmlns:c16="http://schemas.microsoft.com/office/drawing/2014/chart" uri="{C3380CC4-5D6E-409C-BE32-E72D297353CC}">
              <c16:uniqueId val="{00000000-C6F1-40B8-BF8D-22BD9BFC4A60}"/>
            </c:ext>
          </c:extLst>
        </c:ser>
        <c:ser>
          <c:idx val="1"/>
          <c:order val="1"/>
          <c:tx>
            <c:strRef>
              <c:f>SA!$D$48</c:f>
              <c:strCache>
                <c:ptCount val="1"/>
                <c:pt idx="0">
                  <c:v>EB</c:v>
                </c:pt>
              </c:strCache>
            </c:strRef>
          </c:tx>
          <c:spPr>
            <a:ln w="28575" cap="rnd">
              <a:solidFill>
                <a:schemeClr val="accent2"/>
              </a:solidFill>
              <a:round/>
            </a:ln>
            <a:effectLst/>
          </c:spPr>
          <c:marker>
            <c:symbol val="none"/>
          </c:marker>
          <c:cat>
            <c:strRef>
              <c:f>SA!$E$46:$H$46</c:f>
              <c:strCache>
                <c:ptCount val="4"/>
                <c:pt idx="0">
                  <c:v>SA-C</c:v>
                </c:pt>
                <c:pt idx="1">
                  <c:v>SA-1H</c:v>
                </c:pt>
                <c:pt idx="2">
                  <c:v>SA-24H</c:v>
                </c:pt>
                <c:pt idx="3">
                  <c:v>SA-48H</c:v>
                </c:pt>
              </c:strCache>
            </c:strRef>
          </c:cat>
          <c:val>
            <c:numRef>
              <c:f>SA!$E$48:$H$48</c:f>
              <c:numCache>
                <c:formatCode>0.00</c:formatCode>
                <c:ptCount val="4"/>
                <c:pt idx="0">
                  <c:v>0.71200000000000019</c:v>
                </c:pt>
                <c:pt idx="1">
                  <c:v>0.26079999999999998</c:v>
                </c:pt>
                <c:pt idx="2">
                  <c:v>0.126</c:v>
                </c:pt>
                <c:pt idx="3">
                  <c:v>7.0000000000000007E-2</c:v>
                </c:pt>
              </c:numCache>
            </c:numRef>
          </c:val>
          <c:extLst>
            <c:ext xmlns:c16="http://schemas.microsoft.com/office/drawing/2014/chart" uri="{C3380CC4-5D6E-409C-BE32-E72D297353CC}">
              <c16:uniqueId val="{00000001-C6F1-40B8-BF8D-22BD9BFC4A60}"/>
            </c:ext>
          </c:extLst>
        </c:ser>
        <c:ser>
          <c:idx val="2"/>
          <c:order val="2"/>
          <c:tx>
            <c:strRef>
              <c:f>SA!$D$49</c:f>
              <c:strCache>
                <c:ptCount val="1"/>
                <c:pt idx="0">
                  <c:v>EC</c:v>
                </c:pt>
              </c:strCache>
            </c:strRef>
          </c:tx>
          <c:spPr>
            <a:ln w="28575" cap="rnd">
              <a:solidFill>
                <a:schemeClr val="accent3"/>
              </a:solidFill>
              <a:round/>
            </a:ln>
            <a:effectLst/>
          </c:spPr>
          <c:marker>
            <c:symbol val="none"/>
          </c:marker>
          <c:cat>
            <c:strRef>
              <c:f>SA!$E$46:$H$46</c:f>
              <c:strCache>
                <c:ptCount val="4"/>
                <c:pt idx="0">
                  <c:v>SA-C</c:v>
                </c:pt>
                <c:pt idx="1">
                  <c:v>SA-1H</c:v>
                </c:pt>
                <c:pt idx="2">
                  <c:v>SA-24H</c:v>
                </c:pt>
                <c:pt idx="3">
                  <c:v>SA-48H</c:v>
                </c:pt>
              </c:strCache>
            </c:strRef>
          </c:cat>
          <c:val>
            <c:numRef>
              <c:f>SA!$E$49:$H$49</c:f>
              <c:numCache>
                <c:formatCode>0.00</c:formatCode>
                <c:ptCount val="4"/>
                <c:pt idx="0">
                  <c:v>0.74880000000000013</c:v>
                </c:pt>
                <c:pt idx="1">
                  <c:v>0.12240000000000001</c:v>
                </c:pt>
                <c:pt idx="2">
                  <c:v>6.8400000000000002E-2</c:v>
                </c:pt>
                <c:pt idx="3">
                  <c:v>3.6000000000000011E-2</c:v>
                </c:pt>
              </c:numCache>
            </c:numRef>
          </c:val>
          <c:extLst>
            <c:ext xmlns:c16="http://schemas.microsoft.com/office/drawing/2014/chart" uri="{C3380CC4-5D6E-409C-BE32-E72D297353CC}">
              <c16:uniqueId val="{00000002-C6F1-40B8-BF8D-22BD9BFC4A60}"/>
            </c:ext>
          </c:extLst>
        </c:ser>
        <c:dLbls>
          <c:showLegendKey val="0"/>
          <c:showVal val="0"/>
          <c:showCatName val="0"/>
          <c:showSerName val="0"/>
          <c:showPercent val="0"/>
          <c:showBubbleSize val="0"/>
        </c:dLbls>
        <c:axId val="325118208"/>
        <c:axId val="325120000"/>
      </c:radarChart>
      <c:catAx>
        <c:axId val="325118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120000"/>
        <c:crosses val="autoZero"/>
        <c:auto val="1"/>
        <c:lblAlgn val="ctr"/>
        <c:lblOffset val="100"/>
        <c:noMultiLvlLbl val="0"/>
      </c:catAx>
      <c:valAx>
        <c:axId val="3251200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1182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3319926225438036"/>
                  <c:y val="-6.185567010309278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SA!$AL$2:$AL$26</c:f>
              <c:numCache>
                <c:formatCode>General</c:formatCode>
                <c:ptCount val="25"/>
                <c:pt idx="0">
                  <c:v>0.09</c:v>
                </c:pt>
                <c:pt idx="1">
                  <c:v>0.08</c:v>
                </c:pt>
                <c:pt idx="2">
                  <c:v>0.17</c:v>
                </c:pt>
                <c:pt idx="3">
                  <c:v>0.1</c:v>
                </c:pt>
                <c:pt idx="4">
                  <c:v>0.02</c:v>
                </c:pt>
                <c:pt idx="5">
                  <c:v>0.41</c:v>
                </c:pt>
                <c:pt idx="6">
                  <c:v>0.09</c:v>
                </c:pt>
                <c:pt idx="7">
                  <c:v>0.02</c:v>
                </c:pt>
                <c:pt idx="8">
                  <c:v>0.42</c:v>
                </c:pt>
                <c:pt idx="9">
                  <c:v>0.05</c:v>
                </c:pt>
                <c:pt idx="10">
                  <c:v>0.01</c:v>
                </c:pt>
                <c:pt idx="11">
                  <c:v>0.17</c:v>
                </c:pt>
                <c:pt idx="12">
                  <c:v>1</c:v>
                </c:pt>
                <c:pt idx="13">
                  <c:v>1.21</c:v>
                </c:pt>
                <c:pt idx="14">
                  <c:v>0.78</c:v>
                </c:pt>
                <c:pt idx="15">
                  <c:v>0.52</c:v>
                </c:pt>
                <c:pt idx="16">
                  <c:v>0.86</c:v>
                </c:pt>
                <c:pt idx="17">
                  <c:v>0.95</c:v>
                </c:pt>
                <c:pt idx="18">
                  <c:v>0.59</c:v>
                </c:pt>
                <c:pt idx="19">
                  <c:v>0.56999999999999995</c:v>
                </c:pt>
                <c:pt idx="20">
                  <c:v>0.42</c:v>
                </c:pt>
                <c:pt idx="21">
                  <c:v>0.32</c:v>
                </c:pt>
                <c:pt idx="22">
                  <c:v>0.72</c:v>
                </c:pt>
                <c:pt idx="23">
                  <c:v>0.62</c:v>
                </c:pt>
                <c:pt idx="24">
                  <c:v>0.82</c:v>
                </c:pt>
              </c:numCache>
            </c:numRef>
          </c:xVal>
          <c:yVal>
            <c:numRef>
              <c:f>SA!$AM$2:$AM$26</c:f>
              <c:numCache>
                <c:formatCode>General</c:formatCode>
                <c:ptCount val="25"/>
                <c:pt idx="0">
                  <c:v>3.1881501804937998E-2</c:v>
                </c:pt>
                <c:pt idx="1">
                  <c:v>7.5452808500389004E-2</c:v>
                </c:pt>
                <c:pt idx="2">
                  <c:v>0.17060842918741101</c:v>
                </c:pt>
                <c:pt idx="3">
                  <c:v>0.12803061884389999</c:v>
                </c:pt>
                <c:pt idx="4">
                  <c:v>5.1840747770016002E-2</c:v>
                </c:pt>
                <c:pt idx="5">
                  <c:v>0.28775077182641501</c:v>
                </c:pt>
                <c:pt idx="6">
                  <c:v>0.110015485152579</c:v>
                </c:pt>
                <c:pt idx="7">
                  <c:v>8.7798574318349407E-2</c:v>
                </c:pt>
                <c:pt idx="8">
                  <c:v>0.31683597512962802</c:v>
                </c:pt>
                <c:pt idx="9">
                  <c:v>0.12898496529108</c:v>
                </c:pt>
                <c:pt idx="10">
                  <c:v>6.5581663484119895E-2</c:v>
                </c:pt>
                <c:pt idx="11">
                  <c:v>0.17158913498143699</c:v>
                </c:pt>
                <c:pt idx="12">
                  <c:v>0.94801056703321196</c:v>
                </c:pt>
                <c:pt idx="13">
                  <c:v>1.08711129926175</c:v>
                </c:pt>
                <c:pt idx="14">
                  <c:v>0.92759951099518001</c:v>
                </c:pt>
                <c:pt idx="15">
                  <c:v>0.32774121132802803</c:v>
                </c:pt>
                <c:pt idx="16">
                  <c:v>0.69249974125695102</c:v>
                </c:pt>
                <c:pt idx="17">
                  <c:v>0.92755695357826395</c:v>
                </c:pt>
                <c:pt idx="18">
                  <c:v>0.43250542336915898</c:v>
                </c:pt>
                <c:pt idx="19">
                  <c:v>0.65876875848022398</c:v>
                </c:pt>
                <c:pt idx="20">
                  <c:v>0.26357865311955497</c:v>
                </c:pt>
                <c:pt idx="21">
                  <c:v>0.23887356799111001</c:v>
                </c:pt>
                <c:pt idx="22">
                  <c:v>0.463074416835554</c:v>
                </c:pt>
                <c:pt idx="23">
                  <c:v>0.45301779448172103</c:v>
                </c:pt>
                <c:pt idx="24">
                  <c:v>0.86045394093483796</c:v>
                </c:pt>
              </c:numCache>
            </c:numRef>
          </c:yVal>
          <c:smooth val="0"/>
          <c:extLst>
            <c:ext xmlns:c16="http://schemas.microsoft.com/office/drawing/2014/chart" uri="{C3380CC4-5D6E-409C-BE32-E72D297353CC}">
              <c16:uniqueId val="{00000002-6179-4A81-A26D-33EC6CD86E4E}"/>
            </c:ext>
          </c:extLst>
        </c:ser>
        <c:dLbls>
          <c:showLegendKey val="0"/>
          <c:showVal val="0"/>
          <c:showCatName val="0"/>
          <c:showSerName val="0"/>
          <c:showPercent val="0"/>
          <c:showBubbleSize val="0"/>
        </c:dLbls>
        <c:axId val="325646976"/>
        <c:axId val="313606912"/>
      </c:scatterChart>
      <c:valAx>
        <c:axId val="3256469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a:t>
                </a:r>
                <a:r>
                  <a:rPr lang="en-US" baseline="0"/>
                  <a:t> - SA-EA-1H</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606912"/>
        <c:crosses val="autoZero"/>
        <c:crossBetween val="midCat"/>
      </c:valAx>
      <c:valAx>
        <c:axId val="3136069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 SA-EA-1H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64697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277537182852144"/>
                  <c:y val="-3.66980169145523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SA!$AR$2:$AR$26</c:f>
              <c:numCache>
                <c:formatCode>General</c:formatCode>
                <c:ptCount val="25"/>
                <c:pt idx="0">
                  <c:v>0.03</c:v>
                </c:pt>
                <c:pt idx="1">
                  <c:v>0.05</c:v>
                </c:pt>
                <c:pt idx="2">
                  <c:v>0.14000000000000001</c:v>
                </c:pt>
                <c:pt idx="3">
                  <c:v>0.01</c:v>
                </c:pt>
                <c:pt idx="4">
                  <c:v>7.0000000000000007E-2</c:v>
                </c:pt>
                <c:pt idx="5">
                  <c:v>0.23</c:v>
                </c:pt>
                <c:pt idx="6">
                  <c:v>0.01</c:v>
                </c:pt>
                <c:pt idx="7">
                  <c:v>0.01</c:v>
                </c:pt>
                <c:pt idx="8">
                  <c:v>0.18</c:v>
                </c:pt>
                <c:pt idx="9">
                  <c:v>0.01</c:v>
                </c:pt>
                <c:pt idx="10">
                  <c:v>0.01</c:v>
                </c:pt>
                <c:pt idx="11">
                  <c:v>0.1</c:v>
                </c:pt>
                <c:pt idx="12">
                  <c:v>0.74</c:v>
                </c:pt>
                <c:pt idx="13">
                  <c:v>0.87</c:v>
                </c:pt>
                <c:pt idx="14">
                  <c:v>0.51</c:v>
                </c:pt>
                <c:pt idx="15">
                  <c:v>0.35</c:v>
                </c:pt>
                <c:pt idx="16">
                  <c:v>0.67</c:v>
                </c:pt>
                <c:pt idx="17">
                  <c:v>0.62</c:v>
                </c:pt>
                <c:pt idx="18">
                  <c:v>0.35</c:v>
                </c:pt>
                <c:pt idx="19">
                  <c:v>0.32</c:v>
                </c:pt>
                <c:pt idx="20">
                  <c:v>0.31</c:v>
                </c:pt>
                <c:pt idx="21">
                  <c:v>0.22</c:v>
                </c:pt>
                <c:pt idx="22">
                  <c:v>0.42</c:v>
                </c:pt>
                <c:pt idx="23">
                  <c:v>0.31</c:v>
                </c:pt>
                <c:pt idx="24">
                  <c:v>0.56999999999999995</c:v>
                </c:pt>
              </c:numCache>
            </c:numRef>
          </c:xVal>
          <c:yVal>
            <c:numRef>
              <c:f>SA!$AS$2:$AS$26</c:f>
              <c:numCache>
                <c:formatCode>General</c:formatCode>
                <c:ptCount val="25"/>
                <c:pt idx="0">
                  <c:v>5.1888888028124899E-2</c:v>
                </c:pt>
                <c:pt idx="1">
                  <c:v>2.1812651077363999E-2</c:v>
                </c:pt>
                <c:pt idx="2">
                  <c:v>0.23612753736333</c:v>
                </c:pt>
                <c:pt idx="3">
                  <c:v>2.7127024069846999E-2</c:v>
                </c:pt>
                <c:pt idx="4">
                  <c:v>8.4963749226997995E-2</c:v>
                </c:pt>
                <c:pt idx="5">
                  <c:v>0.163390367411818</c:v>
                </c:pt>
                <c:pt idx="6">
                  <c:v>6.1603282183740997E-2</c:v>
                </c:pt>
                <c:pt idx="7">
                  <c:v>4.88798965302314E-2</c:v>
                </c:pt>
                <c:pt idx="8">
                  <c:v>0.180416713996356</c:v>
                </c:pt>
                <c:pt idx="9">
                  <c:v>7.2095863484567396E-2</c:v>
                </c:pt>
                <c:pt idx="10">
                  <c:v>3.6156510876721802E-2</c:v>
                </c:pt>
                <c:pt idx="11">
                  <c:v>0.101395095494588</c:v>
                </c:pt>
                <c:pt idx="12">
                  <c:v>0.69497123721791898</c:v>
                </c:pt>
                <c:pt idx="13">
                  <c:v>0.82283097854598997</c:v>
                </c:pt>
                <c:pt idx="14">
                  <c:v>0.60999855644682699</c:v>
                </c:pt>
                <c:pt idx="15">
                  <c:v>0.29246158813599998</c:v>
                </c:pt>
                <c:pt idx="16">
                  <c:v>0.48122540036912598</c:v>
                </c:pt>
                <c:pt idx="17">
                  <c:v>0.60525377094220201</c:v>
                </c:pt>
                <c:pt idx="18">
                  <c:v>0.24623180695737501</c:v>
                </c:pt>
                <c:pt idx="19">
                  <c:v>0.378574670354757</c:v>
                </c:pt>
                <c:pt idx="20">
                  <c:v>0.35759948133086999</c:v>
                </c:pt>
                <c:pt idx="21">
                  <c:v>0.135398918974097</c:v>
                </c:pt>
                <c:pt idx="22">
                  <c:v>0.28261750608025099</c:v>
                </c:pt>
                <c:pt idx="23">
                  <c:v>0.27934928876368897</c:v>
                </c:pt>
                <c:pt idx="24">
                  <c:v>0.60908150333193101</c:v>
                </c:pt>
              </c:numCache>
            </c:numRef>
          </c:yVal>
          <c:smooth val="0"/>
          <c:extLst>
            <c:ext xmlns:c16="http://schemas.microsoft.com/office/drawing/2014/chart" uri="{C3380CC4-5D6E-409C-BE32-E72D297353CC}">
              <c16:uniqueId val="{00000002-13B4-4227-910F-123098732EFC}"/>
            </c:ext>
          </c:extLst>
        </c:ser>
        <c:dLbls>
          <c:showLegendKey val="0"/>
          <c:showVal val="0"/>
          <c:showCatName val="0"/>
          <c:showSerName val="0"/>
          <c:showPercent val="0"/>
          <c:showBubbleSize val="0"/>
        </c:dLbls>
        <c:axId val="313638272"/>
        <c:axId val="313640448"/>
      </c:scatterChart>
      <c:valAx>
        <c:axId val="3136382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Expermental-SA-EA-24H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640448"/>
        <c:crosses val="autoZero"/>
        <c:crossBetween val="midCat"/>
      </c:valAx>
      <c:valAx>
        <c:axId val="3136404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Symulated-SA-EA-24h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63827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4364129483814522"/>
                  <c:y val="-4.145077720207254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0.7826x + 0.0135</a:t>
                    </a:r>
                    <a:br>
                      <a:rPr lang="en-US" baseline="0"/>
                    </a:br>
                    <a:r>
                      <a:rPr lang="en-US" baseline="0"/>
                      <a:t>R² = 0.9093</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SA!$AU$2:$AU$26</c:f>
              <c:numCache>
                <c:formatCode>General</c:formatCode>
                <c:ptCount val="25"/>
                <c:pt idx="0">
                  <c:v>0</c:v>
                </c:pt>
                <c:pt idx="1">
                  <c:v>0</c:v>
                </c:pt>
                <c:pt idx="2">
                  <c:v>0</c:v>
                </c:pt>
                <c:pt idx="3">
                  <c:v>0</c:v>
                </c:pt>
                <c:pt idx="4">
                  <c:v>0</c:v>
                </c:pt>
                <c:pt idx="5">
                  <c:v>0.17</c:v>
                </c:pt>
                <c:pt idx="6">
                  <c:v>0.01</c:v>
                </c:pt>
                <c:pt idx="7">
                  <c:v>0.01</c:v>
                </c:pt>
                <c:pt idx="8">
                  <c:v>0.13</c:v>
                </c:pt>
                <c:pt idx="9">
                  <c:v>0.01</c:v>
                </c:pt>
                <c:pt idx="10">
                  <c:v>0.01</c:v>
                </c:pt>
                <c:pt idx="11">
                  <c:v>0.05</c:v>
                </c:pt>
                <c:pt idx="12">
                  <c:v>0.41</c:v>
                </c:pt>
                <c:pt idx="13">
                  <c:v>0.51</c:v>
                </c:pt>
                <c:pt idx="14">
                  <c:v>0.27</c:v>
                </c:pt>
                <c:pt idx="15">
                  <c:v>0.15</c:v>
                </c:pt>
                <c:pt idx="16">
                  <c:v>0.11</c:v>
                </c:pt>
                <c:pt idx="17">
                  <c:v>7.0000000000000007E-2</c:v>
                </c:pt>
                <c:pt idx="18">
                  <c:v>0.23</c:v>
                </c:pt>
                <c:pt idx="19">
                  <c:v>0.15</c:v>
                </c:pt>
                <c:pt idx="20">
                  <c:v>0.1</c:v>
                </c:pt>
                <c:pt idx="21">
                  <c:v>0.12</c:v>
                </c:pt>
                <c:pt idx="22">
                  <c:v>0.28999999999999998</c:v>
                </c:pt>
                <c:pt idx="23">
                  <c:v>0.19</c:v>
                </c:pt>
                <c:pt idx="24">
                  <c:v>0.24</c:v>
                </c:pt>
              </c:numCache>
            </c:numRef>
          </c:xVal>
          <c:yVal>
            <c:numRef>
              <c:f>SA!$AV$2:$AV$26</c:f>
              <c:numCache>
                <c:formatCode>General</c:formatCode>
                <c:ptCount val="25"/>
                <c:pt idx="0">
                  <c:v>2.8959100096213101E-2</c:v>
                </c:pt>
                <c:pt idx="1">
                  <c:v>7.5188613719194301E-3</c:v>
                </c:pt>
                <c:pt idx="2">
                  <c:v>9.0916727917216694E-2</c:v>
                </c:pt>
                <c:pt idx="3">
                  <c:v>8.2207711460910004E-3</c:v>
                </c:pt>
                <c:pt idx="4">
                  <c:v>1.6750803877316998E-2</c:v>
                </c:pt>
                <c:pt idx="5">
                  <c:v>8.3218156070937604E-2</c:v>
                </c:pt>
                <c:pt idx="6">
                  <c:v>2.58469307191064E-2</c:v>
                </c:pt>
                <c:pt idx="7">
                  <c:v>1.8675899986778498E-2</c:v>
                </c:pt>
                <c:pt idx="8">
                  <c:v>0.10186900857697</c:v>
                </c:pt>
                <c:pt idx="9">
                  <c:v>3.4878936920387002E-2</c:v>
                </c:pt>
                <c:pt idx="10">
                  <c:v>1.15074738729783E-2</c:v>
                </c:pt>
                <c:pt idx="11">
                  <c:v>5.1247520656769699E-2</c:v>
                </c:pt>
                <c:pt idx="12">
                  <c:v>0.35859822314996898</c:v>
                </c:pt>
                <c:pt idx="13">
                  <c:v>0.40542903758751703</c:v>
                </c:pt>
                <c:pt idx="14">
                  <c:v>0.30914460349980899</c:v>
                </c:pt>
                <c:pt idx="15">
                  <c:v>9.6127411796430695E-2</c:v>
                </c:pt>
                <c:pt idx="16">
                  <c:v>0.141202370586999</c:v>
                </c:pt>
                <c:pt idx="17">
                  <c:v>2.4772194618868398E-2</c:v>
                </c:pt>
                <c:pt idx="18">
                  <c:v>0.12749583538888101</c:v>
                </c:pt>
                <c:pt idx="19">
                  <c:v>0.144657416382622</c:v>
                </c:pt>
                <c:pt idx="20">
                  <c:v>8.95036625224407E-2</c:v>
                </c:pt>
                <c:pt idx="21">
                  <c:v>6.7440541046056401E-2</c:v>
                </c:pt>
                <c:pt idx="22">
                  <c:v>0.24571073674339</c:v>
                </c:pt>
                <c:pt idx="23">
                  <c:v>0.14349092182568601</c:v>
                </c:pt>
                <c:pt idx="24">
                  <c:v>0.23137099146389001</c:v>
                </c:pt>
              </c:numCache>
            </c:numRef>
          </c:yVal>
          <c:smooth val="0"/>
          <c:extLst>
            <c:ext xmlns:c16="http://schemas.microsoft.com/office/drawing/2014/chart" uri="{C3380CC4-5D6E-409C-BE32-E72D297353CC}">
              <c16:uniqueId val="{00000002-11C9-40DA-A29C-3412A15BFE07}"/>
            </c:ext>
          </c:extLst>
        </c:ser>
        <c:dLbls>
          <c:showLegendKey val="0"/>
          <c:showVal val="0"/>
          <c:showCatName val="0"/>
          <c:showSerName val="0"/>
          <c:showPercent val="0"/>
          <c:showBubbleSize val="0"/>
        </c:dLbls>
        <c:axId val="326610944"/>
        <c:axId val="326612864"/>
      </c:scatterChart>
      <c:valAx>
        <c:axId val="3266109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Expermental-SA-EA-48</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612864"/>
        <c:crosses val="autoZero"/>
        <c:crossBetween val="midCat"/>
      </c:valAx>
      <c:valAx>
        <c:axId val="3266128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Symulated-SA-EA-48H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6109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3645373553657905"/>
                  <c:y val="-6.908462867012089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SA!$AK$30:$AK$54</c:f>
              <c:numCache>
                <c:formatCode>General</c:formatCode>
                <c:ptCount val="25"/>
                <c:pt idx="0">
                  <c:v>0.05</c:v>
                </c:pt>
                <c:pt idx="1">
                  <c:v>0.21</c:v>
                </c:pt>
                <c:pt idx="2">
                  <c:v>0.13</c:v>
                </c:pt>
                <c:pt idx="3">
                  <c:v>0.12</c:v>
                </c:pt>
                <c:pt idx="4">
                  <c:v>0.19</c:v>
                </c:pt>
                <c:pt idx="5">
                  <c:v>0.21</c:v>
                </c:pt>
                <c:pt idx="6">
                  <c:v>0.04</c:v>
                </c:pt>
                <c:pt idx="7">
                  <c:v>0.26</c:v>
                </c:pt>
                <c:pt idx="8">
                  <c:v>0.24</c:v>
                </c:pt>
                <c:pt idx="9">
                  <c:v>0.51</c:v>
                </c:pt>
                <c:pt idx="10">
                  <c:v>0.13</c:v>
                </c:pt>
                <c:pt idx="11">
                  <c:v>0.1</c:v>
                </c:pt>
                <c:pt idx="12">
                  <c:v>0.03</c:v>
                </c:pt>
                <c:pt idx="13">
                  <c:v>0.03</c:v>
                </c:pt>
                <c:pt idx="14">
                  <c:v>0.06</c:v>
                </c:pt>
                <c:pt idx="15">
                  <c:v>0.51</c:v>
                </c:pt>
                <c:pt idx="16">
                  <c:v>0.25</c:v>
                </c:pt>
                <c:pt idx="17">
                  <c:v>0.24</c:v>
                </c:pt>
                <c:pt idx="18">
                  <c:v>0.15</c:v>
                </c:pt>
                <c:pt idx="19">
                  <c:v>0.32</c:v>
                </c:pt>
                <c:pt idx="20">
                  <c:v>0.55000000000000004</c:v>
                </c:pt>
                <c:pt idx="21">
                  <c:v>0.56000000000000005</c:v>
                </c:pt>
                <c:pt idx="22">
                  <c:v>0.42</c:v>
                </c:pt>
                <c:pt idx="23">
                  <c:v>0.73</c:v>
                </c:pt>
                <c:pt idx="24">
                  <c:v>0.48</c:v>
                </c:pt>
              </c:numCache>
            </c:numRef>
          </c:xVal>
          <c:yVal>
            <c:numRef>
              <c:f>SA!$AL$30:$AL$54</c:f>
              <c:numCache>
                <c:formatCode>General</c:formatCode>
                <c:ptCount val="25"/>
                <c:pt idx="0">
                  <c:v>0.128551368017018</c:v>
                </c:pt>
                <c:pt idx="1">
                  <c:v>0.15534650600115599</c:v>
                </c:pt>
                <c:pt idx="2">
                  <c:v>0.16755043555319199</c:v>
                </c:pt>
                <c:pt idx="3">
                  <c:v>0.119999879994243</c:v>
                </c:pt>
                <c:pt idx="4">
                  <c:v>0.128551368017018</c:v>
                </c:pt>
                <c:pt idx="5">
                  <c:v>0.22567850233542699</c:v>
                </c:pt>
                <c:pt idx="6">
                  <c:v>0.11417240597684999</c:v>
                </c:pt>
                <c:pt idx="7">
                  <c:v>0.29958574298483998</c:v>
                </c:pt>
                <c:pt idx="8">
                  <c:v>0.21064023618349401</c:v>
                </c:pt>
                <c:pt idx="9">
                  <c:v>0.44386996415755098</c:v>
                </c:pt>
                <c:pt idx="10">
                  <c:v>6.7969115930389595E-2</c:v>
                </c:pt>
                <c:pt idx="11">
                  <c:v>5.2224323061792401E-2</c:v>
                </c:pt>
                <c:pt idx="12">
                  <c:v>5.8404968939311797E-2</c:v>
                </c:pt>
                <c:pt idx="13">
                  <c:v>4.8245271214110499E-2</c:v>
                </c:pt>
                <c:pt idx="14">
                  <c:v>4.8245271214110499E-2</c:v>
                </c:pt>
                <c:pt idx="15">
                  <c:v>0.51517208950184301</c:v>
                </c:pt>
                <c:pt idx="16">
                  <c:v>0.29958574298483998</c:v>
                </c:pt>
                <c:pt idx="17">
                  <c:v>0.219020271948979</c:v>
                </c:pt>
                <c:pt idx="18">
                  <c:v>0.13747856950315601</c:v>
                </c:pt>
                <c:pt idx="19">
                  <c:v>0.34441502947029501</c:v>
                </c:pt>
                <c:pt idx="20">
                  <c:v>0.53959917337336405</c:v>
                </c:pt>
                <c:pt idx="21">
                  <c:v>0.573506730110799</c:v>
                </c:pt>
                <c:pt idx="22">
                  <c:v>0.41534919094654599</c:v>
                </c:pt>
                <c:pt idx="23">
                  <c:v>0.72211680485601404</c:v>
                </c:pt>
                <c:pt idx="24">
                  <c:v>0.48471869718412203</c:v>
                </c:pt>
              </c:numCache>
            </c:numRef>
          </c:yVal>
          <c:smooth val="0"/>
          <c:extLst>
            <c:ext xmlns:c16="http://schemas.microsoft.com/office/drawing/2014/chart" uri="{C3380CC4-5D6E-409C-BE32-E72D297353CC}">
              <c16:uniqueId val="{00000002-5F76-43CE-881C-045E11B69777}"/>
            </c:ext>
          </c:extLst>
        </c:ser>
        <c:dLbls>
          <c:showLegendKey val="0"/>
          <c:showVal val="0"/>
          <c:showCatName val="0"/>
          <c:showSerName val="0"/>
          <c:showPercent val="0"/>
          <c:showBubbleSize val="0"/>
        </c:dLbls>
        <c:axId val="326992256"/>
        <c:axId val="326994176"/>
      </c:scatterChart>
      <c:valAx>
        <c:axId val="326992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Expermental-SA-EB-1H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994176"/>
        <c:crosses val="autoZero"/>
        <c:crossBetween val="midCat"/>
      </c:valAx>
      <c:valAx>
        <c:axId val="3269941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-SA-EB-1H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99225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0725546806649169"/>
                  <c:y val="1.47419072615923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SA!$AN$30:$AN$54</c:f>
              <c:numCache>
                <c:formatCode>General</c:formatCode>
                <c:ptCount val="25"/>
                <c:pt idx="0">
                  <c:v>0</c:v>
                </c:pt>
                <c:pt idx="1">
                  <c:v>0</c:v>
                </c:pt>
                <c:pt idx="2">
                  <c:v>0</c:v>
                </c:pt>
                <c:pt idx="3">
                  <c:v>0</c:v>
                </c:pt>
                <c:pt idx="4">
                  <c:v>0</c:v>
                </c:pt>
                <c:pt idx="5">
                  <c:v>0.12</c:v>
                </c:pt>
                <c:pt idx="6">
                  <c:v>0.02</c:v>
                </c:pt>
                <c:pt idx="7">
                  <c:v>0.18</c:v>
                </c:pt>
                <c:pt idx="8">
                  <c:v>0.17</c:v>
                </c:pt>
                <c:pt idx="9">
                  <c:v>0.33</c:v>
                </c:pt>
                <c:pt idx="10">
                  <c:v>0</c:v>
                </c:pt>
                <c:pt idx="11">
                  <c:v>0</c:v>
                </c:pt>
                <c:pt idx="12">
                  <c:v>0</c:v>
                </c:pt>
                <c:pt idx="13">
                  <c:v>0</c:v>
                </c:pt>
                <c:pt idx="14">
                  <c:v>0</c:v>
                </c:pt>
                <c:pt idx="15">
                  <c:v>0.19</c:v>
                </c:pt>
                <c:pt idx="16">
                  <c:v>0.12</c:v>
                </c:pt>
                <c:pt idx="17">
                  <c:v>0.12</c:v>
                </c:pt>
                <c:pt idx="18">
                  <c:v>0.09</c:v>
                </c:pt>
                <c:pt idx="19">
                  <c:v>0.12</c:v>
                </c:pt>
                <c:pt idx="20">
                  <c:v>0.22</c:v>
                </c:pt>
                <c:pt idx="21">
                  <c:v>0.47</c:v>
                </c:pt>
                <c:pt idx="22">
                  <c:v>0.34</c:v>
                </c:pt>
                <c:pt idx="23">
                  <c:v>0.35</c:v>
                </c:pt>
                <c:pt idx="24">
                  <c:v>0.31</c:v>
                </c:pt>
              </c:numCache>
            </c:numRef>
          </c:xVal>
          <c:yVal>
            <c:numRef>
              <c:f>SA!$AO$30:$AO$54</c:f>
              <c:numCache>
                <c:formatCode>General</c:formatCode>
                <c:ptCount val="25"/>
                <c:pt idx="0">
                  <c:v>0</c:v>
                </c:pt>
                <c:pt idx="1">
                  <c:v>0</c:v>
                </c:pt>
                <c:pt idx="2">
                  <c:v>0</c:v>
                </c:pt>
                <c:pt idx="3">
                  <c:v>0</c:v>
                </c:pt>
                <c:pt idx="4">
                  <c:v>0</c:v>
                </c:pt>
                <c:pt idx="5">
                  <c:v>0.12897019016426101</c:v>
                </c:pt>
                <c:pt idx="6">
                  <c:v>6.7995086178004802E-2</c:v>
                </c:pt>
                <c:pt idx="7">
                  <c:v>0.16287804047952401</c:v>
                </c:pt>
                <c:pt idx="8">
                  <c:v>0.159899914946635</c:v>
                </c:pt>
                <c:pt idx="9">
                  <c:v>0.215006851297082</c:v>
                </c:pt>
                <c:pt idx="10">
                  <c:v>1.5886395858498902E-2</c:v>
                </c:pt>
                <c:pt idx="11">
                  <c:v>1.7955787888453399E-3</c:v>
                </c:pt>
                <c:pt idx="12">
                  <c:v>1.6598950903440799E-2</c:v>
                </c:pt>
                <c:pt idx="13">
                  <c:v>2.1279640748154702E-3</c:v>
                </c:pt>
                <c:pt idx="14">
                  <c:v>2.1279640748154702E-3</c:v>
                </c:pt>
                <c:pt idx="15">
                  <c:v>0.263397971849548</c:v>
                </c:pt>
                <c:pt idx="16">
                  <c:v>0.16287804047952401</c:v>
                </c:pt>
                <c:pt idx="17">
                  <c:v>0.161439539928801</c:v>
                </c:pt>
                <c:pt idx="18">
                  <c:v>7.9398735446192095E-2</c:v>
                </c:pt>
                <c:pt idx="19">
                  <c:v>0.17805533623660599</c:v>
                </c:pt>
                <c:pt idx="20">
                  <c:v>0.263767566958302</c:v>
                </c:pt>
                <c:pt idx="21">
                  <c:v>0.47448123335435499</c:v>
                </c:pt>
                <c:pt idx="22">
                  <c:v>0.26848452531607198</c:v>
                </c:pt>
                <c:pt idx="23">
                  <c:v>0.36036291050923602</c:v>
                </c:pt>
                <c:pt idx="24">
                  <c:v>0.24151992152575899</c:v>
                </c:pt>
              </c:numCache>
            </c:numRef>
          </c:yVal>
          <c:smooth val="0"/>
          <c:extLst>
            <c:ext xmlns:c16="http://schemas.microsoft.com/office/drawing/2014/chart" uri="{C3380CC4-5D6E-409C-BE32-E72D297353CC}">
              <c16:uniqueId val="{00000002-11D0-4C57-B465-1036CDAC9E4B}"/>
            </c:ext>
          </c:extLst>
        </c:ser>
        <c:dLbls>
          <c:showLegendKey val="0"/>
          <c:showVal val="0"/>
          <c:showCatName val="0"/>
          <c:showSerName val="0"/>
          <c:showPercent val="0"/>
          <c:showBubbleSize val="0"/>
        </c:dLbls>
        <c:axId val="327481984"/>
        <c:axId val="327158400"/>
      </c:scatterChart>
      <c:valAx>
        <c:axId val="327481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Expermental-SA-EB-24H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58400"/>
        <c:crosses val="autoZero"/>
        <c:crossBetween val="midCat"/>
      </c:valAx>
      <c:valAx>
        <c:axId val="3271584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Symulated-SA-EB-24H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48198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7.6666131019336864E-2"/>
                  <c:y val="-2.028987755840864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SA!$AI$27:$AI$51</c:f>
              <c:numCache>
                <c:formatCode>General</c:formatCode>
                <c:ptCount val="25"/>
                <c:pt idx="0">
                  <c:v>0</c:v>
                </c:pt>
                <c:pt idx="1">
                  <c:v>0</c:v>
                </c:pt>
                <c:pt idx="2">
                  <c:v>0</c:v>
                </c:pt>
                <c:pt idx="3">
                  <c:v>0</c:v>
                </c:pt>
                <c:pt idx="4">
                  <c:v>0</c:v>
                </c:pt>
                <c:pt idx="5">
                  <c:v>7.0000000000000007E-2</c:v>
                </c:pt>
                <c:pt idx="6">
                  <c:v>0</c:v>
                </c:pt>
                <c:pt idx="7">
                  <c:v>0.13</c:v>
                </c:pt>
                <c:pt idx="8">
                  <c:v>7.0000000000000007E-2</c:v>
                </c:pt>
                <c:pt idx="9">
                  <c:v>0.17</c:v>
                </c:pt>
                <c:pt idx="10">
                  <c:v>0</c:v>
                </c:pt>
                <c:pt idx="11">
                  <c:v>0.03</c:v>
                </c:pt>
                <c:pt idx="12">
                  <c:v>0</c:v>
                </c:pt>
                <c:pt idx="13">
                  <c:v>0</c:v>
                </c:pt>
                <c:pt idx="14">
                  <c:v>0</c:v>
                </c:pt>
                <c:pt idx="15">
                  <c:v>0.02</c:v>
                </c:pt>
                <c:pt idx="16">
                  <c:v>0.03</c:v>
                </c:pt>
                <c:pt idx="17">
                  <c:v>0.02</c:v>
                </c:pt>
                <c:pt idx="18">
                  <c:v>0.06</c:v>
                </c:pt>
                <c:pt idx="19">
                  <c:v>0.1</c:v>
                </c:pt>
                <c:pt idx="20">
                  <c:v>0.13</c:v>
                </c:pt>
                <c:pt idx="21">
                  <c:v>0.25</c:v>
                </c:pt>
                <c:pt idx="22">
                  <c:v>0.25</c:v>
                </c:pt>
                <c:pt idx="23">
                  <c:v>0.25</c:v>
                </c:pt>
                <c:pt idx="24">
                  <c:v>0.17</c:v>
                </c:pt>
              </c:numCache>
            </c:numRef>
          </c:xVal>
          <c:yVal>
            <c:numRef>
              <c:f>SA!$AJ$27:$AJ$51</c:f>
              <c:numCache>
                <c:formatCode>General</c:formatCode>
                <c:ptCount val="25"/>
                <c:pt idx="0">
                  <c:v>0</c:v>
                </c:pt>
                <c:pt idx="1">
                  <c:v>0</c:v>
                </c:pt>
                <c:pt idx="2">
                  <c:v>0</c:v>
                </c:pt>
                <c:pt idx="3">
                  <c:v>0</c:v>
                </c:pt>
                <c:pt idx="4">
                  <c:v>0</c:v>
                </c:pt>
                <c:pt idx="5">
                  <c:v>7.3844451638156297E-2</c:v>
                </c:pt>
                <c:pt idx="6">
                  <c:v>3.00529837669751E-2</c:v>
                </c:pt>
                <c:pt idx="7">
                  <c:v>0.120764544024142</c:v>
                </c:pt>
                <c:pt idx="8">
                  <c:v>9.0910172212306697E-2</c:v>
                </c:pt>
                <c:pt idx="9">
                  <c:v>0.116972021543987</c:v>
                </c:pt>
                <c:pt idx="10">
                  <c:v>2.2003712602256802E-2</c:v>
                </c:pt>
                <c:pt idx="11">
                  <c:v>9.5113297979897704E-3</c:v>
                </c:pt>
                <c:pt idx="12">
                  <c:v>2.7038522038835399E-2</c:v>
                </c:pt>
                <c:pt idx="13">
                  <c:v>7.9859545354097894E-3</c:v>
                </c:pt>
                <c:pt idx="14">
                  <c:v>7.9859545354097894E-3</c:v>
                </c:pt>
                <c:pt idx="15">
                  <c:v>2.1179400848935E-2</c:v>
                </c:pt>
                <c:pt idx="16">
                  <c:v>9.0764544024142593E-2</c:v>
                </c:pt>
                <c:pt idx="17">
                  <c:v>7.0141485036929296E-2</c:v>
                </c:pt>
                <c:pt idx="18">
                  <c:v>4.9286083744392903E-2</c:v>
                </c:pt>
                <c:pt idx="19">
                  <c:v>0.10377090363795</c:v>
                </c:pt>
                <c:pt idx="20">
                  <c:v>0.14170271576360499</c:v>
                </c:pt>
                <c:pt idx="21">
                  <c:v>0.26044265359847002</c:v>
                </c:pt>
                <c:pt idx="22">
                  <c:v>0.24890779501358601</c:v>
                </c:pt>
                <c:pt idx="23">
                  <c:v>0.212548438890131</c:v>
                </c:pt>
                <c:pt idx="24">
                  <c:v>0.115663964726931</c:v>
                </c:pt>
              </c:numCache>
            </c:numRef>
          </c:yVal>
          <c:smooth val="0"/>
          <c:extLst>
            <c:ext xmlns:c16="http://schemas.microsoft.com/office/drawing/2014/chart" uri="{C3380CC4-5D6E-409C-BE32-E72D297353CC}">
              <c16:uniqueId val="{00000002-F1BA-4D82-B483-24BA92D38E92}"/>
            </c:ext>
          </c:extLst>
        </c:ser>
        <c:dLbls>
          <c:showLegendKey val="0"/>
          <c:showVal val="0"/>
          <c:showCatName val="0"/>
          <c:showSerName val="0"/>
          <c:showPercent val="0"/>
          <c:showBubbleSize val="0"/>
        </c:dLbls>
        <c:axId val="327525504"/>
        <c:axId val="327527424"/>
      </c:scatterChart>
      <c:valAx>
        <c:axId val="3275255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Expermental-SA-EB-48H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527424"/>
        <c:crosses val="autoZero"/>
        <c:crossBetween val="midCat"/>
      </c:valAx>
      <c:valAx>
        <c:axId val="3275274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Symulated-SA-EB-48H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52550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623403324584427"/>
                  <c:y val="-4.1666666666666669E-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SA!$AK$58:$AK$82</c:f>
              <c:numCache>
                <c:formatCode>General</c:formatCode>
                <c:ptCount val="25"/>
                <c:pt idx="0">
                  <c:v>1.2</c:v>
                </c:pt>
                <c:pt idx="1">
                  <c:v>1.25</c:v>
                </c:pt>
                <c:pt idx="2">
                  <c:v>1.3</c:v>
                </c:pt>
                <c:pt idx="3">
                  <c:v>1.1200000000000001</c:v>
                </c:pt>
                <c:pt idx="4">
                  <c:v>1.1299999999999999</c:v>
                </c:pt>
                <c:pt idx="5">
                  <c:v>0.03</c:v>
                </c:pt>
                <c:pt idx="6">
                  <c:v>0.61</c:v>
                </c:pt>
                <c:pt idx="7">
                  <c:v>0.05</c:v>
                </c:pt>
                <c:pt idx="8">
                  <c:v>0.01</c:v>
                </c:pt>
                <c:pt idx="9">
                  <c:v>0.45</c:v>
                </c:pt>
                <c:pt idx="10">
                  <c:v>0.13</c:v>
                </c:pt>
                <c:pt idx="11">
                  <c:v>0.21</c:v>
                </c:pt>
                <c:pt idx="12">
                  <c:v>0.15</c:v>
                </c:pt>
                <c:pt idx="13">
                  <c:v>0.27</c:v>
                </c:pt>
                <c:pt idx="14">
                  <c:v>0.34</c:v>
                </c:pt>
                <c:pt idx="15">
                  <c:v>0.2</c:v>
                </c:pt>
                <c:pt idx="16">
                  <c:v>0.32</c:v>
                </c:pt>
                <c:pt idx="17">
                  <c:v>8.8999999999999996E-2</c:v>
                </c:pt>
                <c:pt idx="18">
                  <c:v>0.23</c:v>
                </c:pt>
                <c:pt idx="19">
                  <c:v>0.15</c:v>
                </c:pt>
                <c:pt idx="20">
                  <c:v>0.41</c:v>
                </c:pt>
                <c:pt idx="21">
                  <c:v>0.1</c:v>
                </c:pt>
                <c:pt idx="22">
                  <c:v>0.28999999999999998</c:v>
                </c:pt>
                <c:pt idx="23">
                  <c:v>0.03</c:v>
                </c:pt>
                <c:pt idx="24">
                  <c:v>0.23</c:v>
                </c:pt>
              </c:numCache>
            </c:numRef>
          </c:xVal>
          <c:yVal>
            <c:numRef>
              <c:f>SA!$AL$58:$AL$82</c:f>
              <c:numCache>
                <c:formatCode>General</c:formatCode>
                <c:ptCount val="25"/>
                <c:pt idx="0">
                  <c:v>1.2037118714259201</c:v>
                </c:pt>
                <c:pt idx="1">
                  <c:v>1.17481480110184</c:v>
                </c:pt>
                <c:pt idx="2">
                  <c:v>1.29999614562193</c:v>
                </c:pt>
                <c:pt idx="3">
                  <c:v>1.18816523663832</c:v>
                </c:pt>
                <c:pt idx="4">
                  <c:v>1.13244642814823</c:v>
                </c:pt>
                <c:pt idx="5">
                  <c:v>4.1122357800195998E-2</c:v>
                </c:pt>
                <c:pt idx="6">
                  <c:v>0.58528988592917397</c:v>
                </c:pt>
                <c:pt idx="7">
                  <c:v>4.7629153380684401E-2</c:v>
                </c:pt>
                <c:pt idx="8">
                  <c:v>7.7305115508768101E-3</c:v>
                </c:pt>
                <c:pt idx="9">
                  <c:v>0.42773213603313898</c:v>
                </c:pt>
                <c:pt idx="10">
                  <c:v>9.6269237736821306E-2</c:v>
                </c:pt>
                <c:pt idx="11">
                  <c:v>0.29237341022996899</c:v>
                </c:pt>
                <c:pt idx="12">
                  <c:v>0.191308388374163</c:v>
                </c:pt>
                <c:pt idx="13">
                  <c:v>0.209130082726876</c:v>
                </c:pt>
                <c:pt idx="14">
                  <c:v>0.27882438973881501</c:v>
                </c:pt>
                <c:pt idx="15">
                  <c:v>0.14308744711937799</c:v>
                </c:pt>
                <c:pt idx="16">
                  <c:v>0.34535600248979398</c:v>
                </c:pt>
                <c:pt idx="17">
                  <c:v>6.3663696437941703E-2</c:v>
                </c:pt>
                <c:pt idx="18">
                  <c:v>0.21832287629755101</c:v>
                </c:pt>
                <c:pt idx="19">
                  <c:v>0.162341855546076</c:v>
                </c:pt>
                <c:pt idx="20">
                  <c:v>0.38506923415612498</c:v>
                </c:pt>
                <c:pt idx="21">
                  <c:v>0.14742932369089801</c:v>
                </c:pt>
                <c:pt idx="22">
                  <c:v>0.27388828796501402</c:v>
                </c:pt>
                <c:pt idx="23">
                  <c:v>5.5789102194737802E-2</c:v>
                </c:pt>
                <c:pt idx="24">
                  <c:v>0.32750251177678802</c:v>
                </c:pt>
              </c:numCache>
            </c:numRef>
          </c:yVal>
          <c:smooth val="0"/>
          <c:extLst>
            <c:ext xmlns:c16="http://schemas.microsoft.com/office/drawing/2014/chart" uri="{C3380CC4-5D6E-409C-BE32-E72D297353CC}">
              <c16:uniqueId val="{00000002-D76E-41E0-BA5E-98F2078B1C5C}"/>
            </c:ext>
          </c:extLst>
        </c:ser>
        <c:dLbls>
          <c:showLegendKey val="0"/>
          <c:showVal val="0"/>
          <c:showCatName val="0"/>
          <c:showSerName val="0"/>
          <c:showPercent val="0"/>
          <c:showBubbleSize val="0"/>
        </c:dLbls>
        <c:axId val="327775744"/>
        <c:axId val="327777664"/>
      </c:scatterChart>
      <c:valAx>
        <c:axId val="3277757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Expermental-SA-EC-1H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777664"/>
        <c:crosses val="autoZero"/>
        <c:crossBetween val="midCat"/>
      </c:valAx>
      <c:valAx>
        <c:axId val="3277776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Symulated-SA-EC-1H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7757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4833210596876828"/>
                  <c:y val="-0.10394494021580636"/>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0.9151x + 0.0278</a:t>
                    </a:r>
                    <a:br>
                      <a:rPr lang="en-US" baseline="0"/>
                    </a:br>
                    <a:r>
                      <a:rPr lang="en-US" baseline="0"/>
                      <a:t>R² = 0.9151</a:t>
                    </a:r>
                    <a:endParaRPr lang="en-US" sz="1100"/>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'GRAPHS RECENET '!$E$5:$E$29</c:f>
              <c:numCache>
                <c:formatCode>General</c:formatCode>
                <c:ptCount val="25"/>
                <c:pt idx="0">
                  <c:v>0.1148936170212766</c:v>
                </c:pt>
                <c:pt idx="1">
                  <c:v>2.1276595744680847E-2</c:v>
                </c:pt>
                <c:pt idx="2">
                  <c:v>2.1276595744680847E-2</c:v>
                </c:pt>
                <c:pt idx="3">
                  <c:v>0</c:v>
                </c:pt>
                <c:pt idx="4">
                  <c:v>2.9787234042553193E-2</c:v>
                </c:pt>
                <c:pt idx="5">
                  <c:v>0.27021276595744681</c:v>
                </c:pt>
                <c:pt idx="6">
                  <c:v>0.30744680851063833</c:v>
                </c:pt>
                <c:pt idx="7">
                  <c:v>0.19893617021276597</c:v>
                </c:pt>
                <c:pt idx="8">
                  <c:v>0.20957446808510641</c:v>
                </c:pt>
                <c:pt idx="9">
                  <c:v>0.53617021276595744</c:v>
                </c:pt>
                <c:pt idx="10">
                  <c:v>9.4680851063829785E-2</c:v>
                </c:pt>
                <c:pt idx="11">
                  <c:v>0.51063829787234039</c:v>
                </c:pt>
                <c:pt idx="12">
                  <c:v>0.17234042553191489</c:v>
                </c:pt>
                <c:pt idx="13">
                  <c:v>0.25957446808510637</c:v>
                </c:pt>
                <c:pt idx="14">
                  <c:v>0.4159574468085106</c:v>
                </c:pt>
                <c:pt idx="15">
                  <c:v>0.30638297872340425</c:v>
                </c:pt>
                <c:pt idx="16">
                  <c:v>0.24255319148936172</c:v>
                </c:pt>
                <c:pt idx="17">
                  <c:v>0.48085106382978715</c:v>
                </c:pt>
                <c:pt idx="18">
                  <c:v>0.48085106382978715</c:v>
                </c:pt>
                <c:pt idx="19">
                  <c:v>0.62978723404255321</c:v>
                </c:pt>
                <c:pt idx="20">
                  <c:v>0.2893617021276596</c:v>
                </c:pt>
                <c:pt idx="21">
                  <c:v>0.54468085106382969</c:v>
                </c:pt>
                <c:pt idx="22">
                  <c:v>1</c:v>
                </c:pt>
                <c:pt idx="23">
                  <c:v>0.68936170212765946</c:v>
                </c:pt>
                <c:pt idx="24">
                  <c:v>0.34893617021276596</c:v>
                </c:pt>
              </c:numCache>
            </c:numRef>
          </c:xVal>
          <c:yVal>
            <c:numRef>
              <c:f>'GRAPHS RECENET '!$F$5:$F$29</c:f>
              <c:numCache>
                <c:formatCode>General</c:formatCode>
                <c:ptCount val="25"/>
                <c:pt idx="0">
                  <c:v>8.4260149121378802E-2</c:v>
                </c:pt>
                <c:pt idx="1">
                  <c:v>7.2150297513765699E-2</c:v>
                </c:pt>
                <c:pt idx="2">
                  <c:v>8.3142169276328198E-2</c:v>
                </c:pt>
                <c:pt idx="3">
                  <c:v>7.3091690947711396E-2</c:v>
                </c:pt>
                <c:pt idx="4">
                  <c:v>0.18603768773529999</c:v>
                </c:pt>
                <c:pt idx="5">
                  <c:v>0.23845863804745299</c:v>
                </c:pt>
                <c:pt idx="6">
                  <c:v>0.25551994258653499</c:v>
                </c:pt>
                <c:pt idx="7">
                  <c:v>0.171649721168641</c:v>
                </c:pt>
                <c:pt idx="8">
                  <c:v>0.15464350184404399</c:v>
                </c:pt>
                <c:pt idx="9">
                  <c:v>0.57039002155003904</c:v>
                </c:pt>
                <c:pt idx="10">
                  <c:v>6.01658652526312E-2</c:v>
                </c:pt>
                <c:pt idx="11">
                  <c:v>0.47637443928265599</c:v>
                </c:pt>
                <c:pt idx="12">
                  <c:v>0.28386503219134301</c:v>
                </c:pt>
                <c:pt idx="13">
                  <c:v>0.23562928059522101</c:v>
                </c:pt>
                <c:pt idx="14">
                  <c:v>0.46895651222929802</c:v>
                </c:pt>
                <c:pt idx="15">
                  <c:v>0.21034547454791999</c:v>
                </c:pt>
                <c:pt idx="16">
                  <c:v>0.16345645733320199</c:v>
                </c:pt>
                <c:pt idx="17">
                  <c:v>0.47103673481071101</c:v>
                </c:pt>
                <c:pt idx="18">
                  <c:v>0.50228867170318803</c:v>
                </c:pt>
                <c:pt idx="19">
                  <c:v>0.62326490326464701</c:v>
                </c:pt>
                <c:pt idx="20">
                  <c:v>0.22084676241120799</c:v>
                </c:pt>
                <c:pt idx="21">
                  <c:v>0.64389921321842003</c:v>
                </c:pt>
                <c:pt idx="22">
                  <c:v>0.98157477112213998</c:v>
                </c:pt>
                <c:pt idx="23">
                  <c:v>0.54181060084725396</c:v>
                </c:pt>
                <c:pt idx="24">
                  <c:v>0.40265985232125401</c:v>
                </c:pt>
              </c:numCache>
            </c:numRef>
          </c:yVal>
          <c:smooth val="0"/>
          <c:extLst>
            <c:ext xmlns:c16="http://schemas.microsoft.com/office/drawing/2014/chart" uri="{C3380CC4-5D6E-409C-BE32-E72D297353CC}">
              <c16:uniqueId val="{00000002-E87F-4D9F-ABF0-CC088808CAE4}"/>
            </c:ext>
          </c:extLst>
        </c:ser>
        <c:dLbls>
          <c:showLegendKey val="0"/>
          <c:showVal val="0"/>
          <c:showCatName val="0"/>
          <c:showSerName val="0"/>
          <c:showPercent val="0"/>
          <c:showBubbleSize val="0"/>
        </c:dLbls>
        <c:axId val="311870208"/>
        <c:axId val="311872128"/>
      </c:scatterChart>
      <c:valAx>
        <c:axId val="311870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t>Expermental-</a:t>
                </a:r>
                <a:r>
                  <a:rPr lang="en-US" sz="1100" baseline="0"/>
                  <a:t> C24H-EA</a:t>
                </a:r>
                <a:endParaRPr lang="en-US" sz="1100"/>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1872128"/>
        <c:crosses val="autoZero"/>
        <c:crossBetween val="midCat"/>
      </c:valAx>
      <c:valAx>
        <c:axId val="3118721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t>Symulated ANFIS -C24H-EA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187020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9.9388451443569559E-2"/>
                  <c:y val="6.481481481481481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SA!$AD$81:$AD$105</c:f>
              <c:numCache>
                <c:formatCode>General</c:formatCode>
                <c:ptCount val="25"/>
                <c:pt idx="0">
                  <c:v>0.8</c:v>
                </c:pt>
                <c:pt idx="1">
                  <c:v>0.05</c:v>
                </c:pt>
                <c:pt idx="2">
                  <c:v>0.08</c:v>
                </c:pt>
                <c:pt idx="3">
                  <c:v>1</c:v>
                </c:pt>
                <c:pt idx="4">
                  <c:v>0.7</c:v>
                </c:pt>
                <c:pt idx="5">
                  <c:v>0.01</c:v>
                </c:pt>
                <c:pt idx="6">
                  <c:v>0.51</c:v>
                </c:pt>
                <c:pt idx="7">
                  <c:v>0.03</c:v>
                </c:pt>
                <c:pt idx="8">
                  <c:v>0</c:v>
                </c:pt>
                <c:pt idx="9">
                  <c:v>0.27</c:v>
                </c:pt>
                <c:pt idx="10">
                  <c:v>0.01</c:v>
                </c:pt>
                <c:pt idx="11">
                  <c:v>0.1</c:v>
                </c:pt>
                <c:pt idx="12">
                  <c:v>0.12</c:v>
                </c:pt>
                <c:pt idx="13">
                  <c:v>0.03</c:v>
                </c:pt>
                <c:pt idx="14">
                  <c:v>0.22</c:v>
                </c:pt>
                <c:pt idx="15">
                  <c:v>0.12</c:v>
                </c:pt>
                <c:pt idx="16">
                  <c:v>0.21</c:v>
                </c:pt>
                <c:pt idx="17">
                  <c:v>0.02</c:v>
                </c:pt>
                <c:pt idx="18">
                  <c:v>0.13</c:v>
                </c:pt>
                <c:pt idx="19">
                  <c:v>0.1</c:v>
                </c:pt>
                <c:pt idx="20">
                  <c:v>0.18</c:v>
                </c:pt>
                <c:pt idx="21">
                  <c:v>0.05</c:v>
                </c:pt>
                <c:pt idx="22">
                  <c:v>0.12</c:v>
                </c:pt>
                <c:pt idx="23">
                  <c:v>0.04</c:v>
                </c:pt>
                <c:pt idx="24">
                  <c:v>0.13</c:v>
                </c:pt>
              </c:numCache>
            </c:numRef>
          </c:xVal>
          <c:yVal>
            <c:numRef>
              <c:f>SA!$AE$81:$AE$105</c:f>
              <c:numCache>
                <c:formatCode>General</c:formatCode>
                <c:ptCount val="25"/>
                <c:pt idx="0">
                  <c:v>0.82722119599194799</c:v>
                </c:pt>
                <c:pt idx="1">
                  <c:v>5.3461670923251998E-2</c:v>
                </c:pt>
                <c:pt idx="2">
                  <c:v>7.8280666732851695E-2</c:v>
                </c:pt>
                <c:pt idx="3">
                  <c:v>0.951445402760971</c:v>
                </c:pt>
                <c:pt idx="4">
                  <c:v>0.64498617621535204</c:v>
                </c:pt>
                <c:pt idx="5">
                  <c:v>4.84920333464001E-2</c:v>
                </c:pt>
                <c:pt idx="6">
                  <c:v>0.43208646089416403</c:v>
                </c:pt>
                <c:pt idx="7">
                  <c:v>1.51388470499928E-2</c:v>
                </c:pt>
                <c:pt idx="8">
                  <c:v>2.7390762579299399E-2</c:v>
                </c:pt>
                <c:pt idx="9">
                  <c:v>0.27940223665548197</c:v>
                </c:pt>
                <c:pt idx="10">
                  <c:v>1.5064649790703599E-2</c:v>
                </c:pt>
                <c:pt idx="11">
                  <c:v>0.19300367961442599</c:v>
                </c:pt>
                <c:pt idx="12">
                  <c:v>8.84945385101365E-2</c:v>
                </c:pt>
                <c:pt idx="13">
                  <c:v>0.10393037205326</c:v>
                </c:pt>
                <c:pt idx="14">
                  <c:v>0.159010981753678</c:v>
                </c:pt>
                <c:pt idx="15">
                  <c:v>7.7343895101861404E-2</c:v>
                </c:pt>
                <c:pt idx="16">
                  <c:v>0.21419568076884299</c:v>
                </c:pt>
                <c:pt idx="17">
                  <c:v>3.8208587136171299E-2</c:v>
                </c:pt>
                <c:pt idx="18">
                  <c:v>0.10909049456434999</c:v>
                </c:pt>
                <c:pt idx="19">
                  <c:v>8.1592637953361399E-2</c:v>
                </c:pt>
                <c:pt idx="20">
                  <c:v>0.179791530696498</c:v>
                </c:pt>
                <c:pt idx="21">
                  <c:v>7.1230883571134496E-2</c:v>
                </c:pt>
                <c:pt idx="22">
                  <c:v>0.166149507528664</c:v>
                </c:pt>
                <c:pt idx="23">
                  <c:v>1.6739698630144101E-2</c:v>
                </c:pt>
                <c:pt idx="24">
                  <c:v>0.18698766919686799</c:v>
                </c:pt>
              </c:numCache>
            </c:numRef>
          </c:yVal>
          <c:smooth val="0"/>
          <c:extLst>
            <c:ext xmlns:c16="http://schemas.microsoft.com/office/drawing/2014/chart" uri="{C3380CC4-5D6E-409C-BE32-E72D297353CC}">
              <c16:uniqueId val="{00000002-48EF-45CE-9135-70B42CF4AF1E}"/>
            </c:ext>
          </c:extLst>
        </c:ser>
        <c:dLbls>
          <c:showLegendKey val="0"/>
          <c:showVal val="0"/>
          <c:showCatName val="0"/>
          <c:showSerName val="0"/>
          <c:showPercent val="0"/>
          <c:showBubbleSize val="0"/>
        </c:dLbls>
        <c:axId val="328095616"/>
        <c:axId val="328101888"/>
      </c:scatterChart>
      <c:valAx>
        <c:axId val="3280956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Expermental-SA-EC-24H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8101888"/>
        <c:crosses val="autoZero"/>
        <c:crossBetween val="midCat"/>
      </c:valAx>
      <c:valAx>
        <c:axId val="3281018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Symulated-SA-EA-24H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809561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5699122975481725"/>
                  <c:y val="-3.720930232558139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SA!$AI$52:$AI$76</c:f>
              <c:numCache>
                <c:formatCode>General</c:formatCode>
                <c:ptCount val="25"/>
                <c:pt idx="0">
                  <c:v>0.04</c:v>
                </c:pt>
                <c:pt idx="1">
                  <c:v>0.01</c:v>
                </c:pt>
                <c:pt idx="2">
                  <c:v>0.08</c:v>
                </c:pt>
                <c:pt idx="3">
                  <c:v>0.5</c:v>
                </c:pt>
                <c:pt idx="4">
                  <c:v>0.03</c:v>
                </c:pt>
                <c:pt idx="5">
                  <c:v>8.9999999999999993E-3</c:v>
                </c:pt>
                <c:pt idx="6">
                  <c:v>0.31</c:v>
                </c:pt>
                <c:pt idx="7">
                  <c:v>0.02</c:v>
                </c:pt>
                <c:pt idx="8">
                  <c:v>0</c:v>
                </c:pt>
                <c:pt idx="9">
                  <c:v>0.03</c:v>
                </c:pt>
                <c:pt idx="10">
                  <c:v>0.01</c:v>
                </c:pt>
                <c:pt idx="11">
                  <c:v>0.08</c:v>
                </c:pt>
                <c:pt idx="12">
                  <c:v>7.0000000000000007E-2</c:v>
                </c:pt>
                <c:pt idx="13">
                  <c:v>0.01</c:v>
                </c:pt>
                <c:pt idx="14">
                  <c:v>0.16</c:v>
                </c:pt>
                <c:pt idx="15">
                  <c:v>0.08</c:v>
                </c:pt>
                <c:pt idx="16">
                  <c:v>0.13</c:v>
                </c:pt>
                <c:pt idx="17">
                  <c:v>0.01</c:v>
                </c:pt>
                <c:pt idx="18">
                  <c:v>0.05</c:v>
                </c:pt>
                <c:pt idx="19">
                  <c:v>0.03</c:v>
                </c:pt>
                <c:pt idx="20">
                  <c:v>0.15</c:v>
                </c:pt>
                <c:pt idx="21">
                  <c:v>0.04</c:v>
                </c:pt>
                <c:pt idx="22">
                  <c:v>0.01</c:v>
                </c:pt>
                <c:pt idx="23">
                  <c:v>0.03</c:v>
                </c:pt>
                <c:pt idx="24">
                  <c:v>0.05</c:v>
                </c:pt>
              </c:numCache>
            </c:numRef>
          </c:xVal>
          <c:yVal>
            <c:numRef>
              <c:f>SA!$AJ$52:$AJ$76</c:f>
              <c:numCache>
                <c:formatCode>0.0000</c:formatCode>
                <c:ptCount val="25"/>
                <c:pt idx="0">
                  <c:v>4.2472975792629999E-2</c:v>
                </c:pt>
                <c:pt idx="1">
                  <c:v>2.323270723076E-2</c:v>
                </c:pt>
                <c:pt idx="2">
                  <c:v>7.9999591109364096E-2</c:v>
                </c:pt>
                <c:pt idx="3">
                  <c:v>0.4330962025183</c:v>
                </c:pt>
                <c:pt idx="4">
                  <c:v>3.8878953967864498E-2</c:v>
                </c:pt>
                <c:pt idx="5">
                  <c:v>8.4994824246593E-3</c:v>
                </c:pt>
                <c:pt idx="6">
                  <c:v>0.22324810134079601</c:v>
                </c:pt>
                <c:pt idx="7">
                  <c:v>2.0540482819236001E-2</c:v>
                </c:pt>
                <c:pt idx="8">
                  <c:v>3.3180885023978798E-2</c:v>
                </c:pt>
                <c:pt idx="9">
                  <c:v>2.1940935617000001E-2</c:v>
                </c:pt>
                <c:pt idx="10">
                  <c:v>1.49226107560001E-2</c:v>
                </c:pt>
                <c:pt idx="11">
                  <c:v>8.7604702760574998E-2</c:v>
                </c:pt>
                <c:pt idx="12">
                  <c:v>7.4309547539340007E-2</c:v>
                </c:pt>
                <c:pt idx="13">
                  <c:v>1.18536596695E-2</c:v>
                </c:pt>
                <c:pt idx="14">
                  <c:v>0.18047042528570001</c:v>
                </c:pt>
                <c:pt idx="15">
                  <c:v>9.8671799974390004E-2</c:v>
                </c:pt>
                <c:pt idx="16">
                  <c:v>0.119303052113804</c:v>
                </c:pt>
                <c:pt idx="17">
                  <c:v>2.3842143004917601E-2</c:v>
                </c:pt>
                <c:pt idx="18">
                  <c:v>4.3206916950339999E-2</c:v>
                </c:pt>
                <c:pt idx="19">
                  <c:v>3.4905846446336201E-2</c:v>
                </c:pt>
                <c:pt idx="20">
                  <c:v>0.111992382019261</c:v>
                </c:pt>
                <c:pt idx="21">
                  <c:v>4.3044484331680698E-2</c:v>
                </c:pt>
                <c:pt idx="22">
                  <c:v>1.4539687717530499E-2</c:v>
                </c:pt>
                <c:pt idx="23">
                  <c:v>2.0123226405190001E-2</c:v>
                </c:pt>
                <c:pt idx="24">
                  <c:v>4.0936889000592898E-2</c:v>
                </c:pt>
              </c:numCache>
            </c:numRef>
          </c:yVal>
          <c:smooth val="0"/>
          <c:extLst>
            <c:ext xmlns:c16="http://schemas.microsoft.com/office/drawing/2014/chart" uri="{C3380CC4-5D6E-409C-BE32-E72D297353CC}">
              <c16:uniqueId val="{00000002-C8AD-4DB3-9579-2DFB4AF2B5A1}"/>
            </c:ext>
          </c:extLst>
        </c:ser>
        <c:dLbls>
          <c:showLegendKey val="0"/>
          <c:showVal val="0"/>
          <c:showCatName val="0"/>
          <c:showSerName val="0"/>
          <c:showPercent val="0"/>
          <c:showBubbleSize val="0"/>
        </c:dLbls>
        <c:axId val="328661248"/>
        <c:axId val="328339840"/>
      </c:scatterChart>
      <c:valAx>
        <c:axId val="3286612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effectLst/>
                  </a:rPr>
                  <a:t>Expermental-SA-EC-48H</a:t>
                </a:r>
                <a:endParaRPr lang="en-US" sz="1100">
                  <a:effectLst/>
                </a:endParaRPr>
              </a:p>
            </c:rich>
          </c:tx>
          <c:layout>
            <c:manualLayout>
              <c:xMode val="edge"/>
              <c:yMode val="edge"/>
              <c:x val="0.31486620574867163"/>
              <c:y val="0.8671007751937983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8339840"/>
        <c:crosses val="autoZero"/>
        <c:crossBetween val="midCat"/>
      </c:valAx>
      <c:valAx>
        <c:axId val="3283398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Symulated-SA-EC-48H</a:t>
                </a:r>
              </a:p>
            </c:rich>
          </c:tx>
          <c:layout>
            <c:manualLayout>
              <c:xMode val="edge"/>
              <c:yMode val="edge"/>
              <c:x val="2.8455284552845527E-2"/>
              <c:y val="9.7508881157297209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866124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857067729921737"/>
          <c:y val="0.17171296296296298"/>
          <c:w val="0.83531804426086098"/>
          <c:h val="0.61498432487605714"/>
        </c:manualLayout>
      </c:layout>
      <c:lineChart>
        <c:grouping val="standard"/>
        <c:varyColors val="0"/>
        <c:ser>
          <c:idx val="0"/>
          <c:order val="0"/>
          <c:tx>
            <c:strRef>
              <c:f>YM!$I$117</c:f>
              <c:strCache>
                <c:ptCount val="1"/>
                <c:pt idx="0">
                  <c:v> EA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YM!$J$116:$M$116</c:f>
              <c:strCache>
                <c:ptCount val="4"/>
                <c:pt idx="0">
                  <c:v>Y-C</c:v>
                </c:pt>
                <c:pt idx="1">
                  <c:v>Y-1H</c:v>
                </c:pt>
                <c:pt idx="2">
                  <c:v>Y-24H</c:v>
                </c:pt>
                <c:pt idx="3">
                  <c:v>Y-48H</c:v>
                </c:pt>
              </c:strCache>
            </c:strRef>
          </c:cat>
          <c:val>
            <c:numRef>
              <c:f>YM!$J$117:$M$117</c:f>
              <c:numCache>
                <c:formatCode>0.00</c:formatCode>
                <c:ptCount val="4"/>
                <c:pt idx="0">
                  <c:v>1.7220000000000002</c:v>
                </c:pt>
                <c:pt idx="1">
                  <c:v>1.1904000000000006</c:v>
                </c:pt>
                <c:pt idx="2">
                  <c:v>1.1904000000000006</c:v>
                </c:pt>
                <c:pt idx="3">
                  <c:v>0.35640000000000005</c:v>
                </c:pt>
              </c:numCache>
            </c:numRef>
          </c:val>
          <c:smooth val="0"/>
          <c:extLst>
            <c:ext xmlns:c16="http://schemas.microsoft.com/office/drawing/2014/chart" uri="{C3380CC4-5D6E-409C-BE32-E72D297353CC}">
              <c16:uniqueId val="{00000000-7648-4261-A4AD-FAF1A652BF18}"/>
            </c:ext>
          </c:extLst>
        </c:ser>
        <c:ser>
          <c:idx val="1"/>
          <c:order val="1"/>
          <c:tx>
            <c:strRef>
              <c:f>YM!$I$118</c:f>
              <c:strCache>
                <c:ptCount val="1"/>
                <c:pt idx="0">
                  <c:v>EB</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YM!$J$116:$M$116</c:f>
              <c:strCache>
                <c:ptCount val="4"/>
                <c:pt idx="0">
                  <c:v>Y-C</c:v>
                </c:pt>
                <c:pt idx="1">
                  <c:v>Y-1H</c:v>
                </c:pt>
                <c:pt idx="2">
                  <c:v>Y-24H</c:v>
                </c:pt>
                <c:pt idx="3">
                  <c:v>Y-48H</c:v>
                </c:pt>
              </c:strCache>
            </c:strRef>
          </c:cat>
          <c:val>
            <c:numRef>
              <c:f>YM!$J$118:$M$118</c:f>
              <c:numCache>
                <c:formatCode>0.00</c:formatCode>
                <c:ptCount val="4"/>
                <c:pt idx="0">
                  <c:v>1.5520000000000003</c:v>
                </c:pt>
                <c:pt idx="1">
                  <c:v>1.1396153846153845</c:v>
                </c:pt>
                <c:pt idx="2">
                  <c:v>0.5344000000000001</c:v>
                </c:pt>
                <c:pt idx="3">
                  <c:v>0.30520000000000003</c:v>
                </c:pt>
              </c:numCache>
            </c:numRef>
          </c:val>
          <c:smooth val="0"/>
          <c:extLst>
            <c:ext xmlns:c16="http://schemas.microsoft.com/office/drawing/2014/chart" uri="{C3380CC4-5D6E-409C-BE32-E72D297353CC}">
              <c16:uniqueId val="{00000001-7648-4261-A4AD-FAF1A652BF18}"/>
            </c:ext>
          </c:extLst>
        </c:ser>
        <c:ser>
          <c:idx val="2"/>
          <c:order val="2"/>
          <c:tx>
            <c:strRef>
              <c:f>YM!$I$119</c:f>
              <c:strCache>
                <c:ptCount val="1"/>
                <c:pt idx="0">
                  <c:v>EC</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YM!$J$116:$M$116</c:f>
              <c:strCache>
                <c:ptCount val="4"/>
                <c:pt idx="0">
                  <c:v>Y-C</c:v>
                </c:pt>
                <c:pt idx="1">
                  <c:v>Y-1H</c:v>
                </c:pt>
                <c:pt idx="2">
                  <c:v>Y-24H</c:v>
                </c:pt>
                <c:pt idx="3">
                  <c:v>Y-48H</c:v>
                </c:pt>
              </c:strCache>
            </c:strRef>
          </c:cat>
          <c:val>
            <c:numRef>
              <c:f>YM!$J$119:$M$119</c:f>
              <c:numCache>
                <c:formatCode>0.00</c:formatCode>
                <c:ptCount val="4"/>
                <c:pt idx="0">
                  <c:v>1.9956</c:v>
                </c:pt>
                <c:pt idx="1">
                  <c:v>1.0640000000000003</c:v>
                </c:pt>
                <c:pt idx="2">
                  <c:v>0.48479999999999995</c:v>
                </c:pt>
                <c:pt idx="3">
                  <c:v>0.21479999999999999</c:v>
                </c:pt>
              </c:numCache>
            </c:numRef>
          </c:val>
          <c:smooth val="0"/>
          <c:extLst>
            <c:ext xmlns:c16="http://schemas.microsoft.com/office/drawing/2014/chart" uri="{C3380CC4-5D6E-409C-BE32-E72D297353CC}">
              <c16:uniqueId val="{00000002-7648-4261-A4AD-FAF1A652BF18}"/>
            </c:ext>
          </c:extLst>
        </c:ser>
        <c:dLbls>
          <c:showLegendKey val="0"/>
          <c:showVal val="0"/>
          <c:showCatName val="0"/>
          <c:showSerName val="0"/>
          <c:showPercent val="0"/>
          <c:showBubbleSize val="0"/>
        </c:dLbls>
        <c:marker val="1"/>
        <c:smooth val="0"/>
        <c:axId val="322124800"/>
        <c:axId val="322127360"/>
      </c:lineChart>
      <c:catAx>
        <c:axId val="3221248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Extracts (w/v)</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127360"/>
        <c:crosses val="autoZero"/>
        <c:auto val="1"/>
        <c:lblAlgn val="ctr"/>
        <c:lblOffset val="100"/>
        <c:noMultiLvlLbl val="0"/>
      </c:catAx>
      <c:valAx>
        <c:axId val="322127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Yeast and molds in log10</a:t>
                </a:r>
              </a:p>
            </c:rich>
          </c:tx>
          <c:layout>
            <c:manualLayout>
              <c:xMode val="edge"/>
              <c:yMode val="edge"/>
              <c:x val="1.1984949968685609E-2"/>
              <c:y val="0.231681977252843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124800"/>
        <c:crosses val="autoZero"/>
        <c:crossBetween val="between"/>
      </c:valAx>
      <c:spPr>
        <a:noFill/>
        <a:ln>
          <a:noFill/>
        </a:ln>
        <a:effectLst/>
      </c:spPr>
    </c:plotArea>
    <c:legend>
      <c:legendPos val="b"/>
      <c:layout>
        <c:manualLayout>
          <c:xMode val="edge"/>
          <c:yMode val="edge"/>
          <c:x val="0.37351833330302531"/>
          <c:y val="4.7807620885333989E-2"/>
          <c:w val="0.40848720699750873"/>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YM!$J$117</c:f>
              <c:strCache>
                <c:ptCount val="1"/>
                <c:pt idx="0">
                  <c:v>YM-C</c:v>
                </c:pt>
              </c:strCache>
            </c:strRef>
          </c:tx>
          <c:spPr>
            <a:solidFill>
              <a:schemeClr val="accent1"/>
            </a:solidFill>
            <a:ln>
              <a:noFill/>
            </a:ln>
            <a:effectLst/>
          </c:spPr>
          <c:invertIfNegative val="0"/>
          <c:cat>
            <c:strRef>
              <c:f>YM!$I$118:$I$120</c:f>
              <c:strCache>
                <c:ptCount val="3"/>
                <c:pt idx="0">
                  <c:v> EA</c:v>
                </c:pt>
                <c:pt idx="1">
                  <c:v>EB</c:v>
                </c:pt>
                <c:pt idx="2">
                  <c:v>EC</c:v>
                </c:pt>
              </c:strCache>
            </c:strRef>
          </c:cat>
          <c:val>
            <c:numRef>
              <c:f>YM!$J$118:$J$120</c:f>
              <c:numCache>
                <c:formatCode>0.00</c:formatCode>
                <c:ptCount val="3"/>
                <c:pt idx="0">
                  <c:v>1.7220000000000002</c:v>
                </c:pt>
                <c:pt idx="1">
                  <c:v>1.5520000000000003</c:v>
                </c:pt>
                <c:pt idx="2">
                  <c:v>1.9956</c:v>
                </c:pt>
              </c:numCache>
            </c:numRef>
          </c:val>
          <c:extLst>
            <c:ext xmlns:c16="http://schemas.microsoft.com/office/drawing/2014/chart" uri="{C3380CC4-5D6E-409C-BE32-E72D297353CC}">
              <c16:uniqueId val="{00000000-1503-4277-B50A-007093ACE7F2}"/>
            </c:ext>
          </c:extLst>
        </c:ser>
        <c:ser>
          <c:idx val="1"/>
          <c:order val="1"/>
          <c:tx>
            <c:strRef>
              <c:f>YM!$K$117</c:f>
              <c:strCache>
                <c:ptCount val="1"/>
                <c:pt idx="0">
                  <c:v>YM-1H</c:v>
                </c:pt>
              </c:strCache>
            </c:strRef>
          </c:tx>
          <c:spPr>
            <a:solidFill>
              <a:schemeClr val="accent2"/>
            </a:solidFill>
            <a:ln>
              <a:noFill/>
            </a:ln>
            <a:effectLst/>
          </c:spPr>
          <c:invertIfNegative val="0"/>
          <c:cat>
            <c:strRef>
              <c:f>YM!$I$118:$I$120</c:f>
              <c:strCache>
                <c:ptCount val="3"/>
                <c:pt idx="0">
                  <c:v> EA</c:v>
                </c:pt>
                <c:pt idx="1">
                  <c:v>EB</c:v>
                </c:pt>
                <c:pt idx="2">
                  <c:v>EC</c:v>
                </c:pt>
              </c:strCache>
            </c:strRef>
          </c:cat>
          <c:val>
            <c:numRef>
              <c:f>YM!$K$118:$K$120</c:f>
              <c:numCache>
                <c:formatCode>0.00</c:formatCode>
                <c:ptCount val="3"/>
                <c:pt idx="0">
                  <c:v>1.1904000000000006</c:v>
                </c:pt>
                <c:pt idx="1">
                  <c:v>1.1396153846153845</c:v>
                </c:pt>
                <c:pt idx="2">
                  <c:v>1.0640000000000003</c:v>
                </c:pt>
              </c:numCache>
            </c:numRef>
          </c:val>
          <c:extLst>
            <c:ext xmlns:c16="http://schemas.microsoft.com/office/drawing/2014/chart" uri="{C3380CC4-5D6E-409C-BE32-E72D297353CC}">
              <c16:uniqueId val="{00000001-1503-4277-B50A-007093ACE7F2}"/>
            </c:ext>
          </c:extLst>
        </c:ser>
        <c:ser>
          <c:idx val="2"/>
          <c:order val="2"/>
          <c:tx>
            <c:strRef>
              <c:f>YM!$L$117</c:f>
              <c:strCache>
                <c:ptCount val="1"/>
                <c:pt idx="0">
                  <c:v>YM-24H</c:v>
                </c:pt>
              </c:strCache>
            </c:strRef>
          </c:tx>
          <c:spPr>
            <a:solidFill>
              <a:schemeClr val="accent3"/>
            </a:solidFill>
            <a:ln>
              <a:noFill/>
            </a:ln>
            <a:effectLst/>
          </c:spPr>
          <c:invertIfNegative val="0"/>
          <c:cat>
            <c:strRef>
              <c:f>YM!$I$118:$I$120</c:f>
              <c:strCache>
                <c:ptCount val="3"/>
                <c:pt idx="0">
                  <c:v> EA</c:v>
                </c:pt>
                <c:pt idx="1">
                  <c:v>EB</c:v>
                </c:pt>
                <c:pt idx="2">
                  <c:v>EC</c:v>
                </c:pt>
              </c:strCache>
            </c:strRef>
          </c:cat>
          <c:val>
            <c:numRef>
              <c:f>YM!$L$118:$L$120</c:f>
              <c:numCache>
                <c:formatCode>0.00</c:formatCode>
                <c:ptCount val="3"/>
                <c:pt idx="0">
                  <c:v>1.1904000000000006</c:v>
                </c:pt>
                <c:pt idx="1">
                  <c:v>0.5344000000000001</c:v>
                </c:pt>
                <c:pt idx="2">
                  <c:v>0.48479999999999995</c:v>
                </c:pt>
              </c:numCache>
            </c:numRef>
          </c:val>
          <c:extLst>
            <c:ext xmlns:c16="http://schemas.microsoft.com/office/drawing/2014/chart" uri="{C3380CC4-5D6E-409C-BE32-E72D297353CC}">
              <c16:uniqueId val="{00000002-1503-4277-B50A-007093ACE7F2}"/>
            </c:ext>
          </c:extLst>
        </c:ser>
        <c:ser>
          <c:idx val="3"/>
          <c:order val="3"/>
          <c:tx>
            <c:strRef>
              <c:f>YM!$M$117</c:f>
              <c:strCache>
                <c:ptCount val="1"/>
                <c:pt idx="0">
                  <c:v>YM-48H</c:v>
                </c:pt>
              </c:strCache>
            </c:strRef>
          </c:tx>
          <c:spPr>
            <a:solidFill>
              <a:schemeClr val="accent4"/>
            </a:solidFill>
            <a:ln>
              <a:noFill/>
            </a:ln>
            <a:effectLst/>
          </c:spPr>
          <c:invertIfNegative val="0"/>
          <c:cat>
            <c:strRef>
              <c:f>YM!$I$118:$I$120</c:f>
              <c:strCache>
                <c:ptCount val="3"/>
                <c:pt idx="0">
                  <c:v> EA</c:v>
                </c:pt>
                <c:pt idx="1">
                  <c:v>EB</c:v>
                </c:pt>
                <c:pt idx="2">
                  <c:v>EC</c:v>
                </c:pt>
              </c:strCache>
            </c:strRef>
          </c:cat>
          <c:val>
            <c:numRef>
              <c:f>YM!$M$118:$M$120</c:f>
              <c:numCache>
                <c:formatCode>0.00</c:formatCode>
                <c:ptCount val="3"/>
                <c:pt idx="0">
                  <c:v>0.35640000000000005</c:v>
                </c:pt>
                <c:pt idx="1">
                  <c:v>0.30520000000000003</c:v>
                </c:pt>
                <c:pt idx="2">
                  <c:v>0.21479999999999999</c:v>
                </c:pt>
              </c:numCache>
            </c:numRef>
          </c:val>
          <c:extLst>
            <c:ext xmlns:c16="http://schemas.microsoft.com/office/drawing/2014/chart" uri="{C3380CC4-5D6E-409C-BE32-E72D297353CC}">
              <c16:uniqueId val="{00000003-1503-4277-B50A-007093ACE7F2}"/>
            </c:ext>
          </c:extLst>
        </c:ser>
        <c:dLbls>
          <c:showLegendKey val="0"/>
          <c:showVal val="0"/>
          <c:showCatName val="0"/>
          <c:showSerName val="0"/>
          <c:showPercent val="0"/>
          <c:showBubbleSize val="0"/>
        </c:dLbls>
        <c:gapWidth val="150"/>
        <c:axId val="585995952"/>
        <c:axId val="585987752"/>
      </c:barChart>
      <c:catAx>
        <c:axId val="585995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5987752"/>
        <c:crosses val="autoZero"/>
        <c:auto val="1"/>
        <c:lblAlgn val="ctr"/>
        <c:lblOffset val="100"/>
        <c:noMultiLvlLbl val="0"/>
      </c:catAx>
      <c:valAx>
        <c:axId val="58598775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59959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YM!$I$117</c:f>
              <c:strCache>
                <c:ptCount val="1"/>
                <c:pt idx="0">
                  <c:v> EA</c:v>
                </c:pt>
              </c:strCache>
            </c:strRef>
          </c:tx>
          <c:spPr>
            <a:ln w="28575" cap="rnd">
              <a:solidFill>
                <a:schemeClr val="accent1"/>
              </a:solidFill>
              <a:round/>
            </a:ln>
            <a:effectLst/>
          </c:spPr>
          <c:marker>
            <c:symbol val="none"/>
          </c:marker>
          <c:cat>
            <c:strRef>
              <c:f>YM!$J$116:$M$116</c:f>
              <c:strCache>
                <c:ptCount val="4"/>
                <c:pt idx="0">
                  <c:v>Y-C</c:v>
                </c:pt>
                <c:pt idx="1">
                  <c:v>Y-1H</c:v>
                </c:pt>
                <c:pt idx="2">
                  <c:v>Y-24H</c:v>
                </c:pt>
                <c:pt idx="3">
                  <c:v>Y-48H</c:v>
                </c:pt>
              </c:strCache>
            </c:strRef>
          </c:cat>
          <c:val>
            <c:numRef>
              <c:f>YM!$J$117:$M$117</c:f>
              <c:numCache>
                <c:formatCode>0.00</c:formatCode>
                <c:ptCount val="4"/>
                <c:pt idx="0">
                  <c:v>1.7220000000000002</c:v>
                </c:pt>
                <c:pt idx="1">
                  <c:v>1.1904000000000006</c:v>
                </c:pt>
                <c:pt idx="2">
                  <c:v>1.1904000000000006</c:v>
                </c:pt>
                <c:pt idx="3">
                  <c:v>0.35640000000000005</c:v>
                </c:pt>
              </c:numCache>
            </c:numRef>
          </c:val>
          <c:extLst>
            <c:ext xmlns:c16="http://schemas.microsoft.com/office/drawing/2014/chart" uri="{C3380CC4-5D6E-409C-BE32-E72D297353CC}">
              <c16:uniqueId val="{00000000-422D-42D6-BAF0-A0907F590EF6}"/>
            </c:ext>
          </c:extLst>
        </c:ser>
        <c:ser>
          <c:idx val="1"/>
          <c:order val="1"/>
          <c:tx>
            <c:strRef>
              <c:f>YM!$I$118</c:f>
              <c:strCache>
                <c:ptCount val="1"/>
                <c:pt idx="0">
                  <c:v>EB</c:v>
                </c:pt>
              </c:strCache>
            </c:strRef>
          </c:tx>
          <c:spPr>
            <a:ln w="28575" cap="rnd">
              <a:solidFill>
                <a:schemeClr val="accent2"/>
              </a:solidFill>
              <a:round/>
            </a:ln>
            <a:effectLst/>
          </c:spPr>
          <c:marker>
            <c:symbol val="none"/>
          </c:marker>
          <c:cat>
            <c:strRef>
              <c:f>YM!$J$116:$M$116</c:f>
              <c:strCache>
                <c:ptCount val="4"/>
                <c:pt idx="0">
                  <c:v>Y-C</c:v>
                </c:pt>
                <c:pt idx="1">
                  <c:v>Y-1H</c:v>
                </c:pt>
                <c:pt idx="2">
                  <c:v>Y-24H</c:v>
                </c:pt>
                <c:pt idx="3">
                  <c:v>Y-48H</c:v>
                </c:pt>
              </c:strCache>
            </c:strRef>
          </c:cat>
          <c:val>
            <c:numRef>
              <c:f>YM!$J$118:$M$118</c:f>
              <c:numCache>
                <c:formatCode>0.00</c:formatCode>
                <c:ptCount val="4"/>
                <c:pt idx="0">
                  <c:v>1.5520000000000003</c:v>
                </c:pt>
                <c:pt idx="1">
                  <c:v>1.1396153846153845</c:v>
                </c:pt>
                <c:pt idx="2">
                  <c:v>0.5344000000000001</c:v>
                </c:pt>
                <c:pt idx="3">
                  <c:v>0.30520000000000003</c:v>
                </c:pt>
              </c:numCache>
            </c:numRef>
          </c:val>
          <c:extLst>
            <c:ext xmlns:c16="http://schemas.microsoft.com/office/drawing/2014/chart" uri="{C3380CC4-5D6E-409C-BE32-E72D297353CC}">
              <c16:uniqueId val="{00000001-422D-42D6-BAF0-A0907F590EF6}"/>
            </c:ext>
          </c:extLst>
        </c:ser>
        <c:ser>
          <c:idx val="2"/>
          <c:order val="2"/>
          <c:tx>
            <c:strRef>
              <c:f>YM!$I$119</c:f>
              <c:strCache>
                <c:ptCount val="1"/>
                <c:pt idx="0">
                  <c:v>EC</c:v>
                </c:pt>
              </c:strCache>
            </c:strRef>
          </c:tx>
          <c:spPr>
            <a:ln w="28575" cap="rnd">
              <a:solidFill>
                <a:schemeClr val="accent3"/>
              </a:solidFill>
              <a:round/>
            </a:ln>
            <a:effectLst/>
          </c:spPr>
          <c:marker>
            <c:symbol val="none"/>
          </c:marker>
          <c:cat>
            <c:strRef>
              <c:f>YM!$J$116:$M$116</c:f>
              <c:strCache>
                <c:ptCount val="4"/>
                <c:pt idx="0">
                  <c:v>Y-C</c:v>
                </c:pt>
                <c:pt idx="1">
                  <c:v>Y-1H</c:v>
                </c:pt>
                <c:pt idx="2">
                  <c:v>Y-24H</c:v>
                </c:pt>
                <c:pt idx="3">
                  <c:v>Y-48H</c:v>
                </c:pt>
              </c:strCache>
            </c:strRef>
          </c:cat>
          <c:val>
            <c:numRef>
              <c:f>YM!$J$119:$M$119</c:f>
              <c:numCache>
                <c:formatCode>0.00</c:formatCode>
                <c:ptCount val="4"/>
                <c:pt idx="0">
                  <c:v>1.9956</c:v>
                </c:pt>
                <c:pt idx="1">
                  <c:v>1.0640000000000003</c:v>
                </c:pt>
                <c:pt idx="2">
                  <c:v>0.48479999999999995</c:v>
                </c:pt>
                <c:pt idx="3">
                  <c:v>0.21479999999999999</c:v>
                </c:pt>
              </c:numCache>
            </c:numRef>
          </c:val>
          <c:extLst>
            <c:ext xmlns:c16="http://schemas.microsoft.com/office/drawing/2014/chart" uri="{C3380CC4-5D6E-409C-BE32-E72D297353CC}">
              <c16:uniqueId val="{00000002-422D-42D6-BAF0-A0907F590EF6}"/>
            </c:ext>
          </c:extLst>
        </c:ser>
        <c:dLbls>
          <c:showLegendKey val="0"/>
          <c:showVal val="0"/>
          <c:showCatName val="0"/>
          <c:showSerName val="0"/>
          <c:showPercent val="0"/>
          <c:showBubbleSize val="0"/>
        </c:dLbls>
        <c:axId val="329285632"/>
        <c:axId val="329287168"/>
      </c:radarChart>
      <c:catAx>
        <c:axId val="329285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287168"/>
        <c:crosses val="autoZero"/>
        <c:auto val="1"/>
        <c:lblAlgn val="ctr"/>
        <c:lblOffset val="100"/>
        <c:noMultiLvlLbl val="0"/>
      </c:catAx>
      <c:valAx>
        <c:axId val="3292871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2856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8.5850251624529833E-2"/>
                  <c:y val="-8.148201171823218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YM!$E$24:$E$48</c:f>
              <c:numCache>
                <c:formatCode>General</c:formatCode>
                <c:ptCount val="25"/>
                <c:pt idx="0">
                  <c:v>0</c:v>
                </c:pt>
                <c:pt idx="1">
                  <c:v>1.48</c:v>
                </c:pt>
                <c:pt idx="2">
                  <c:v>1.32</c:v>
                </c:pt>
                <c:pt idx="3">
                  <c:v>1.52</c:v>
                </c:pt>
                <c:pt idx="4">
                  <c:v>0.84</c:v>
                </c:pt>
                <c:pt idx="5">
                  <c:v>1.38</c:v>
                </c:pt>
                <c:pt idx="6">
                  <c:v>1.25</c:v>
                </c:pt>
                <c:pt idx="7">
                  <c:v>0.85</c:v>
                </c:pt>
                <c:pt idx="8">
                  <c:v>0.91</c:v>
                </c:pt>
                <c:pt idx="9">
                  <c:v>1.23</c:v>
                </c:pt>
                <c:pt idx="10">
                  <c:v>0.82</c:v>
                </c:pt>
                <c:pt idx="11">
                  <c:v>1.02</c:v>
                </c:pt>
                <c:pt idx="12">
                  <c:v>0.57999999999999996</c:v>
                </c:pt>
                <c:pt idx="13">
                  <c:v>0.97</c:v>
                </c:pt>
                <c:pt idx="14">
                  <c:v>2.42</c:v>
                </c:pt>
                <c:pt idx="15">
                  <c:v>1.6</c:v>
                </c:pt>
                <c:pt idx="16">
                  <c:v>0.95</c:v>
                </c:pt>
                <c:pt idx="17">
                  <c:v>1.85</c:v>
                </c:pt>
                <c:pt idx="18">
                  <c:v>1.08</c:v>
                </c:pt>
                <c:pt idx="19">
                  <c:v>1</c:v>
                </c:pt>
                <c:pt idx="20">
                  <c:v>1.25</c:v>
                </c:pt>
                <c:pt idx="21">
                  <c:v>1.78</c:v>
                </c:pt>
                <c:pt idx="22">
                  <c:v>0.78</c:v>
                </c:pt>
                <c:pt idx="23">
                  <c:v>1.35</c:v>
                </c:pt>
                <c:pt idx="24">
                  <c:v>1.53</c:v>
                </c:pt>
              </c:numCache>
            </c:numRef>
          </c:xVal>
          <c:yVal>
            <c:numRef>
              <c:f>YM!$F$24:$F$48</c:f>
              <c:numCache>
                <c:formatCode>General</c:formatCode>
                <c:ptCount val="25"/>
                <c:pt idx="0">
                  <c:v>0</c:v>
                </c:pt>
                <c:pt idx="1">
                  <c:v>1.4618000027190701</c:v>
                </c:pt>
                <c:pt idx="2">
                  <c:v>1.4618000027190701</c:v>
                </c:pt>
                <c:pt idx="3">
                  <c:v>1.4618000027190701</c:v>
                </c:pt>
                <c:pt idx="4">
                  <c:v>1.0397664595584999</c:v>
                </c:pt>
                <c:pt idx="5">
                  <c:v>1.49438514298356</c:v>
                </c:pt>
                <c:pt idx="6">
                  <c:v>1.13991469358082</c:v>
                </c:pt>
                <c:pt idx="7">
                  <c:v>0.78672679393358802</c:v>
                </c:pt>
                <c:pt idx="8">
                  <c:v>0.95363445923762802</c:v>
                </c:pt>
                <c:pt idx="9">
                  <c:v>1.2316536511721901</c:v>
                </c:pt>
                <c:pt idx="10">
                  <c:v>1.0040669918160401</c:v>
                </c:pt>
                <c:pt idx="11">
                  <c:v>1.03477625627916</c:v>
                </c:pt>
                <c:pt idx="12">
                  <c:v>0.54882755383595505</c:v>
                </c:pt>
                <c:pt idx="13">
                  <c:v>1.0855746825519501</c:v>
                </c:pt>
                <c:pt idx="14">
                  <c:v>2.4109963807553401</c:v>
                </c:pt>
                <c:pt idx="15">
                  <c:v>1.4252201040974199</c:v>
                </c:pt>
                <c:pt idx="16">
                  <c:v>0.881810688495134</c:v>
                </c:pt>
                <c:pt idx="17">
                  <c:v>1.46240043948124</c:v>
                </c:pt>
                <c:pt idx="18">
                  <c:v>1.0365508235013401</c:v>
                </c:pt>
                <c:pt idx="19">
                  <c:v>0.98549580336353604</c:v>
                </c:pt>
                <c:pt idx="20">
                  <c:v>1.0640873209039901</c:v>
                </c:pt>
                <c:pt idx="21">
                  <c:v>1.54754534484346</c:v>
                </c:pt>
                <c:pt idx="22">
                  <c:v>1.0040669918160401</c:v>
                </c:pt>
                <c:pt idx="23">
                  <c:v>1.3304956789443301</c:v>
                </c:pt>
                <c:pt idx="24">
                  <c:v>1.4423851616974199</c:v>
                </c:pt>
              </c:numCache>
            </c:numRef>
          </c:yVal>
          <c:smooth val="0"/>
          <c:extLst>
            <c:ext xmlns:c16="http://schemas.microsoft.com/office/drawing/2014/chart" uri="{C3380CC4-5D6E-409C-BE32-E72D297353CC}">
              <c16:uniqueId val="{00000002-D103-49E5-83FD-A41DB7F4F448}"/>
            </c:ext>
          </c:extLst>
        </c:ser>
        <c:dLbls>
          <c:showLegendKey val="0"/>
          <c:showVal val="0"/>
          <c:showCatName val="0"/>
          <c:showSerName val="0"/>
          <c:showPercent val="0"/>
          <c:showBubbleSize val="0"/>
        </c:dLbls>
        <c:axId val="329752960"/>
        <c:axId val="329754880"/>
      </c:scatterChart>
      <c:valAx>
        <c:axId val="329752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YM - EA-1H</a:t>
                </a:r>
                <a:endParaRPr lang="en-US"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754880"/>
        <c:crosses val="autoZero"/>
        <c:crossBetween val="midCat"/>
      </c:valAx>
      <c:valAx>
        <c:axId val="3297548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YM-EA-1H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75296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1490529308836396"/>
                  <c:y val="4.9500583260425779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0.7469x + 0.1655</a:t>
                    </a:r>
                    <a:br>
                      <a:rPr lang="en-US" baseline="0"/>
                    </a:br>
                    <a:r>
                      <a:rPr lang="en-US" baseline="0"/>
                      <a:t>R² = 0.8965</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YM!$E$24:$E$48</c:f>
              <c:numCache>
                <c:formatCode>General</c:formatCode>
                <c:ptCount val="25"/>
                <c:pt idx="0">
                  <c:v>0</c:v>
                </c:pt>
                <c:pt idx="1">
                  <c:v>0.09</c:v>
                </c:pt>
                <c:pt idx="2">
                  <c:v>0</c:v>
                </c:pt>
                <c:pt idx="3">
                  <c:v>0.59</c:v>
                </c:pt>
                <c:pt idx="4">
                  <c:v>0.11</c:v>
                </c:pt>
                <c:pt idx="5">
                  <c:v>0.73</c:v>
                </c:pt>
                <c:pt idx="6">
                  <c:v>0.75</c:v>
                </c:pt>
                <c:pt idx="7">
                  <c:v>0.59</c:v>
                </c:pt>
                <c:pt idx="8">
                  <c:v>0.41</c:v>
                </c:pt>
                <c:pt idx="9">
                  <c:v>0.53</c:v>
                </c:pt>
                <c:pt idx="10">
                  <c:v>0.23</c:v>
                </c:pt>
                <c:pt idx="11">
                  <c:v>0.69</c:v>
                </c:pt>
                <c:pt idx="12">
                  <c:v>0.28999999999999998</c:v>
                </c:pt>
                <c:pt idx="13">
                  <c:v>0.55000000000000004</c:v>
                </c:pt>
                <c:pt idx="14">
                  <c:v>1.68</c:v>
                </c:pt>
                <c:pt idx="15">
                  <c:v>1.45</c:v>
                </c:pt>
                <c:pt idx="16">
                  <c:v>0.51</c:v>
                </c:pt>
                <c:pt idx="17">
                  <c:v>0.78</c:v>
                </c:pt>
                <c:pt idx="18">
                  <c:v>0.95</c:v>
                </c:pt>
                <c:pt idx="19">
                  <c:v>0.85</c:v>
                </c:pt>
                <c:pt idx="20">
                  <c:v>1</c:v>
                </c:pt>
                <c:pt idx="21">
                  <c:v>0.89</c:v>
                </c:pt>
                <c:pt idx="22">
                  <c:v>1.1000000000000001</c:v>
                </c:pt>
                <c:pt idx="23">
                  <c:v>1.23</c:v>
                </c:pt>
                <c:pt idx="24">
                  <c:v>0.74</c:v>
                </c:pt>
              </c:numCache>
            </c:numRef>
          </c:xVal>
          <c:yVal>
            <c:numRef>
              <c:f>YM!$F$24:$F$48</c:f>
              <c:numCache>
                <c:formatCode>General</c:formatCode>
                <c:ptCount val="25"/>
                <c:pt idx="0">
                  <c:v>1.47E-2</c:v>
                </c:pt>
                <c:pt idx="1">
                  <c:v>0.30130000000000001</c:v>
                </c:pt>
                <c:pt idx="2">
                  <c:v>0.38340000000000002</c:v>
                </c:pt>
                <c:pt idx="3">
                  <c:v>0.34320000000000001</c:v>
                </c:pt>
                <c:pt idx="4">
                  <c:v>0.13830000000000001</c:v>
                </c:pt>
                <c:pt idx="5">
                  <c:v>0.74160000000000004</c:v>
                </c:pt>
                <c:pt idx="6">
                  <c:v>0.78159999999999996</c:v>
                </c:pt>
                <c:pt idx="7">
                  <c:v>0.49409999999999998</c:v>
                </c:pt>
                <c:pt idx="8">
                  <c:v>0.62990000000000002</c:v>
                </c:pt>
                <c:pt idx="9">
                  <c:v>0.53169999999999995</c:v>
                </c:pt>
                <c:pt idx="10">
                  <c:v>0.67100000000000004</c:v>
                </c:pt>
                <c:pt idx="11">
                  <c:v>0.58760000000000001</c:v>
                </c:pt>
                <c:pt idx="12">
                  <c:v>0.30509999999999998</c:v>
                </c:pt>
                <c:pt idx="13">
                  <c:v>0.5373</c:v>
                </c:pt>
                <c:pt idx="14">
                  <c:v>1.6869000000000001</c:v>
                </c:pt>
                <c:pt idx="15">
                  <c:v>1.3138000000000001</c:v>
                </c:pt>
                <c:pt idx="16">
                  <c:v>0.57150000000000001</c:v>
                </c:pt>
                <c:pt idx="17">
                  <c:v>0.87229999999999996</c:v>
                </c:pt>
                <c:pt idx="18">
                  <c:v>0.71020000000000005</c:v>
                </c:pt>
                <c:pt idx="19">
                  <c:v>0.91879999999999995</c:v>
                </c:pt>
                <c:pt idx="20">
                  <c:v>0.72089999999999999</c:v>
                </c:pt>
                <c:pt idx="21">
                  <c:v>0.76129999999999998</c:v>
                </c:pt>
                <c:pt idx="22">
                  <c:v>0.97099999999999997</c:v>
                </c:pt>
                <c:pt idx="23">
                  <c:v>0.9405</c:v>
                </c:pt>
                <c:pt idx="24">
                  <c:v>0.71179999999999999</c:v>
                </c:pt>
              </c:numCache>
            </c:numRef>
          </c:yVal>
          <c:smooth val="0"/>
          <c:extLst>
            <c:ext xmlns:c16="http://schemas.microsoft.com/office/drawing/2014/chart" uri="{C3380CC4-5D6E-409C-BE32-E72D297353CC}">
              <c16:uniqueId val="{00000002-6D45-40B6-8E8F-5D95F2891A61}"/>
            </c:ext>
          </c:extLst>
        </c:ser>
        <c:dLbls>
          <c:showLegendKey val="0"/>
          <c:showVal val="0"/>
          <c:showCatName val="0"/>
          <c:showSerName val="0"/>
          <c:showPercent val="0"/>
          <c:showBubbleSize val="0"/>
        </c:dLbls>
        <c:axId val="329995008"/>
        <c:axId val="329996928"/>
      </c:scatterChart>
      <c:valAx>
        <c:axId val="329995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YM - EA-24H</a:t>
                </a:r>
                <a:endParaRPr lang="en-US"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996928"/>
        <c:crosses val="autoZero"/>
        <c:crossBetween val="midCat"/>
      </c:valAx>
      <c:valAx>
        <c:axId val="3299969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YM-EA-24H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99500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1490529308836396"/>
                  <c:y val="4.950058326042577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YM!$E$24:$E$48</c:f>
              <c:numCache>
                <c:formatCode>General</c:formatCode>
                <c:ptCount val="25"/>
                <c:pt idx="0">
                  <c:v>0</c:v>
                </c:pt>
                <c:pt idx="1">
                  <c:v>0</c:v>
                </c:pt>
                <c:pt idx="2">
                  <c:v>0</c:v>
                </c:pt>
                <c:pt idx="3">
                  <c:v>0</c:v>
                </c:pt>
                <c:pt idx="4">
                  <c:v>0</c:v>
                </c:pt>
                <c:pt idx="5">
                  <c:v>0.02</c:v>
                </c:pt>
                <c:pt idx="6">
                  <c:v>0.13</c:v>
                </c:pt>
                <c:pt idx="7">
                  <c:v>0.09</c:v>
                </c:pt>
                <c:pt idx="8">
                  <c:v>0.27</c:v>
                </c:pt>
                <c:pt idx="9">
                  <c:v>0.57999999999999996</c:v>
                </c:pt>
                <c:pt idx="10">
                  <c:v>0.14000000000000001</c:v>
                </c:pt>
                <c:pt idx="11">
                  <c:v>0.17</c:v>
                </c:pt>
                <c:pt idx="12">
                  <c:v>0.19</c:v>
                </c:pt>
                <c:pt idx="13">
                  <c:v>0.04</c:v>
                </c:pt>
                <c:pt idx="14">
                  <c:v>0.15</c:v>
                </c:pt>
                <c:pt idx="15">
                  <c:v>0.48</c:v>
                </c:pt>
                <c:pt idx="16">
                  <c:v>0.51</c:v>
                </c:pt>
                <c:pt idx="17">
                  <c:v>0.64</c:v>
                </c:pt>
                <c:pt idx="18">
                  <c:v>0.75</c:v>
                </c:pt>
                <c:pt idx="19">
                  <c:v>0.57999999999999996</c:v>
                </c:pt>
                <c:pt idx="20">
                  <c:v>0.8</c:v>
                </c:pt>
                <c:pt idx="21">
                  <c:v>0.56999999999999995</c:v>
                </c:pt>
                <c:pt idx="22">
                  <c:v>0.72</c:v>
                </c:pt>
                <c:pt idx="23">
                  <c:v>0.53</c:v>
                </c:pt>
                <c:pt idx="24">
                  <c:v>0.27</c:v>
                </c:pt>
              </c:numCache>
            </c:numRef>
          </c:xVal>
          <c:yVal>
            <c:numRef>
              <c:f>YM!$F$24:$F$48</c:f>
              <c:numCache>
                <c:formatCode>0.00E+00</c:formatCode>
                <c:ptCount val="25"/>
                <c:pt idx="0">
                  <c:v>0.26935833393122399</c:v>
                </c:pt>
                <c:pt idx="1">
                  <c:v>8.3463304163015099E-9</c:v>
                </c:pt>
                <c:pt idx="2">
                  <c:v>1.05230874205846E-5</c:v>
                </c:pt>
                <c:pt idx="3">
                  <c:v>6.0499641665100399E-5</c:v>
                </c:pt>
                <c:pt idx="4" formatCode="General">
                  <c:v>2.6935833393122399E-2</c:v>
                </c:pt>
                <c:pt idx="5" formatCode="General">
                  <c:v>1.9999778974391501E-2</c:v>
                </c:pt>
                <c:pt idx="6" formatCode="General">
                  <c:v>0.12995798498317301</c:v>
                </c:pt>
                <c:pt idx="7" formatCode="General">
                  <c:v>0.19992170293163899</c:v>
                </c:pt>
                <c:pt idx="8" formatCode="General">
                  <c:v>0.27004534806437103</c:v>
                </c:pt>
                <c:pt idx="9" formatCode="General">
                  <c:v>0.57691887539405695</c:v>
                </c:pt>
                <c:pt idx="10" formatCode="General">
                  <c:v>0.139998617138478</c:v>
                </c:pt>
                <c:pt idx="11" formatCode="General">
                  <c:v>0.17010108738544399</c:v>
                </c:pt>
                <c:pt idx="12" formatCode="General">
                  <c:v>0.19075979505077201</c:v>
                </c:pt>
                <c:pt idx="13" formatCode="General">
                  <c:v>4.0005085859076299E-2</c:v>
                </c:pt>
                <c:pt idx="14" formatCode="General">
                  <c:v>0.15005873061550301</c:v>
                </c:pt>
                <c:pt idx="15" formatCode="General">
                  <c:v>0.26935833393122399</c:v>
                </c:pt>
                <c:pt idx="16" formatCode="General">
                  <c:v>0.51000107798944405</c:v>
                </c:pt>
                <c:pt idx="17" formatCode="General">
                  <c:v>0.59414921543580901</c:v>
                </c:pt>
                <c:pt idx="18" formatCode="General">
                  <c:v>0.74165192631860999</c:v>
                </c:pt>
                <c:pt idx="19" formatCode="General">
                  <c:v>0.57997699860982999</c:v>
                </c:pt>
                <c:pt idx="20" formatCode="General">
                  <c:v>0.79941717386028199</c:v>
                </c:pt>
                <c:pt idx="21" formatCode="General">
                  <c:v>0.569963727642259</c:v>
                </c:pt>
                <c:pt idx="22" formatCode="General">
                  <c:v>0.68910470980918304</c:v>
                </c:pt>
                <c:pt idx="23" formatCode="General">
                  <c:v>0.52999926003372499</c:v>
                </c:pt>
                <c:pt idx="24" formatCode="General">
                  <c:v>0.27982270832640299</c:v>
                </c:pt>
              </c:numCache>
            </c:numRef>
          </c:yVal>
          <c:smooth val="0"/>
          <c:extLst>
            <c:ext xmlns:c16="http://schemas.microsoft.com/office/drawing/2014/chart" uri="{C3380CC4-5D6E-409C-BE32-E72D297353CC}">
              <c16:uniqueId val="{00000002-EA2B-4832-9CEB-48EFC6AECD47}"/>
            </c:ext>
          </c:extLst>
        </c:ser>
        <c:dLbls>
          <c:showLegendKey val="0"/>
          <c:showVal val="0"/>
          <c:showCatName val="0"/>
          <c:showSerName val="0"/>
          <c:showPercent val="0"/>
          <c:showBubbleSize val="0"/>
        </c:dLbls>
        <c:axId val="330503296"/>
        <c:axId val="330505216"/>
      </c:scatterChart>
      <c:valAx>
        <c:axId val="330503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YM - EA-48H</a:t>
                </a:r>
                <a:endParaRPr lang="en-US"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0505216"/>
        <c:crosses val="autoZero"/>
        <c:crossBetween val="midCat"/>
      </c:valAx>
      <c:valAx>
        <c:axId val="3305052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YM-EA-48H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050329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1.6742825179639431E-2"/>
                  <c:y val="-4.232804232804232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YM!$E$24:$E$48</c:f>
              <c:numCache>
                <c:formatCode>General</c:formatCode>
                <c:ptCount val="25"/>
                <c:pt idx="0">
                  <c:v>0.34</c:v>
                </c:pt>
                <c:pt idx="1">
                  <c:v>1.08</c:v>
                </c:pt>
                <c:pt idx="2">
                  <c:v>0.64</c:v>
                </c:pt>
                <c:pt idx="3">
                  <c:v>1.02</c:v>
                </c:pt>
                <c:pt idx="4">
                  <c:v>0.79</c:v>
                </c:pt>
                <c:pt idx="5">
                  <c:v>1.1200000000000001</c:v>
                </c:pt>
                <c:pt idx="6">
                  <c:v>1.6</c:v>
                </c:pt>
                <c:pt idx="7">
                  <c:v>1.44</c:v>
                </c:pt>
                <c:pt idx="8">
                  <c:v>0.84</c:v>
                </c:pt>
                <c:pt idx="9">
                  <c:v>1.24</c:v>
                </c:pt>
                <c:pt idx="10">
                  <c:v>0.7</c:v>
                </c:pt>
                <c:pt idx="11">
                  <c:v>1.4</c:v>
                </c:pt>
                <c:pt idx="12">
                  <c:v>0.78</c:v>
                </c:pt>
                <c:pt idx="13">
                  <c:v>0.84</c:v>
                </c:pt>
                <c:pt idx="14">
                  <c:v>1.1200000000000001</c:v>
                </c:pt>
                <c:pt idx="15">
                  <c:v>2.0499999999999998</c:v>
                </c:pt>
                <c:pt idx="16">
                  <c:v>1.07</c:v>
                </c:pt>
                <c:pt idx="17">
                  <c:v>1.21</c:v>
                </c:pt>
                <c:pt idx="18">
                  <c:v>1.65</c:v>
                </c:pt>
                <c:pt idx="19">
                  <c:v>1.08</c:v>
                </c:pt>
                <c:pt idx="20">
                  <c:v>1.44</c:v>
                </c:pt>
                <c:pt idx="21">
                  <c:v>1.84</c:v>
                </c:pt>
                <c:pt idx="22">
                  <c:v>1.21</c:v>
                </c:pt>
                <c:pt idx="23">
                  <c:v>1.1499999999999999</c:v>
                </c:pt>
                <c:pt idx="24">
                  <c:v>0.98</c:v>
                </c:pt>
              </c:numCache>
            </c:numRef>
          </c:xVal>
          <c:yVal>
            <c:numRef>
              <c:f>YM!$F$24:$F$48</c:f>
              <c:numCache>
                <c:formatCode>General</c:formatCode>
                <c:ptCount val="25"/>
                <c:pt idx="0" formatCode="0.00E+00">
                  <c:v>0.21967445391721999</c:v>
                </c:pt>
                <c:pt idx="1">
                  <c:v>1.0809467487396101</c:v>
                </c:pt>
                <c:pt idx="2">
                  <c:v>0.63844844801487499</c:v>
                </c:pt>
                <c:pt idx="3">
                  <c:v>1.03462019732669</c:v>
                </c:pt>
                <c:pt idx="4">
                  <c:v>0.96744539172199995</c:v>
                </c:pt>
                <c:pt idx="5">
                  <c:v>1.11955618236747</c:v>
                </c:pt>
                <c:pt idx="6">
                  <c:v>1.5948587808871399</c:v>
                </c:pt>
                <c:pt idx="7">
                  <c:v>1.2048972459821801</c:v>
                </c:pt>
                <c:pt idx="8">
                  <c:v>0.84285382955107202</c:v>
                </c:pt>
                <c:pt idx="9">
                  <c:v>1.12196792296271</c:v>
                </c:pt>
                <c:pt idx="10">
                  <c:v>0.70149493614340996</c:v>
                </c:pt>
                <c:pt idx="11">
                  <c:v>1.4564393494354499</c:v>
                </c:pt>
                <c:pt idx="12">
                  <c:v>0.73246299593777997</c:v>
                </c:pt>
                <c:pt idx="13">
                  <c:v>0.84215759740865703</c:v>
                </c:pt>
                <c:pt idx="14">
                  <c:v>1.12334146797363</c:v>
                </c:pt>
                <c:pt idx="15">
                  <c:v>2.1967445391722</c:v>
                </c:pt>
                <c:pt idx="16">
                  <c:v>1.0754044204369699</c:v>
                </c:pt>
                <c:pt idx="17">
                  <c:v>1.21750728673649</c:v>
                </c:pt>
                <c:pt idx="18">
                  <c:v>1.4184963541681599</c:v>
                </c:pt>
                <c:pt idx="19">
                  <c:v>1.0653809744254601</c:v>
                </c:pt>
                <c:pt idx="20">
                  <c:v>1.1759586451970501</c:v>
                </c:pt>
                <c:pt idx="21">
                  <c:v>1.83528727366264</c:v>
                </c:pt>
                <c:pt idx="22">
                  <c:v>1.18155109796102</c:v>
                </c:pt>
                <c:pt idx="23">
                  <c:v>1.1486938468454699</c:v>
                </c:pt>
                <c:pt idx="24">
                  <c:v>1.1586966335626301</c:v>
                </c:pt>
              </c:numCache>
            </c:numRef>
          </c:yVal>
          <c:smooth val="0"/>
          <c:extLst>
            <c:ext xmlns:c16="http://schemas.microsoft.com/office/drawing/2014/chart" uri="{C3380CC4-5D6E-409C-BE32-E72D297353CC}">
              <c16:uniqueId val="{00000002-861A-4C34-841A-BD749A395CFE}"/>
            </c:ext>
          </c:extLst>
        </c:ser>
        <c:dLbls>
          <c:showLegendKey val="0"/>
          <c:showVal val="0"/>
          <c:showCatName val="0"/>
          <c:showSerName val="0"/>
          <c:showPercent val="0"/>
          <c:showBubbleSize val="0"/>
        </c:dLbls>
        <c:axId val="330552832"/>
        <c:axId val="330554752"/>
      </c:scatterChart>
      <c:valAx>
        <c:axId val="330552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YM - EA-1H</a:t>
                </a:r>
                <a:endParaRPr lang="en-US"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0554752"/>
        <c:crosses val="autoZero"/>
        <c:crossBetween val="midCat"/>
      </c:valAx>
      <c:valAx>
        <c:axId val="3305547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YM-EA-1H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055283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1.6765802363876491E-2"/>
                  <c:y val="-6.382978723404254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YM!$E$24:$E$48</c:f>
              <c:numCache>
                <c:formatCode>General</c:formatCode>
                <c:ptCount val="25"/>
                <c:pt idx="0">
                  <c:v>0</c:v>
                </c:pt>
                <c:pt idx="1">
                  <c:v>0</c:v>
                </c:pt>
                <c:pt idx="2">
                  <c:v>0</c:v>
                </c:pt>
                <c:pt idx="3">
                  <c:v>0</c:v>
                </c:pt>
                <c:pt idx="4">
                  <c:v>0</c:v>
                </c:pt>
                <c:pt idx="5">
                  <c:v>0.02</c:v>
                </c:pt>
                <c:pt idx="6">
                  <c:v>0.13</c:v>
                </c:pt>
                <c:pt idx="7">
                  <c:v>0.09</c:v>
                </c:pt>
                <c:pt idx="8">
                  <c:v>0.27</c:v>
                </c:pt>
                <c:pt idx="9">
                  <c:v>0.57999999999999996</c:v>
                </c:pt>
                <c:pt idx="10">
                  <c:v>0.14000000000000001</c:v>
                </c:pt>
                <c:pt idx="11">
                  <c:v>0.17</c:v>
                </c:pt>
                <c:pt idx="12">
                  <c:v>0.19</c:v>
                </c:pt>
                <c:pt idx="13">
                  <c:v>0.04</c:v>
                </c:pt>
                <c:pt idx="14">
                  <c:v>0.15</c:v>
                </c:pt>
                <c:pt idx="15">
                  <c:v>0.48</c:v>
                </c:pt>
                <c:pt idx="16">
                  <c:v>0.51</c:v>
                </c:pt>
                <c:pt idx="17">
                  <c:v>0.64</c:v>
                </c:pt>
                <c:pt idx="18">
                  <c:v>0.75</c:v>
                </c:pt>
                <c:pt idx="19">
                  <c:v>0.57999999999999996</c:v>
                </c:pt>
                <c:pt idx="20">
                  <c:v>0.8</c:v>
                </c:pt>
                <c:pt idx="21">
                  <c:v>0.56999999999999995</c:v>
                </c:pt>
                <c:pt idx="22">
                  <c:v>0.72</c:v>
                </c:pt>
                <c:pt idx="23">
                  <c:v>0.53</c:v>
                </c:pt>
                <c:pt idx="24">
                  <c:v>0.27</c:v>
                </c:pt>
              </c:numCache>
            </c:numRef>
          </c:xVal>
          <c:yVal>
            <c:numRef>
              <c:f>YM!$F$24:$F$48</c:f>
              <c:numCache>
                <c:formatCode>0.00E+00</c:formatCode>
                <c:ptCount val="25"/>
                <c:pt idx="0">
                  <c:v>0.26935833393122399</c:v>
                </c:pt>
                <c:pt idx="1">
                  <c:v>8.3463304163015099E-9</c:v>
                </c:pt>
                <c:pt idx="2">
                  <c:v>1.05230874205846E-5</c:v>
                </c:pt>
                <c:pt idx="3">
                  <c:v>6.0499641665100399E-5</c:v>
                </c:pt>
                <c:pt idx="4" formatCode="General">
                  <c:v>2.6935833393122399E-2</c:v>
                </c:pt>
                <c:pt idx="5" formatCode="General">
                  <c:v>1.9999778974391501E-2</c:v>
                </c:pt>
                <c:pt idx="6" formatCode="General">
                  <c:v>0.12995798498317301</c:v>
                </c:pt>
                <c:pt idx="7" formatCode="General">
                  <c:v>0.19992170293163899</c:v>
                </c:pt>
                <c:pt idx="8" formatCode="General">
                  <c:v>0.27004534806437103</c:v>
                </c:pt>
                <c:pt idx="9" formatCode="General">
                  <c:v>0.57691887539405695</c:v>
                </c:pt>
                <c:pt idx="10" formatCode="General">
                  <c:v>0.139998617138478</c:v>
                </c:pt>
                <c:pt idx="11" formatCode="General">
                  <c:v>0.17010108738544399</c:v>
                </c:pt>
                <c:pt idx="12" formatCode="General">
                  <c:v>0.19075979505077201</c:v>
                </c:pt>
                <c:pt idx="13" formatCode="General">
                  <c:v>4.0005085859076299E-2</c:v>
                </c:pt>
                <c:pt idx="14" formatCode="General">
                  <c:v>0.15005873061550301</c:v>
                </c:pt>
                <c:pt idx="15" formatCode="General">
                  <c:v>0.26935833393122399</c:v>
                </c:pt>
                <c:pt idx="16" formatCode="General">
                  <c:v>0.51000107798944405</c:v>
                </c:pt>
                <c:pt idx="17" formatCode="General">
                  <c:v>0.59414921543580901</c:v>
                </c:pt>
                <c:pt idx="18" formatCode="General">
                  <c:v>0.74165192631860999</c:v>
                </c:pt>
                <c:pt idx="19" formatCode="General">
                  <c:v>0.57997699860982999</c:v>
                </c:pt>
                <c:pt idx="20" formatCode="General">
                  <c:v>0.79941717386028199</c:v>
                </c:pt>
                <c:pt idx="21" formatCode="General">
                  <c:v>0.569963727642259</c:v>
                </c:pt>
                <c:pt idx="22" formatCode="General">
                  <c:v>0.68910470980918304</c:v>
                </c:pt>
                <c:pt idx="23" formatCode="General">
                  <c:v>0.52999926003372499</c:v>
                </c:pt>
                <c:pt idx="24" formatCode="General">
                  <c:v>0.27982270832640299</c:v>
                </c:pt>
              </c:numCache>
            </c:numRef>
          </c:yVal>
          <c:smooth val="0"/>
          <c:extLst>
            <c:ext xmlns:c16="http://schemas.microsoft.com/office/drawing/2014/chart" uri="{C3380CC4-5D6E-409C-BE32-E72D297353CC}">
              <c16:uniqueId val="{00000002-9536-41CE-A7EE-62F58FDCE1CD}"/>
            </c:ext>
          </c:extLst>
        </c:ser>
        <c:dLbls>
          <c:showLegendKey val="0"/>
          <c:showVal val="0"/>
          <c:showCatName val="0"/>
          <c:showSerName val="0"/>
          <c:showPercent val="0"/>
          <c:showBubbleSize val="0"/>
        </c:dLbls>
        <c:axId val="330807168"/>
        <c:axId val="330817536"/>
      </c:scatterChart>
      <c:valAx>
        <c:axId val="330807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YM - EA-24H</a:t>
                </a:r>
                <a:endParaRPr lang="en-US" sz="1000">
                  <a:effectLst/>
                </a:endParaRPr>
              </a:p>
            </c:rich>
          </c:tx>
          <c:layout>
            <c:manualLayout>
              <c:xMode val="edge"/>
              <c:yMode val="edge"/>
              <c:x val="0.37111289432769951"/>
              <c:y val="0.8354252526944769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0817536"/>
        <c:crosses val="autoZero"/>
        <c:crossBetween val="midCat"/>
      </c:valAx>
      <c:valAx>
        <c:axId val="3308175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YM-EA-24H</a:t>
                </a:r>
                <a:endParaRPr lang="en-US"/>
              </a:p>
            </c:rich>
          </c:tx>
          <c:layout>
            <c:manualLayout>
              <c:xMode val="edge"/>
              <c:yMode val="edge"/>
              <c:x val="2.1231422505307854E-2"/>
              <c:y val="5.6737588652482268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080716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0102930116191617"/>
                  <c:y val="-6.857142857142857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'GRAPHS RECENET '!$O$4:$O$28</c:f>
              <c:numCache>
                <c:formatCode>General</c:formatCode>
                <c:ptCount val="25"/>
                <c:pt idx="0">
                  <c:v>0</c:v>
                </c:pt>
                <c:pt idx="1">
                  <c:v>0</c:v>
                </c:pt>
                <c:pt idx="2">
                  <c:v>0</c:v>
                </c:pt>
                <c:pt idx="3">
                  <c:v>0</c:v>
                </c:pt>
                <c:pt idx="4">
                  <c:v>0</c:v>
                </c:pt>
                <c:pt idx="5">
                  <c:v>0.21304347826086956</c:v>
                </c:pt>
                <c:pt idx="6">
                  <c:v>0.23840579710144927</c:v>
                </c:pt>
                <c:pt idx="7">
                  <c:v>0.16449275362318844</c:v>
                </c:pt>
                <c:pt idx="8">
                  <c:v>0.17173913043478264</c:v>
                </c:pt>
                <c:pt idx="9">
                  <c:v>0.39420289855072471</c:v>
                </c:pt>
                <c:pt idx="10">
                  <c:v>9.3478260869565233E-2</c:v>
                </c:pt>
                <c:pt idx="11">
                  <c:v>0.37681159420289861</c:v>
                </c:pt>
                <c:pt idx="12">
                  <c:v>0.14637681159420293</c:v>
                </c:pt>
                <c:pt idx="13">
                  <c:v>0.2057971014492754</c:v>
                </c:pt>
                <c:pt idx="14">
                  <c:v>0.31231884057971016</c:v>
                </c:pt>
                <c:pt idx="15">
                  <c:v>0.39130434782608703</c:v>
                </c:pt>
                <c:pt idx="16">
                  <c:v>0.34057971014492755</c:v>
                </c:pt>
                <c:pt idx="17">
                  <c:v>0.56521739130434789</c:v>
                </c:pt>
                <c:pt idx="18">
                  <c:v>0.64492753623188415</c:v>
                </c:pt>
                <c:pt idx="19">
                  <c:v>0.25362318840579712</c:v>
                </c:pt>
                <c:pt idx="20">
                  <c:v>0.39130434782608703</c:v>
                </c:pt>
                <c:pt idx="21">
                  <c:v>0.32608695652173919</c:v>
                </c:pt>
                <c:pt idx="22">
                  <c:v>1</c:v>
                </c:pt>
                <c:pt idx="23">
                  <c:v>0.56521739130434789</c:v>
                </c:pt>
                <c:pt idx="24">
                  <c:v>0.19565217391304351</c:v>
                </c:pt>
              </c:numCache>
            </c:numRef>
          </c:xVal>
          <c:yVal>
            <c:numRef>
              <c:f>'GRAPHS RECENET '!$P$4:$P$28</c:f>
              <c:numCache>
                <c:formatCode>General</c:formatCode>
                <c:ptCount val="25"/>
                <c:pt idx="0">
                  <c:v>6.6827358457063807E-2</c:v>
                </c:pt>
                <c:pt idx="1">
                  <c:v>0.109527731642654</c:v>
                </c:pt>
                <c:pt idx="2">
                  <c:v>0.12121314426856</c:v>
                </c:pt>
                <c:pt idx="3">
                  <c:v>0.11537155148302</c:v>
                </c:pt>
                <c:pt idx="4">
                  <c:v>0.17516586561726599</c:v>
                </c:pt>
                <c:pt idx="5">
                  <c:v>0.19475150898052199</c:v>
                </c:pt>
                <c:pt idx="6">
                  <c:v>0.20099877019557899</c:v>
                </c:pt>
                <c:pt idx="7">
                  <c:v>0.16974066350668501</c:v>
                </c:pt>
                <c:pt idx="8">
                  <c:v>0.162386253601466</c:v>
                </c:pt>
                <c:pt idx="9">
                  <c:v>0.48179140720395802</c:v>
                </c:pt>
                <c:pt idx="10">
                  <c:v>0.12592640780873099</c:v>
                </c:pt>
                <c:pt idx="11">
                  <c:v>0.35045024893456</c:v>
                </c:pt>
                <c:pt idx="12">
                  <c:v>0.23600013784152399</c:v>
                </c:pt>
                <c:pt idx="13">
                  <c:v>0.19371008706262499</c:v>
                </c:pt>
                <c:pt idx="14">
                  <c:v>0.35757276066024302</c:v>
                </c:pt>
                <c:pt idx="15">
                  <c:v>0.18433456437823301</c:v>
                </c:pt>
                <c:pt idx="16">
                  <c:v>0.166611852831</c:v>
                </c:pt>
                <c:pt idx="17">
                  <c:v>0.64433030117720602</c:v>
                </c:pt>
                <c:pt idx="18">
                  <c:v>0.46377308710807702</c:v>
                </c:pt>
                <c:pt idx="19">
                  <c:v>0.32244783040261499</c:v>
                </c:pt>
                <c:pt idx="20">
                  <c:v>0.18909794170942301</c:v>
                </c:pt>
                <c:pt idx="21">
                  <c:v>0.53955037322031496</c:v>
                </c:pt>
                <c:pt idx="22">
                  <c:v>0.91341705114341099</c:v>
                </c:pt>
                <c:pt idx="23">
                  <c:v>0.429021556952493</c:v>
                </c:pt>
                <c:pt idx="24">
                  <c:v>0.21021021147087901</c:v>
                </c:pt>
              </c:numCache>
            </c:numRef>
          </c:yVal>
          <c:smooth val="0"/>
          <c:extLst>
            <c:ext xmlns:c16="http://schemas.microsoft.com/office/drawing/2014/chart" uri="{C3380CC4-5D6E-409C-BE32-E72D297353CC}">
              <c16:uniqueId val="{00000002-CC24-41CA-8D05-6CEC6E93B0BC}"/>
            </c:ext>
          </c:extLst>
        </c:ser>
        <c:dLbls>
          <c:showLegendKey val="0"/>
          <c:showVal val="0"/>
          <c:showCatName val="0"/>
          <c:showSerName val="0"/>
          <c:showPercent val="0"/>
          <c:showBubbleSize val="0"/>
        </c:dLbls>
        <c:axId val="312448128"/>
        <c:axId val="312450048"/>
      </c:scatterChart>
      <c:valAx>
        <c:axId val="312448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Expermental-C48-EA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450048"/>
        <c:crosses val="autoZero"/>
        <c:crossBetween val="midCat"/>
      </c:valAx>
      <c:valAx>
        <c:axId val="3124500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ANFIS- C48H-EA</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44812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8.393482064741907E-2"/>
                  <c:y val="-2.0370370370370369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YM!$Q$20:$Q$44</c:f>
              <c:numCache>
                <c:formatCode>General</c:formatCode>
                <c:ptCount val="25"/>
                <c:pt idx="0">
                  <c:v>0</c:v>
                </c:pt>
                <c:pt idx="1">
                  <c:v>0</c:v>
                </c:pt>
                <c:pt idx="2">
                  <c:v>0</c:v>
                </c:pt>
                <c:pt idx="3">
                  <c:v>0</c:v>
                </c:pt>
                <c:pt idx="4">
                  <c:v>0</c:v>
                </c:pt>
                <c:pt idx="5">
                  <c:v>0.02</c:v>
                </c:pt>
                <c:pt idx="6">
                  <c:v>0.13</c:v>
                </c:pt>
                <c:pt idx="7">
                  <c:v>0.09</c:v>
                </c:pt>
                <c:pt idx="8">
                  <c:v>0.27</c:v>
                </c:pt>
                <c:pt idx="9">
                  <c:v>0.57999999999999996</c:v>
                </c:pt>
                <c:pt idx="10">
                  <c:v>0.14000000000000001</c:v>
                </c:pt>
                <c:pt idx="11">
                  <c:v>0.17</c:v>
                </c:pt>
                <c:pt idx="12">
                  <c:v>0.19</c:v>
                </c:pt>
                <c:pt idx="13">
                  <c:v>0.04</c:v>
                </c:pt>
                <c:pt idx="14">
                  <c:v>0.15</c:v>
                </c:pt>
                <c:pt idx="15">
                  <c:v>0.48</c:v>
                </c:pt>
                <c:pt idx="16">
                  <c:v>0.51</c:v>
                </c:pt>
                <c:pt idx="17">
                  <c:v>0.64</c:v>
                </c:pt>
                <c:pt idx="18">
                  <c:v>0.75</c:v>
                </c:pt>
                <c:pt idx="19">
                  <c:v>0.57999999999999996</c:v>
                </c:pt>
                <c:pt idx="20">
                  <c:v>0.8</c:v>
                </c:pt>
                <c:pt idx="21">
                  <c:v>0.56999999999999995</c:v>
                </c:pt>
                <c:pt idx="22">
                  <c:v>0.72</c:v>
                </c:pt>
                <c:pt idx="23">
                  <c:v>0.53</c:v>
                </c:pt>
                <c:pt idx="24">
                  <c:v>0.27</c:v>
                </c:pt>
              </c:numCache>
            </c:numRef>
          </c:xVal>
          <c:yVal>
            <c:numRef>
              <c:f>YM!$R$20:$R$44</c:f>
              <c:numCache>
                <c:formatCode>General</c:formatCode>
                <c:ptCount val="25"/>
                <c:pt idx="0">
                  <c:v>3.3177626999999999E-3</c:v>
                </c:pt>
                <c:pt idx="1">
                  <c:v>4.6884236064732203E-3</c:v>
                </c:pt>
                <c:pt idx="2">
                  <c:v>8.1859693166953899E-3</c:v>
                </c:pt>
                <c:pt idx="3">
                  <c:v>3.9352577794711602E-2</c:v>
                </c:pt>
                <c:pt idx="4">
                  <c:v>9.5762177627000001E-3</c:v>
                </c:pt>
                <c:pt idx="5">
                  <c:v>1.9463336740834801E-2</c:v>
                </c:pt>
                <c:pt idx="6">
                  <c:v>0.131079152497593</c:v>
                </c:pt>
                <c:pt idx="7">
                  <c:v>8.5882800175230006E-2</c:v>
                </c:pt>
                <c:pt idx="8">
                  <c:v>0.26040382092671099</c:v>
                </c:pt>
                <c:pt idx="9">
                  <c:v>0.496291631207817</c:v>
                </c:pt>
                <c:pt idx="10">
                  <c:v>0.144722693279661</c:v>
                </c:pt>
                <c:pt idx="11">
                  <c:v>0.22274430979899901</c:v>
                </c:pt>
                <c:pt idx="12">
                  <c:v>0.27491177965133001</c:v>
                </c:pt>
                <c:pt idx="13">
                  <c:v>4.1559541670743397E-2</c:v>
                </c:pt>
                <c:pt idx="14">
                  <c:v>0.15381632353505201</c:v>
                </c:pt>
                <c:pt idx="15">
                  <c:v>0.33495762177626998</c:v>
                </c:pt>
                <c:pt idx="16">
                  <c:v>0.53056273847856095</c:v>
                </c:pt>
                <c:pt idx="17">
                  <c:v>0.53996303797614498</c:v>
                </c:pt>
                <c:pt idx="18">
                  <c:v>0.74378153182700002</c:v>
                </c:pt>
                <c:pt idx="19">
                  <c:v>0.539056156477141</c:v>
                </c:pt>
                <c:pt idx="20">
                  <c:v>0.75216390007546297</c:v>
                </c:pt>
                <c:pt idx="21">
                  <c:v>0.55730095006429203</c:v>
                </c:pt>
                <c:pt idx="22">
                  <c:v>0.79766096648920004</c:v>
                </c:pt>
                <c:pt idx="23">
                  <c:v>0.52227089761924705</c:v>
                </c:pt>
                <c:pt idx="24">
                  <c:v>0.44492049073213902</c:v>
                </c:pt>
              </c:numCache>
            </c:numRef>
          </c:yVal>
          <c:smooth val="0"/>
          <c:extLst>
            <c:ext xmlns:c16="http://schemas.microsoft.com/office/drawing/2014/chart" uri="{C3380CC4-5D6E-409C-BE32-E72D297353CC}">
              <c16:uniqueId val="{00000002-8865-4D0D-992F-4F9D3FF40D80}"/>
            </c:ext>
          </c:extLst>
        </c:ser>
        <c:dLbls>
          <c:showLegendKey val="0"/>
          <c:showVal val="0"/>
          <c:showCatName val="0"/>
          <c:showSerName val="0"/>
          <c:showPercent val="0"/>
          <c:showBubbleSize val="0"/>
        </c:dLbls>
        <c:axId val="331114752"/>
        <c:axId val="331137408"/>
      </c:scatterChart>
      <c:valAx>
        <c:axId val="331114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a:t>
                </a:r>
                <a:r>
                  <a:rPr lang="en-US" baseline="0"/>
                  <a:t> YM-EA-24H</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137408"/>
        <c:crosses val="autoZero"/>
        <c:crossBetween val="midCat"/>
      </c:valAx>
      <c:valAx>
        <c:axId val="33113740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YM-EA-24H</a:t>
                </a:r>
                <a:endParaRPr lang="en-US"/>
              </a:p>
            </c:rich>
          </c:tx>
          <c:layout>
            <c:manualLayout>
              <c:xMode val="edge"/>
              <c:yMode val="edge"/>
              <c:x val="1.3888888888888888E-2"/>
              <c:y val="0.2306980898221055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11475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8.393482064741907E-2"/>
                  <c:y val="-2.0370370370370369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YM!$Q$20:$Q$44</c:f>
              <c:numCache>
                <c:formatCode>General</c:formatCode>
                <c:ptCount val="25"/>
                <c:pt idx="0">
                  <c:v>1</c:v>
                </c:pt>
                <c:pt idx="1">
                  <c:v>1.23</c:v>
                </c:pt>
                <c:pt idx="2">
                  <c:v>1.63</c:v>
                </c:pt>
                <c:pt idx="3">
                  <c:v>1.64</c:v>
                </c:pt>
                <c:pt idx="4">
                  <c:v>1.32</c:v>
                </c:pt>
                <c:pt idx="5">
                  <c:v>1.22</c:v>
                </c:pt>
                <c:pt idx="6">
                  <c:v>1.1599999999999999</c:v>
                </c:pt>
                <c:pt idx="7">
                  <c:v>1.45</c:v>
                </c:pt>
                <c:pt idx="8">
                  <c:v>1.41</c:v>
                </c:pt>
                <c:pt idx="9">
                  <c:v>0.98</c:v>
                </c:pt>
                <c:pt idx="10">
                  <c:v>1.1299999999999999</c:v>
                </c:pt>
                <c:pt idx="11">
                  <c:v>1.54</c:v>
                </c:pt>
                <c:pt idx="12">
                  <c:v>1.1000000000000001</c:v>
                </c:pt>
                <c:pt idx="13">
                  <c:v>0.81</c:v>
                </c:pt>
                <c:pt idx="14">
                  <c:v>0.89</c:v>
                </c:pt>
                <c:pt idx="15">
                  <c:v>0.88</c:v>
                </c:pt>
                <c:pt idx="16">
                  <c:v>0.82</c:v>
                </c:pt>
                <c:pt idx="17">
                  <c:v>0.94</c:v>
                </c:pt>
                <c:pt idx="18">
                  <c:v>0.78</c:v>
                </c:pt>
                <c:pt idx="19">
                  <c:v>0.56999999999999995</c:v>
                </c:pt>
                <c:pt idx="20">
                  <c:v>0.72</c:v>
                </c:pt>
                <c:pt idx="21">
                  <c:v>0.71</c:v>
                </c:pt>
                <c:pt idx="22">
                  <c:v>0.75</c:v>
                </c:pt>
                <c:pt idx="23">
                  <c:v>0.94</c:v>
                </c:pt>
                <c:pt idx="24">
                  <c:v>0.98</c:v>
                </c:pt>
              </c:numCache>
            </c:numRef>
          </c:xVal>
          <c:yVal>
            <c:numRef>
              <c:f>YM!$R$20:$R$44</c:f>
              <c:numCache>
                <c:formatCode>General</c:formatCode>
                <c:ptCount val="25"/>
                <c:pt idx="0">
                  <c:v>1.1416680517605999</c:v>
                </c:pt>
                <c:pt idx="1">
                  <c:v>1.2307407980190099</c:v>
                </c:pt>
                <c:pt idx="2">
                  <c:v>1.5141668051760599</c:v>
                </c:pt>
                <c:pt idx="3">
                  <c:v>1.6396603651702699</c:v>
                </c:pt>
                <c:pt idx="4">
                  <c:v>1.31416680517606</c:v>
                </c:pt>
                <c:pt idx="5">
                  <c:v>1.22029940040947</c:v>
                </c:pt>
                <c:pt idx="6">
                  <c:v>1.1600009824514299</c:v>
                </c:pt>
                <c:pt idx="7">
                  <c:v>1.4498236415515</c:v>
                </c:pt>
                <c:pt idx="8">
                  <c:v>1.4101051596630001</c:v>
                </c:pt>
                <c:pt idx="9">
                  <c:v>1.0298834127490899</c:v>
                </c:pt>
                <c:pt idx="10">
                  <c:v>1.1295272731861301</c:v>
                </c:pt>
                <c:pt idx="11">
                  <c:v>1.53950898176178</c:v>
                </c:pt>
                <c:pt idx="12">
                  <c:v>1.1054993384194201</c:v>
                </c:pt>
                <c:pt idx="13">
                  <c:v>0.81016446318851199</c:v>
                </c:pt>
                <c:pt idx="14">
                  <c:v>0.82815560289866597</c:v>
                </c:pt>
                <c:pt idx="15">
                  <c:v>0.82847271404003398</c:v>
                </c:pt>
                <c:pt idx="16">
                  <c:v>0.77968736687714901</c:v>
                </c:pt>
                <c:pt idx="17">
                  <c:v>0.77968736687714901</c:v>
                </c:pt>
                <c:pt idx="18">
                  <c:v>0.78007897026555995</c:v>
                </c:pt>
                <c:pt idx="19">
                  <c:v>0.775052270775626</c:v>
                </c:pt>
                <c:pt idx="20">
                  <c:v>0.80548421706047602</c:v>
                </c:pt>
                <c:pt idx="21">
                  <c:v>0.71002076930749902</c:v>
                </c:pt>
                <c:pt idx="22">
                  <c:v>0.82103263089877399</c:v>
                </c:pt>
                <c:pt idx="23">
                  <c:v>0.94109431157857504</c:v>
                </c:pt>
                <c:pt idx="24">
                  <c:v>0.88351765988584796</c:v>
                </c:pt>
              </c:numCache>
            </c:numRef>
          </c:yVal>
          <c:smooth val="0"/>
          <c:extLst>
            <c:ext xmlns:c16="http://schemas.microsoft.com/office/drawing/2014/chart" uri="{C3380CC4-5D6E-409C-BE32-E72D297353CC}">
              <c16:uniqueId val="{00000002-6EA9-43C9-80E7-C8912CA748AA}"/>
            </c:ext>
          </c:extLst>
        </c:ser>
        <c:dLbls>
          <c:showLegendKey val="0"/>
          <c:showVal val="0"/>
          <c:showCatName val="0"/>
          <c:showSerName val="0"/>
          <c:showPercent val="0"/>
          <c:showBubbleSize val="0"/>
        </c:dLbls>
        <c:axId val="331532928"/>
        <c:axId val="331535104"/>
      </c:scatterChart>
      <c:valAx>
        <c:axId val="331532928"/>
        <c:scaling>
          <c:orientation val="minMax"/>
        </c:scaling>
        <c:delete val="0"/>
        <c:axPos val="b"/>
        <c:title>
          <c:tx>
            <c:rich>
              <a:bodyPr rot="0" spcFirstLastPara="1" vertOverflow="ellipsis" vert="horz" wrap="square" anchor="ctr" anchorCtr="1"/>
              <a:lstStyle/>
              <a:p>
                <a:pPr algn="l">
                  <a:defRPr sz="1000" b="0" i="0" u="none" strike="noStrike" kern="1200" baseline="0">
                    <a:solidFill>
                      <a:schemeClr val="tx1">
                        <a:lumMod val="65000"/>
                        <a:lumOff val="35000"/>
                      </a:schemeClr>
                    </a:solidFill>
                    <a:latin typeface="+mn-lt"/>
                    <a:ea typeface="+mn-ea"/>
                    <a:cs typeface="+mn-cs"/>
                  </a:defRPr>
                </a:pPr>
                <a:r>
                  <a:rPr lang="en-US"/>
                  <a:t>Expermental-</a:t>
                </a:r>
                <a:r>
                  <a:rPr lang="en-US" baseline="0"/>
                  <a:t> YM-EA-1H</a:t>
                </a:r>
                <a:endParaRPr lang="en-US"/>
              </a:p>
            </c:rich>
          </c:tx>
          <c:layout>
            <c:manualLayout>
              <c:xMode val="edge"/>
              <c:yMode val="edge"/>
              <c:x val="0.31891291686521894"/>
              <c:y val="0.84971208548170063"/>
            </c:manualLayout>
          </c:layout>
          <c:overlay val="0"/>
          <c:spPr>
            <a:noFill/>
            <a:ln>
              <a:noFill/>
            </a:ln>
            <a:effectLst/>
          </c:spPr>
          <c:txPr>
            <a:bodyPr rot="0" spcFirstLastPara="1" vertOverflow="ellipsis" vert="horz" wrap="square" anchor="ctr" anchorCtr="1"/>
            <a:lstStyle/>
            <a:p>
              <a:pPr algn="l">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535104"/>
        <c:crosses val="autoZero"/>
        <c:crossBetween val="midCat"/>
      </c:valAx>
      <c:valAx>
        <c:axId val="3315351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YM-EA-1H</a:t>
                </a:r>
                <a:endParaRPr lang="en-US"/>
              </a:p>
            </c:rich>
          </c:tx>
          <c:layout>
            <c:manualLayout>
              <c:xMode val="edge"/>
              <c:yMode val="edge"/>
              <c:x val="2.1573744204164681E-2"/>
              <c:y val="0.1021026686385014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53292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7.215196762612032E-2"/>
                  <c:y val="-8.405410862103775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YM!$E$24:$E$48</c:f>
              <c:numCache>
                <c:formatCode>General</c:formatCode>
                <c:ptCount val="25"/>
                <c:pt idx="0">
                  <c:v>0.76</c:v>
                </c:pt>
                <c:pt idx="1">
                  <c:v>0.54</c:v>
                </c:pt>
                <c:pt idx="2">
                  <c:v>7.0000000000000007E-2</c:v>
                </c:pt>
                <c:pt idx="3">
                  <c:v>0.57999999999999996</c:v>
                </c:pt>
                <c:pt idx="4">
                  <c:v>0.32</c:v>
                </c:pt>
                <c:pt idx="5">
                  <c:v>0.41</c:v>
                </c:pt>
                <c:pt idx="6">
                  <c:v>0.48</c:v>
                </c:pt>
                <c:pt idx="7">
                  <c:v>0.82</c:v>
                </c:pt>
                <c:pt idx="8">
                  <c:v>0.05</c:v>
                </c:pt>
                <c:pt idx="9">
                  <c:v>0.96</c:v>
                </c:pt>
                <c:pt idx="10">
                  <c:v>0.2</c:v>
                </c:pt>
                <c:pt idx="11">
                  <c:v>0.72</c:v>
                </c:pt>
                <c:pt idx="12">
                  <c:v>0.35</c:v>
                </c:pt>
                <c:pt idx="13">
                  <c:v>0.42</c:v>
                </c:pt>
                <c:pt idx="14">
                  <c:v>0.51</c:v>
                </c:pt>
                <c:pt idx="15">
                  <c:v>0.38</c:v>
                </c:pt>
                <c:pt idx="16">
                  <c:v>0.54</c:v>
                </c:pt>
                <c:pt idx="17">
                  <c:v>0.57999999999999996</c:v>
                </c:pt>
                <c:pt idx="18">
                  <c:v>0.57999999999999996</c:v>
                </c:pt>
                <c:pt idx="19">
                  <c:v>0.32</c:v>
                </c:pt>
                <c:pt idx="20">
                  <c:v>0.51</c:v>
                </c:pt>
                <c:pt idx="21">
                  <c:v>0.35</c:v>
                </c:pt>
                <c:pt idx="22">
                  <c:v>0.52</c:v>
                </c:pt>
                <c:pt idx="23">
                  <c:v>0.41</c:v>
                </c:pt>
                <c:pt idx="24">
                  <c:v>0.74</c:v>
                </c:pt>
              </c:numCache>
            </c:numRef>
          </c:xVal>
          <c:yVal>
            <c:numRef>
              <c:f>YM!$F$24:$F$48</c:f>
              <c:numCache>
                <c:formatCode>0.00E+00</c:formatCode>
                <c:ptCount val="25"/>
                <c:pt idx="0">
                  <c:v>0.75080844430105298</c:v>
                </c:pt>
                <c:pt idx="1">
                  <c:v>0.54082913114541697</c:v>
                </c:pt>
                <c:pt idx="2">
                  <c:v>5.0808444301053003E-2</c:v>
                </c:pt>
                <c:pt idx="3">
                  <c:v>0.57942371914530899</c:v>
                </c:pt>
                <c:pt idx="4" formatCode="General">
                  <c:v>0.31080844430105298</c:v>
                </c:pt>
                <c:pt idx="5" formatCode="General">
                  <c:v>0.52524735441395998</c:v>
                </c:pt>
                <c:pt idx="6" formatCode="General">
                  <c:v>0.48000443483314098</c:v>
                </c:pt>
                <c:pt idx="7" formatCode="General">
                  <c:v>0.81753875059312098</c:v>
                </c:pt>
                <c:pt idx="8" formatCode="General">
                  <c:v>5.0028400329677203E-2</c:v>
                </c:pt>
                <c:pt idx="9" formatCode="General">
                  <c:v>0.97507320297384004</c:v>
                </c:pt>
                <c:pt idx="10" formatCode="General">
                  <c:v>0.200517803467924</c:v>
                </c:pt>
                <c:pt idx="11" formatCode="General">
                  <c:v>0.71999310577610398</c:v>
                </c:pt>
                <c:pt idx="12" formatCode="General">
                  <c:v>0.43163622220072301</c:v>
                </c:pt>
                <c:pt idx="13" formatCode="General">
                  <c:v>0.419507081813071</c:v>
                </c:pt>
                <c:pt idx="14" formatCode="General">
                  <c:v>0.62343486581567897</c:v>
                </c:pt>
                <c:pt idx="15" formatCode="General">
                  <c:v>0.33230335231205699</c:v>
                </c:pt>
                <c:pt idx="16" formatCode="General">
                  <c:v>0.48536163889853701</c:v>
                </c:pt>
                <c:pt idx="17" formatCode="General">
                  <c:v>0.48536163889853701</c:v>
                </c:pt>
                <c:pt idx="18" formatCode="General">
                  <c:v>0.58006319233722103</c:v>
                </c:pt>
                <c:pt idx="19" formatCode="General">
                  <c:v>0.37804036220699999</c:v>
                </c:pt>
                <c:pt idx="20" formatCode="General">
                  <c:v>0.42147225022750301</c:v>
                </c:pt>
                <c:pt idx="21" formatCode="General">
                  <c:v>0.34999278644338899</c:v>
                </c:pt>
                <c:pt idx="22" formatCode="General">
                  <c:v>0.52361484884309994</c:v>
                </c:pt>
                <c:pt idx="23" formatCode="General">
                  <c:v>0.40983028189896198</c:v>
                </c:pt>
                <c:pt idx="24" formatCode="General">
                  <c:v>0.74821504754186696</c:v>
                </c:pt>
              </c:numCache>
            </c:numRef>
          </c:yVal>
          <c:smooth val="0"/>
          <c:extLst>
            <c:ext xmlns:c16="http://schemas.microsoft.com/office/drawing/2014/chart" uri="{C3380CC4-5D6E-409C-BE32-E72D297353CC}">
              <c16:uniqueId val="{00000002-F418-4904-8288-CD23C51CE697}"/>
            </c:ext>
          </c:extLst>
        </c:ser>
        <c:dLbls>
          <c:showLegendKey val="0"/>
          <c:showVal val="0"/>
          <c:showCatName val="0"/>
          <c:showSerName val="0"/>
          <c:showPercent val="0"/>
          <c:showBubbleSize val="0"/>
        </c:dLbls>
        <c:axId val="331840512"/>
        <c:axId val="331846784"/>
      </c:scatterChart>
      <c:valAx>
        <c:axId val="331840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YM - EC-24H</a:t>
                </a:r>
                <a:endParaRPr lang="en-US"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846784"/>
        <c:crosses val="autoZero"/>
        <c:crossBetween val="midCat"/>
      </c:valAx>
      <c:valAx>
        <c:axId val="3318467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YM-EC-24H</a:t>
                </a:r>
                <a:endParaRPr lang="en-US"/>
              </a:p>
            </c:rich>
          </c:tx>
          <c:layout>
            <c:manualLayout>
              <c:xMode val="edge"/>
              <c:yMode val="edge"/>
              <c:x val="8.918617614269788E-3"/>
              <c:y val="4.737732656514382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84051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8.3517845476049402E-2"/>
                  <c:y val="-3.489598924101429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YM!$E$24:$E$48</c:f>
              <c:numCache>
                <c:formatCode>General</c:formatCode>
                <c:ptCount val="25"/>
                <c:pt idx="0">
                  <c:v>0</c:v>
                </c:pt>
                <c:pt idx="1">
                  <c:v>0</c:v>
                </c:pt>
                <c:pt idx="2">
                  <c:v>0</c:v>
                </c:pt>
                <c:pt idx="3">
                  <c:v>0</c:v>
                </c:pt>
                <c:pt idx="4">
                  <c:v>0</c:v>
                </c:pt>
                <c:pt idx="5">
                  <c:v>0.1</c:v>
                </c:pt>
                <c:pt idx="6">
                  <c:v>0.11</c:v>
                </c:pt>
                <c:pt idx="7">
                  <c:v>0.02</c:v>
                </c:pt>
                <c:pt idx="8">
                  <c:v>0.05</c:v>
                </c:pt>
                <c:pt idx="9">
                  <c:v>0.01</c:v>
                </c:pt>
                <c:pt idx="10">
                  <c:v>0.14000000000000001</c:v>
                </c:pt>
                <c:pt idx="11">
                  <c:v>0.1</c:v>
                </c:pt>
                <c:pt idx="12">
                  <c:v>0.17</c:v>
                </c:pt>
                <c:pt idx="13">
                  <c:v>0.11</c:v>
                </c:pt>
                <c:pt idx="14">
                  <c:v>0.32</c:v>
                </c:pt>
                <c:pt idx="15">
                  <c:v>0.27</c:v>
                </c:pt>
                <c:pt idx="16">
                  <c:v>0.43</c:v>
                </c:pt>
                <c:pt idx="17">
                  <c:v>0.34</c:v>
                </c:pt>
                <c:pt idx="18">
                  <c:v>0.24</c:v>
                </c:pt>
                <c:pt idx="19">
                  <c:v>0.19</c:v>
                </c:pt>
                <c:pt idx="20">
                  <c:v>0.7</c:v>
                </c:pt>
                <c:pt idx="21">
                  <c:v>0.22</c:v>
                </c:pt>
                <c:pt idx="22">
                  <c:v>0.56999999999999995</c:v>
                </c:pt>
                <c:pt idx="23">
                  <c:v>0.86</c:v>
                </c:pt>
                <c:pt idx="24">
                  <c:v>0.42</c:v>
                </c:pt>
              </c:numCache>
            </c:numRef>
          </c:xVal>
          <c:yVal>
            <c:numRef>
              <c:f>YM!$F$24:$F$48</c:f>
              <c:numCache>
                <c:formatCode>0.00E+00</c:formatCode>
                <c:ptCount val="25"/>
                <c:pt idx="0">
                  <c:v>4.03407492258765E-2</c:v>
                </c:pt>
                <c:pt idx="1">
                  <c:v>2.1457036118108601E-6</c:v>
                </c:pt>
                <c:pt idx="2">
                  <c:v>4.03407492258765E-2</c:v>
                </c:pt>
                <c:pt idx="3">
                  <c:v>3.85913814337345E-4</c:v>
                </c:pt>
                <c:pt idx="4" formatCode="General">
                  <c:v>4.03407492258765E-2</c:v>
                </c:pt>
                <c:pt idx="5" formatCode="General">
                  <c:v>1.8777885034109001E-2</c:v>
                </c:pt>
                <c:pt idx="6" formatCode="General">
                  <c:v>0.109972601119619</c:v>
                </c:pt>
                <c:pt idx="7" formatCode="General">
                  <c:v>2.5377036218217301E-2</c:v>
                </c:pt>
                <c:pt idx="8" formatCode="General">
                  <c:v>4.9532191997402802E-2</c:v>
                </c:pt>
                <c:pt idx="9" formatCode="General">
                  <c:v>0.13227637721345201</c:v>
                </c:pt>
                <c:pt idx="10" formatCode="General">
                  <c:v>0.14000496206672999</c:v>
                </c:pt>
                <c:pt idx="11" formatCode="General">
                  <c:v>0.10011257888569799</c:v>
                </c:pt>
                <c:pt idx="12" formatCode="General">
                  <c:v>6.23964429225305E-2</c:v>
                </c:pt>
                <c:pt idx="13" formatCode="General">
                  <c:v>0.11000693168003101</c:v>
                </c:pt>
                <c:pt idx="14" formatCode="General">
                  <c:v>0.45491893169126002</c:v>
                </c:pt>
                <c:pt idx="15" formatCode="General">
                  <c:v>0.27540558916254299</c:v>
                </c:pt>
                <c:pt idx="16" formatCode="General">
                  <c:v>0.31701346346332598</c:v>
                </c:pt>
                <c:pt idx="17" formatCode="General">
                  <c:v>0.31701346346332598</c:v>
                </c:pt>
                <c:pt idx="18" formatCode="General">
                  <c:v>0.23999993447092099</c:v>
                </c:pt>
                <c:pt idx="19" formatCode="General">
                  <c:v>0.32101605053177601</c:v>
                </c:pt>
                <c:pt idx="20" formatCode="General">
                  <c:v>0.69935408492184403</c:v>
                </c:pt>
                <c:pt idx="21" formatCode="General">
                  <c:v>0.21999966766092</c:v>
                </c:pt>
                <c:pt idx="22" formatCode="General">
                  <c:v>0.48940253110242399</c:v>
                </c:pt>
                <c:pt idx="23" formatCode="General">
                  <c:v>0.85999297887665305</c:v>
                </c:pt>
                <c:pt idx="24" formatCode="General">
                  <c:v>0.30602522459097897</c:v>
                </c:pt>
              </c:numCache>
            </c:numRef>
          </c:yVal>
          <c:smooth val="0"/>
          <c:extLst>
            <c:ext xmlns:c16="http://schemas.microsoft.com/office/drawing/2014/chart" uri="{C3380CC4-5D6E-409C-BE32-E72D297353CC}">
              <c16:uniqueId val="{00000002-1BE7-4EFC-ACA5-340A2D0E34D0}"/>
            </c:ext>
          </c:extLst>
        </c:ser>
        <c:dLbls>
          <c:showLegendKey val="0"/>
          <c:showVal val="0"/>
          <c:showCatName val="0"/>
          <c:showSerName val="0"/>
          <c:showPercent val="0"/>
          <c:showBubbleSize val="0"/>
        </c:dLbls>
        <c:axId val="332152192"/>
        <c:axId val="332158464"/>
      </c:scatterChart>
      <c:valAx>
        <c:axId val="3321521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Expermental- YM - EC-48H</a:t>
                </a:r>
                <a:endParaRPr lang="en-US"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158464"/>
        <c:crosses val="autoZero"/>
        <c:crossBetween val="midCat"/>
      </c:valAx>
      <c:valAx>
        <c:axId val="3321584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YM-EC- 48H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15219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8227733818285"/>
                  <c:y val="-1.960784313725490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WITH GEBRA'!$F$51:$F$75</c:f>
              <c:numCache>
                <c:formatCode>General</c:formatCode>
                <c:ptCount val="25"/>
                <c:pt idx="0">
                  <c:v>2.0325203252032523E-2</c:v>
                </c:pt>
                <c:pt idx="1">
                  <c:v>3.6585365853658541E-2</c:v>
                </c:pt>
                <c:pt idx="2">
                  <c:v>7.7235772357723581E-2</c:v>
                </c:pt>
                <c:pt idx="3">
                  <c:v>2.8455284552845527E-2</c:v>
                </c:pt>
                <c:pt idx="4">
                  <c:v>5.6910569105691061E-2</c:v>
                </c:pt>
                <c:pt idx="5">
                  <c:v>0.18699186991869921</c:v>
                </c:pt>
                <c:pt idx="6">
                  <c:v>0.32926829268292684</c:v>
                </c:pt>
                <c:pt idx="7">
                  <c:v>0</c:v>
                </c:pt>
                <c:pt idx="8">
                  <c:v>0</c:v>
                </c:pt>
                <c:pt idx="9">
                  <c:v>4.065040650406504E-2</c:v>
                </c:pt>
                <c:pt idx="10">
                  <c:v>0.12195121951219512</c:v>
                </c:pt>
                <c:pt idx="11">
                  <c:v>0.70731707317073167</c:v>
                </c:pt>
                <c:pt idx="12">
                  <c:v>0.20325203252032517</c:v>
                </c:pt>
                <c:pt idx="13">
                  <c:v>0.20731707317073172</c:v>
                </c:pt>
                <c:pt idx="14">
                  <c:v>0.28048780487804881</c:v>
                </c:pt>
                <c:pt idx="15">
                  <c:v>0.61788617886178865</c:v>
                </c:pt>
                <c:pt idx="16">
                  <c:v>0.55691056910569103</c:v>
                </c:pt>
                <c:pt idx="17">
                  <c:v>0.20325203252032517</c:v>
                </c:pt>
                <c:pt idx="18">
                  <c:v>0.48780487804878048</c:v>
                </c:pt>
                <c:pt idx="19">
                  <c:v>0.39430894308943093</c:v>
                </c:pt>
                <c:pt idx="20">
                  <c:v>1</c:v>
                </c:pt>
                <c:pt idx="21">
                  <c:v>0.52845528455284552</c:v>
                </c:pt>
                <c:pt idx="22">
                  <c:v>0.23170731707317077</c:v>
                </c:pt>
                <c:pt idx="23">
                  <c:v>0.58943089430894313</c:v>
                </c:pt>
                <c:pt idx="24">
                  <c:v>0.51626016260162599</c:v>
                </c:pt>
              </c:numCache>
            </c:numRef>
          </c:xVal>
          <c:yVal>
            <c:numRef>
              <c:f>'ANFIS WITH GEBRA'!$G$51:$G$75</c:f>
              <c:numCache>
                <c:formatCode>General</c:formatCode>
                <c:ptCount val="25"/>
                <c:pt idx="0">
                  <c:v>0.10318221680129</c:v>
                </c:pt>
                <c:pt idx="1">
                  <c:v>4.1371582998656301E-2</c:v>
                </c:pt>
                <c:pt idx="2">
                  <c:v>6.4690400756588495E-2</c:v>
                </c:pt>
                <c:pt idx="3">
                  <c:v>3.2351215412404398E-2</c:v>
                </c:pt>
                <c:pt idx="4">
                  <c:v>6.9860762436424195E-2</c:v>
                </c:pt>
                <c:pt idx="5">
                  <c:v>0.201536843218591</c:v>
                </c:pt>
                <c:pt idx="6">
                  <c:v>0.32087902386622802</c:v>
                </c:pt>
                <c:pt idx="7">
                  <c:v>-1.19980067312302E-4</c:v>
                </c:pt>
                <c:pt idx="8">
                  <c:v>-2.1054995511323401E-4</c:v>
                </c:pt>
                <c:pt idx="9">
                  <c:v>4.5109860910843E-2</c:v>
                </c:pt>
                <c:pt idx="10">
                  <c:v>0.11932354761005901</c:v>
                </c:pt>
                <c:pt idx="11">
                  <c:v>0.71590611576691598</c:v>
                </c:pt>
                <c:pt idx="12">
                  <c:v>0.201536843218591</c:v>
                </c:pt>
                <c:pt idx="13">
                  <c:v>0.20913587306213299</c:v>
                </c:pt>
                <c:pt idx="14">
                  <c:v>0.26899898407880501</c:v>
                </c:pt>
                <c:pt idx="15">
                  <c:v>0.65724991191479298</c:v>
                </c:pt>
                <c:pt idx="16">
                  <c:v>0.53340352925036005</c:v>
                </c:pt>
                <c:pt idx="17">
                  <c:v>0.150026359929637</c:v>
                </c:pt>
                <c:pt idx="18">
                  <c:v>0.41311458882510599</c:v>
                </c:pt>
                <c:pt idx="19">
                  <c:v>0.39054030695679298</c:v>
                </c:pt>
                <c:pt idx="20">
                  <c:v>0.99982813908978196</c:v>
                </c:pt>
                <c:pt idx="21">
                  <c:v>0.53093213076174695</c:v>
                </c:pt>
                <c:pt idx="22">
                  <c:v>0.24501183804441401</c:v>
                </c:pt>
                <c:pt idx="23">
                  <c:v>0.55099885191742204</c:v>
                </c:pt>
                <c:pt idx="24">
                  <c:v>0.55813152183730996</c:v>
                </c:pt>
              </c:numCache>
            </c:numRef>
          </c:yVal>
          <c:smooth val="0"/>
          <c:extLst>
            <c:ext xmlns:c16="http://schemas.microsoft.com/office/drawing/2014/chart" uri="{C3380CC4-5D6E-409C-BE32-E72D297353CC}">
              <c16:uniqueId val="{00000002-4178-4D7C-A5A9-3E56F842A416}"/>
            </c:ext>
          </c:extLst>
        </c:ser>
        <c:dLbls>
          <c:showLegendKey val="0"/>
          <c:showVal val="0"/>
          <c:showCatName val="0"/>
          <c:showSerName val="0"/>
          <c:showPercent val="0"/>
          <c:showBubbleSize val="0"/>
        </c:dLbls>
        <c:axId val="312219520"/>
        <c:axId val="312221056"/>
      </c:scatterChart>
      <c:valAx>
        <c:axId val="312219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Expermental-C1H-EB</a:t>
                </a:r>
              </a:p>
            </c:rich>
          </c:tx>
          <c:layout>
            <c:manualLayout>
              <c:xMode val="edge"/>
              <c:yMode val="edge"/>
              <c:x val="0.32339244828439001"/>
              <c:y val="0.8875487622870670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221056"/>
        <c:crosses val="autoZero"/>
        <c:crossBetween val="midCat"/>
      </c:valAx>
      <c:valAx>
        <c:axId val="3122210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 ANFIS-C1H-EB</a:t>
                </a:r>
              </a:p>
            </c:rich>
          </c:tx>
          <c:layout>
            <c:manualLayout>
              <c:xMode val="edge"/>
              <c:yMode val="edge"/>
              <c:x val="2.0263424518743668E-2"/>
              <c:y val="8.3267459214656989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21952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1233231262758822"/>
                  <c:y val="-5.970149253731343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WITH GEBRA'!$I$51:$I$75</c:f>
              <c:numCache>
                <c:formatCode>0.0000</c:formatCode>
                <c:ptCount val="25"/>
                <c:pt idx="0">
                  <c:v>6.0569351907934638E-4</c:v>
                </c:pt>
                <c:pt idx="1">
                  <c:v>0.10963052695336159</c:v>
                </c:pt>
                <c:pt idx="2">
                  <c:v>7.3288915808600849E-2</c:v>
                </c:pt>
                <c:pt idx="3">
                  <c:v>2.4833434282253177E-2</c:v>
                </c:pt>
                <c:pt idx="4">
                  <c:v>0.21865536038764385</c:v>
                </c:pt>
                <c:pt idx="5">
                  <c:v>0.11871592973955179</c:v>
                </c:pt>
                <c:pt idx="6">
                  <c:v>0.30345245305875229</c:v>
                </c:pt>
                <c:pt idx="7">
                  <c:v>2.119927316777708E-3</c:v>
                </c:pt>
                <c:pt idx="8">
                  <c:v>-4.2028430671757896E-18</c:v>
                </c:pt>
                <c:pt idx="9">
                  <c:v>3.0890369473046641E-2</c:v>
                </c:pt>
                <c:pt idx="10">
                  <c:v>0.37310720775287703</c:v>
                </c:pt>
                <c:pt idx="11">
                  <c:v>0.39430648092065407</c:v>
                </c:pt>
                <c:pt idx="12">
                  <c:v>0.11871592973955179</c:v>
                </c:pt>
                <c:pt idx="13">
                  <c:v>0.12719563900666264</c:v>
                </c:pt>
                <c:pt idx="14">
                  <c:v>0.16111447607510596</c:v>
                </c:pt>
                <c:pt idx="15">
                  <c:v>0.64869775893397952</c:v>
                </c:pt>
                <c:pt idx="16">
                  <c:v>0.54572986069049056</c:v>
                </c:pt>
                <c:pt idx="17">
                  <c:v>0.15808600847970927</c:v>
                </c:pt>
                <c:pt idx="18">
                  <c:v>0.4245911568746214</c:v>
                </c:pt>
                <c:pt idx="19">
                  <c:v>0.21865536038764385</c:v>
                </c:pt>
                <c:pt idx="20">
                  <c:v>1</c:v>
                </c:pt>
                <c:pt idx="21">
                  <c:v>0.50938824954572981</c:v>
                </c:pt>
                <c:pt idx="22">
                  <c:v>0.30345245305875229</c:v>
                </c:pt>
                <c:pt idx="23">
                  <c:v>0.47304663840096906</c:v>
                </c:pt>
                <c:pt idx="24">
                  <c:v>0.5760145366444579</c:v>
                </c:pt>
              </c:numCache>
            </c:numRef>
          </c:xVal>
          <c:yVal>
            <c:numRef>
              <c:f>'ANFIS WITH GEBRA'!$J$51:$J$75</c:f>
              <c:numCache>
                <c:formatCode>General</c:formatCode>
                <c:ptCount val="25"/>
                <c:pt idx="0">
                  <c:v>1.86638853806405E-2</c:v>
                </c:pt>
                <c:pt idx="1">
                  <c:v>0.110573426951957</c:v>
                </c:pt>
                <c:pt idx="2">
                  <c:v>7.0378785334553495E-2</c:v>
                </c:pt>
                <c:pt idx="3">
                  <c:v>4.0800391798162403E-2</c:v>
                </c:pt>
                <c:pt idx="4">
                  <c:v>0.221431119001748</c:v>
                </c:pt>
                <c:pt idx="5">
                  <c:v>0.13443168045548401</c:v>
                </c:pt>
                <c:pt idx="6">
                  <c:v>0.303057573803448</c:v>
                </c:pt>
                <c:pt idx="7">
                  <c:v>2.4245550518879298E-3</c:v>
                </c:pt>
                <c:pt idx="8">
                  <c:v>-3.5513502781040997E-4</c:v>
                </c:pt>
                <c:pt idx="9">
                  <c:v>2.54975778757984E-2</c:v>
                </c:pt>
                <c:pt idx="10">
                  <c:v>0.37345328500918801</c:v>
                </c:pt>
                <c:pt idx="11">
                  <c:v>0.389051615371794</c:v>
                </c:pt>
                <c:pt idx="12">
                  <c:v>0.13443168045548401</c:v>
                </c:pt>
                <c:pt idx="13">
                  <c:v>0.127462592181523</c:v>
                </c:pt>
                <c:pt idx="14">
                  <c:v>0.16009202179274901</c:v>
                </c:pt>
                <c:pt idx="15">
                  <c:v>0.65316503733587306</c:v>
                </c:pt>
                <c:pt idx="16">
                  <c:v>0.55420513849236697</c:v>
                </c:pt>
                <c:pt idx="17">
                  <c:v>0.12170099942530101</c:v>
                </c:pt>
                <c:pt idx="18">
                  <c:v>0.41342312348955301</c:v>
                </c:pt>
                <c:pt idx="19">
                  <c:v>0.20663749187105099</c:v>
                </c:pt>
                <c:pt idx="20">
                  <c:v>0.99998539531691299</c:v>
                </c:pt>
                <c:pt idx="21">
                  <c:v>0.50653248339208801</c:v>
                </c:pt>
                <c:pt idx="22">
                  <c:v>0.29856404163804201</c:v>
                </c:pt>
                <c:pt idx="23">
                  <c:v>0.52113313463347899</c:v>
                </c:pt>
                <c:pt idx="24">
                  <c:v>0.52757243409061605</c:v>
                </c:pt>
              </c:numCache>
            </c:numRef>
          </c:yVal>
          <c:smooth val="0"/>
          <c:extLst>
            <c:ext xmlns:c16="http://schemas.microsoft.com/office/drawing/2014/chart" uri="{C3380CC4-5D6E-409C-BE32-E72D297353CC}">
              <c16:uniqueId val="{00000002-043C-4F14-95D5-4F3C638B3FBC}"/>
            </c:ext>
          </c:extLst>
        </c:ser>
        <c:dLbls>
          <c:showLegendKey val="0"/>
          <c:showVal val="0"/>
          <c:showCatName val="0"/>
          <c:showSerName val="0"/>
          <c:showPercent val="0"/>
          <c:showBubbleSize val="0"/>
        </c:dLbls>
        <c:axId val="312260096"/>
        <c:axId val="312262016"/>
      </c:scatterChart>
      <c:valAx>
        <c:axId val="312260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 - C24H</a:t>
                </a:r>
                <a:r>
                  <a:rPr lang="en-US" baseline="0"/>
                  <a:t> - EB</a:t>
                </a:r>
                <a:endParaRPr lang="en-US"/>
              </a:p>
            </c:rich>
          </c:tx>
          <c:layout>
            <c:manualLayout>
              <c:xMode val="edge"/>
              <c:yMode val="edge"/>
              <c:x val="0.40765055409740447"/>
              <c:y val="0.8726033872631593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262016"/>
        <c:crosses val="autoZero"/>
        <c:crossBetween val="midCat"/>
      </c:valAx>
      <c:valAx>
        <c:axId val="3122620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a:t>
                </a:r>
                <a:r>
                  <a:rPr lang="en-US" baseline="0"/>
                  <a:t> ANFIS - C24H - EB</a:t>
                </a:r>
                <a:endParaRPr lang="en-US"/>
              </a:p>
            </c:rich>
          </c:tx>
          <c:layout>
            <c:manualLayout>
              <c:xMode val="edge"/>
              <c:yMode val="edge"/>
              <c:x val="3.2407407407407406E-2"/>
              <c:y val="8.525665635079196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2600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4084711286089238"/>
                  <c:y val="-2.158172936716243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'ANFIS Coli 29 Oct 2021'!$L$2:$L$26</c:f>
              <c:numCache>
                <c:formatCode>General</c:formatCode>
                <c:ptCount val="25"/>
                <c:pt idx="0">
                  <c:v>0</c:v>
                </c:pt>
                <c:pt idx="1">
                  <c:v>0</c:v>
                </c:pt>
                <c:pt idx="2">
                  <c:v>0</c:v>
                </c:pt>
                <c:pt idx="3">
                  <c:v>0</c:v>
                </c:pt>
                <c:pt idx="4">
                  <c:v>0</c:v>
                </c:pt>
                <c:pt idx="5">
                  <c:v>0.1225</c:v>
                </c:pt>
                <c:pt idx="6">
                  <c:v>0.38</c:v>
                </c:pt>
                <c:pt idx="7">
                  <c:v>2.6249999999999999E-2</c:v>
                </c:pt>
                <c:pt idx="8">
                  <c:v>2.4499999999999997E-2</c:v>
                </c:pt>
                <c:pt idx="9">
                  <c:v>7.0000000000000007E-2</c:v>
                </c:pt>
                <c:pt idx="10">
                  <c:v>0.33250000000000002</c:v>
                </c:pt>
                <c:pt idx="11">
                  <c:v>0.35</c:v>
                </c:pt>
                <c:pt idx="12">
                  <c:v>0.1225</c:v>
                </c:pt>
                <c:pt idx="13">
                  <c:v>0.1295</c:v>
                </c:pt>
                <c:pt idx="14">
                  <c:v>0.15749999999999997</c:v>
                </c:pt>
                <c:pt idx="15">
                  <c:v>0.72</c:v>
                </c:pt>
                <c:pt idx="16">
                  <c:v>0.45</c:v>
                </c:pt>
                <c:pt idx="17">
                  <c:v>0.18</c:v>
                </c:pt>
                <c:pt idx="18">
                  <c:v>0.25</c:v>
                </c:pt>
                <c:pt idx="19">
                  <c:v>0.34</c:v>
                </c:pt>
                <c:pt idx="20">
                  <c:v>1</c:v>
                </c:pt>
                <c:pt idx="21">
                  <c:v>0.59</c:v>
                </c:pt>
                <c:pt idx="22">
                  <c:v>0.41</c:v>
                </c:pt>
                <c:pt idx="23">
                  <c:v>0.37</c:v>
                </c:pt>
                <c:pt idx="24">
                  <c:v>0.68</c:v>
                </c:pt>
              </c:numCache>
            </c:numRef>
          </c:xVal>
          <c:yVal>
            <c:numRef>
              <c:f>'ANFIS Coli 29 Oct 2021'!$M$2:$M$26</c:f>
              <c:numCache>
                <c:formatCode>General</c:formatCode>
                <c:ptCount val="25"/>
                <c:pt idx="0">
                  <c:v>1.1182557667706601E-3</c:v>
                </c:pt>
                <c:pt idx="1">
                  <c:v>1.7220411497583899E-2</c:v>
                </c:pt>
                <c:pt idx="2">
                  <c:v>-4.0444938653642501E-2</c:v>
                </c:pt>
                <c:pt idx="3">
                  <c:v>0.197389712955056</c:v>
                </c:pt>
                <c:pt idx="4">
                  <c:v>3.80853426571603E-2</c:v>
                </c:pt>
                <c:pt idx="5">
                  <c:v>0.124743932397748</c:v>
                </c:pt>
                <c:pt idx="6">
                  <c:v>0.34880107956508499</c:v>
                </c:pt>
                <c:pt idx="7">
                  <c:v>4.3502605031639399E-2</c:v>
                </c:pt>
                <c:pt idx="8">
                  <c:v>4.8089763955395902E-3</c:v>
                </c:pt>
                <c:pt idx="9">
                  <c:v>6.9311936275636699E-2</c:v>
                </c:pt>
                <c:pt idx="10">
                  <c:v>0.33110403746773998</c:v>
                </c:pt>
                <c:pt idx="11">
                  <c:v>0.344311512975426</c:v>
                </c:pt>
                <c:pt idx="12">
                  <c:v>0.124743932397748</c:v>
                </c:pt>
                <c:pt idx="13">
                  <c:v>0.14844880660607401</c:v>
                </c:pt>
                <c:pt idx="14">
                  <c:v>0.158258379063974</c:v>
                </c:pt>
                <c:pt idx="15">
                  <c:v>0.71966496568469795</c:v>
                </c:pt>
                <c:pt idx="16">
                  <c:v>0.51567059369998602</c:v>
                </c:pt>
                <c:pt idx="17">
                  <c:v>0.175200397469816</c:v>
                </c:pt>
                <c:pt idx="18">
                  <c:v>0.24921494504021099</c:v>
                </c:pt>
                <c:pt idx="19">
                  <c:v>0.19257046456259899</c:v>
                </c:pt>
                <c:pt idx="20">
                  <c:v>0.999968938906586</c:v>
                </c:pt>
                <c:pt idx="21">
                  <c:v>0.50254466287153599</c:v>
                </c:pt>
                <c:pt idx="22">
                  <c:v>0.37150886002160899</c:v>
                </c:pt>
                <c:pt idx="23">
                  <c:v>0.52665359030110803</c:v>
                </c:pt>
                <c:pt idx="24">
                  <c:v>0.54081495652874501</c:v>
                </c:pt>
              </c:numCache>
            </c:numRef>
          </c:yVal>
          <c:smooth val="0"/>
          <c:extLst>
            <c:ext xmlns:c16="http://schemas.microsoft.com/office/drawing/2014/chart" uri="{C3380CC4-5D6E-409C-BE32-E72D297353CC}">
              <c16:uniqueId val="{00000002-9B54-4A4D-A565-3986B6720C97}"/>
            </c:ext>
          </c:extLst>
        </c:ser>
        <c:dLbls>
          <c:showLegendKey val="0"/>
          <c:showVal val="0"/>
          <c:showCatName val="0"/>
          <c:showSerName val="0"/>
          <c:showPercent val="0"/>
          <c:showBubbleSize val="0"/>
        </c:dLbls>
        <c:axId val="312641408"/>
        <c:axId val="312651776"/>
      </c:scatterChart>
      <c:valAx>
        <c:axId val="312641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Expermental - C48</a:t>
                </a:r>
                <a:r>
                  <a:rPr lang="en-US" baseline="0"/>
                  <a:t> - B</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651776"/>
        <c:crosses val="autoZero"/>
        <c:crossBetween val="midCat"/>
      </c:valAx>
      <c:valAx>
        <c:axId val="3126517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Symulated - C48</a:t>
                </a:r>
                <a:r>
                  <a:rPr lang="en-US" baseline="0"/>
                  <a:t> - B</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64140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EE7865863CC4CDCB51FFE48613B22F6"/>
        <w:category>
          <w:name w:val="General"/>
          <w:gallery w:val="placeholder"/>
        </w:category>
        <w:types>
          <w:type w:val="bbPlcHdr"/>
        </w:types>
        <w:behaviors>
          <w:behavior w:val="content"/>
        </w:behaviors>
        <w:guid w:val="{5A1BE565-41E9-4B58-AF54-21461231FD63}"/>
      </w:docPartPr>
      <w:docPartBody>
        <w:p w:rsidR="009E251E" w:rsidRDefault="00C80338" w:rsidP="00C80338">
          <w:pPr>
            <w:pStyle w:val="0EE7865863CC4CDCB51FFE48613B22F6"/>
          </w:pPr>
          <m:oMathPara>
            <m:oMath>
              <m:r>
                <m:rPr>
                  <m:sty m:val="p"/>
                </m:rPr>
                <w:rPr>
                  <w:rStyle w:val="PlaceholderText"/>
                  <w:rFonts w:ascii="Cambria Math" w:hAnsi="Cambria Math"/>
                </w:rPr>
                <m:t>μ</m:t>
              </m:r>
              <m:d>
                <m:dPr>
                  <m:ctrlPr>
                    <w:rPr>
                      <w:rFonts w:ascii="Cambria Math" w:hAnsi="Cambria Math"/>
                      <w:i/>
                      <w:color w:val="808080"/>
                      <w:sz w:val="24"/>
                      <w:szCs w:val="24"/>
                    </w:rPr>
                  </m:ctrlPr>
                </m:dPr>
                <m:e>
                  <m:r>
                    <m:rPr>
                      <m:sty m:val="p"/>
                    </m:rPr>
                    <w:rPr>
                      <w:rStyle w:val="PlaceholderText"/>
                      <w:rFonts w:ascii="Cambria Math" w:hAnsi="Cambria Math"/>
                    </w:rPr>
                    <m:t>x</m:t>
                  </m:r>
                </m:e>
              </m:d>
              <m:r>
                <m:rPr>
                  <m:sty m:val="p"/>
                </m:rPr>
                <w:rPr>
                  <w:rFonts w:ascii="Cambria Math" w:hAnsi="Cambria Math"/>
                </w:rPr>
                <m:t xml:space="preserve">is </m:t>
              </m:r>
              <m:sSub>
                <m:sSubPr>
                  <m:ctrlPr>
                    <w:rPr>
                      <w:rFonts w:ascii="Cambria Math" w:hAnsi="Cambria Math"/>
                      <w:i/>
                      <w:sz w:val="24"/>
                      <w:szCs w:val="24"/>
                    </w:rPr>
                  </m:ctrlPr>
                </m:sSubPr>
                <m:e>
                  <m:r>
                    <m:rPr>
                      <m:sty m:val="p"/>
                    </m:rPr>
                    <w:rPr>
                      <w:rFonts w:ascii="Cambria Math" w:hAnsi="Cambria Math"/>
                    </w:rPr>
                    <m:t>A</m:t>
                  </m:r>
                </m:e>
                <m:sub>
                  <m:r>
                    <m:rPr>
                      <m:sty m:val="p"/>
                    </m:rPr>
                    <w:rPr>
                      <w:rFonts w:ascii="Cambria Math" w:hAnsi="Cambria Math"/>
                    </w:rPr>
                    <m:t>1</m:t>
                  </m:r>
                </m:sub>
              </m:sSub>
              <m:r>
                <m:rPr>
                  <m:sty m:val="p"/>
                </m:rPr>
                <w:rPr>
                  <w:rFonts w:ascii="Cambria Math" w:hAnsi="Cambria Math"/>
                </w:rPr>
                <m:t xml:space="preserve"> and </m:t>
              </m:r>
              <m:r>
                <m:rPr>
                  <m:sty m:val="p"/>
                </m:rPr>
                <w:rPr>
                  <w:rStyle w:val="PlaceholderText"/>
                  <w:rFonts w:ascii="Cambria Math" w:hAnsi="Cambria Math"/>
                </w:rPr>
                <m:t>μ</m:t>
              </m:r>
              <m:d>
                <m:dPr>
                  <m:ctrlPr>
                    <w:rPr>
                      <w:rFonts w:ascii="Cambria Math" w:hAnsi="Cambria Math"/>
                      <w:i/>
                      <w:color w:val="808080"/>
                      <w:sz w:val="24"/>
                      <w:szCs w:val="24"/>
                    </w:rPr>
                  </m:ctrlPr>
                </m:dPr>
                <m:e>
                  <m:r>
                    <m:rPr>
                      <m:sty m:val="p"/>
                    </m:rPr>
                    <w:rPr>
                      <w:rStyle w:val="PlaceholderText"/>
                      <w:rFonts w:ascii="Cambria Math" w:hAnsi="Cambria Math"/>
                    </w:rPr>
                    <m:t>y</m:t>
                  </m:r>
                </m:e>
              </m:d>
              <m:r>
                <m:rPr>
                  <m:sty m:val="p"/>
                </m:rPr>
                <w:rPr>
                  <w:rFonts w:ascii="Cambria Math" w:hAnsi="Cambria Math"/>
                </w:rPr>
                <m:t xml:space="preserve"> </m:t>
              </m:r>
              <m:sSub>
                <m:sSubPr>
                  <m:ctrlPr>
                    <w:rPr>
                      <w:rFonts w:ascii="Cambria Math" w:hAnsi="Cambria Math"/>
                      <w:i/>
                      <w:sz w:val="24"/>
                      <w:szCs w:val="24"/>
                    </w:rPr>
                  </m:ctrlPr>
                </m:sSubPr>
                <m:e>
                  <m:r>
                    <m:rPr>
                      <m:sty m:val="p"/>
                    </m:rPr>
                    <w:rPr>
                      <w:rFonts w:ascii="Cambria Math" w:hAnsi="Cambria Math"/>
                    </w:rPr>
                    <m:t>B</m:t>
                  </m:r>
                </m:e>
                <m:sub>
                  <m:r>
                    <m:rPr>
                      <m:sty m:val="p"/>
                    </m:rPr>
                    <w:rPr>
                      <w:rFonts w:ascii="Cambria Math" w:hAnsi="Cambria Math"/>
                    </w:rPr>
                    <m:t>1</m:t>
                  </m:r>
                </m:sub>
              </m:sSub>
              <m:r>
                <m:rPr>
                  <m:sty m:val="p"/>
                </m:rPr>
                <w:rPr>
                  <w:rFonts w:ascii="Cambria Math" w:hAnsi="Cambria Math"/>
                </w:rPr>
                <m:t xml:space="preserve">then </m:t>
              </m:r>
              <m:sSub>
                <m:sSubPr>
                  <m:ctrlPr>
                    <w:rPr>
                      <w:rFonts w:ascii="Cambria Math" w:hAnsi="Cambria Math"/>
                      <w:i/>
                      <w:sz w:val="24"/>
                      <w:szCs w:val="24"/>
                    </w:rPr>
                  </m:ctrlPr>
                </m:sSubPr>
                <m:e>
                  <m:r>
                    <m:rPr>
                      <m:sty m:val="p"/>
                    </m:rPr>
                    <w:rPr>
                      <w:rFonts w:ascii="Cambria Math" w:hAnsi="Cambria Math"/>
                    </w:rPr>
                    <m:t>f</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i/>
                      <w:sz w:val="24"/>
                      <w:szCs w:val="24"/>
                    </w:rPr>
                  </m:ctrlPr>
                </m:sSubPr>
                <m:e>
                  <m:r>
                    <m:rPr>
                      <m:sty m:val="p"/>
                    </m:rPr>
                    <w:rPr>
                      <w:rFonts w:ascii="Cambria Math" w:hAnsi="Cambria Math"/>
                    </w:rPr>
                    <m:t>p</m:t>
                  </m:r>
                </m:e>
                <m:sub>
                  <m:r>
                    <m:rPr>
                      <m:sty m:val="p"/>
                    </m:rPr>
                    <w:rPr>
                      <w:rFonts w:ascii="Cambria Math" w:hAnsi="Cambria Math"/>
                    </w:rPr>
                    <m:t>1</m:t>
                  </m:r>
                </m:sub>
              </m:sSub>
              <m:r>
                <m:rPr>
                  <m:sty m:val="p"/>
                </m:rPr>
                <w:rPr>
                  <w:rFonts w:ascii="Cambria Math" w:hAnsi="Cambria Math"/>
                </w:rPr>
                <m:t>x+</m:t>
              </m:r>
              <m:sSub>
                <m:sSubPr>
                  <m:ctrlPr>
                    <w:rPr>
                      <w:rFonts w:ascii="Cambria Math" w:hAnsi="Cambria Math"/>
                      <w:i/>
                      <w:sz w:val="24"/>
                      <w:szCs w:val="24"/>
                    </w:rPr>
                  </m:ctrlPr>
                </m:sSubPr>
                <m:e>
                  <m:r>
                    <m:rPr>
                      <m:sty m:val="p"/>
                    </m:rPr>
                    <w:rPr>
                      <w:rFonts w:ascii="Cambria Math" w:hAnsi="Cambria Math"/>
                    </w:rPr>
                    <m:t>q</m:t>
                  </m:r>
                </m:e>
                <m:sub>
                  <m:r>
                    <m:rPr>
                      <m:sty m:val="p"/>
                    </m:rPr>
                    <w:rPr>
                      <w:rFonts w:ascii="Cambria Math" w:hAnsi="Cambria Math"/>
                    </w:rPr>
                    <m:t>1</m:t>
                  </m:r>
                </m:sub>
              </m:sSub>
              <m:r>
                <m:rPr>
                  <m:sty m:val="p"/>
                </m:rPr>
                <w:rPr>
                  <w:rFonts w:ascii="Cambria Math" w:hAnsi="Cambria Math"/>
                </w:rPr>
                <m:t>y+</m:t>
              </m:r>
              <m:sSub>
                <m:sSubPr>
                  <m:ctrlPr>
                    <w:rPr>
                      <w:rFonts w:ascii="Cambria Math" w:hAnsi="Cambria Math"/>
                      <w:i/>
                      <w:sz w:val="24"/>
                      <w:szCs w:val="24"/>
                    </w:rPr>
                  </m:ctrlPr>
                </m:sSubPr>
                <m:e>
                  <m:r>
                    <m:rPr>
                      <m:sty m:val="p"/>
                    </m:rPr>
                    <w:rPr>
                      <w:rFonts w:ascii="Cambria Math" w:hAnsi="Cambria Math"/>
                    </w:rPr>
                    <m:t>r</m:t>
                  </m:r>
                </m:e>
                <m:sub>
                  <m:r>
                    <m:rPr>
                      <m:sty m:val="p"/>
                    </m:rPr>
                    <w:rPr>
                      <w:rFonts w:ascii="Cambria Math" w:hAnsi="Cambria Math"/>
                    </w:rPr>
                    <m:t>1</m:t>
                  </m:r>
                </m:sub>
              </m:sSub>
            </m:oMath>
          </m:oMathPara>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0338"/>
    <w:rsid w:val="001F18C7"/>
    <w:rsid w:val="0069208C"/>
    <w:rsid w:val="006A2740"/>
    <w:rsid w:val="00730FBF"/>
    <w:rsid w:val="009E251E"/>
    <w:rsid w:val="00A80CBF"/>
    <w:rsid w:val="00C80338"/>
    <w:rsid w:val="00DF20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80338"/>
    <w:rPr>
      <w:color w:val="808080"/>
    </w:rPr>
  </w:style>
  <w:style w:type="paragraph" w:customStyle="1" w:styleId="0EE7865863CC4CDCB51FFE48613B22F6">
    <w:name w:val="0EE7865863CC4CDCB51FFE48613B22F6"/>
    <w:rsid w:val="00C8033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B72023-3182-4D93-9067-3BE9789024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193</Pages>
  <Words>80536</Words>
  <Characters>459061</Characters>
  <Application>Microsoft Office Word</Application>
  <DocSecurity>0</DocSecurity>
  <Lines>3825</Lines>
  <Paragraphs>1077</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538520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KazkanComputer</dc:creator>
  <cp:keywords/>
  <dc:description/>
  <cp:lastModifiedBy>Wubshet Asnake</cp:lastModifiedBy>
  <cp:revision>2</cp:revision>
  <dcterms:created xsi:type="dcterms:W3CDTF">2022-02-01T10:48:00Z</dcterms:created>
  <dcterms:modified xsi:type="dcterms:W3CDTF">2022-02-01T10:48:00Z</dcterms:modified>
</cp:coreProperties>
</file>