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E" w:rsidRPr="00F3009E" w:rsidRDefault="00F3009E" w:rsidP="00F3009E">
      <w:pPr>
        <w:shd w:val="clear" w:color="auto" w:fill="FFFFFF"/>
        <w:spacing w:after="30"/>
        <w:ind w:left="30" w:right="600"/>
        <w:outlineLvl w:val="0"/>
        <w:rPr>
          <w:rFonts w:asciiTheme="minorHAnsi" w:hAnsiTheme="minorHAnsi" w:cs="Helvetica"/>
          <w:bCs/>
          <w:color w:val="auto"/>
          <w:kern w:val="36"/>
          <w:sz w:val="24"/>
          <w:szCs w:val="24"/>
          <w:lang w:val="en"/>
          <w14:ligatures w14:val="none"/>
          <w14:cntxtAlts w14:val="0"/>
        </w:rPr>
      </w:pPr>
      <w:proofErr w:type="spellStart"/>
      <w:r w:rsidRPr="00F3009E">
        <w:rPr>
          <w:rFonts w:asciiTheme="minorHAnsi" w:hAnsiTheme="minorHAnsi" w:cs="Helvetica"/>
          <w:bCs/>
          <w:color w:val="auto"/>
          <w:kern w:val="36"/>
          <w:sz w:val="24"/>
          <w:szCs w:val="24"/>
          <w:lang w:val="en"/>
          <w14:ligatures w14:val="none"/>
          <w14:cntxtAlts w14:val="0"/>
        </w:rPr>
        <w:t>Atilla</w:t>
      </w:r>
      <w:proofErr w:type="spellEnd"/>
      <w:r w:rsidRPr="00F3009E">
        <w:rPr>
          <w:rFonts w:asciiTheme="minorHAnsi" w:hAnsiTheme="minorHAnsi" w:cs="Helvetica"/>
          <w:bCs/>
          <w:color w:val="auto"/>
          <w:kern w:val="36"/>
          <w:sz w:val="24"/>
          <w:szCs w:val="24"/>
          <w:lang w:val="en"/>
          <w14:ligatures w14:val="none"/>
          <w14:cntxtAlts w14:val="0"/>
        </w:rPr>
        <w:t xml:space="preserve"> BERBEROGLU DDS PhD</w:t>
      </w:r>
    </w:p>
    <w:p w:rsidR="00F3009E" w:rsidRPr="00F3009E" w:rsidRDefault="00F3009E" w:rsidP="00F3009E">
      <w:pPr>
        <w:shd w:val="clear" w:color="auto" w:fill="FFFFFF"/>
        <w:spacing w:after="30"/>
        <w:ind w:left="30" w:right="600"/>
        <w:outlineLvl w:val="0"/>
        <w:rPr>
          <w:rFonts w:asciiTheme="minorHAnsi" w:hAnsiTheme="minorHAnsi" w:cs="Helvetica"/>
          <w:bCs/>
          <w:color w:val="auto"/>
          <w:kern w:val="36"/>
          <w:sz w:val="24"/>
          <w:szCs w:val="24"/>
          <w:lang w:val="en"/>
          <w14:ligatures w14:val="none"/>
          <w14:cntxtAlts w14:val="0"/>
        </w:rPr>
      </w:pPr>
      <w:proofErr w:type="spellStart"/>
      <w:r w:rsidRPr="00F3009E">
        <w:rPr>
          <w:rFonts w:asciiTheme="minorHAnsi" w:hAnsiTheme="minorHAnsi" w:cs="Helvetica"/>
          <w:bCs/>
          <w:color w:val="auto"/>
          <w:kern w:val="36"/>
          <w:sz w:val="24"/>
          <w:szCs w:val="24"/>
          <w:lang w:val="en"/>
          <w14:ligatures w14:val="none"/>
          <w14:cntxtAlts w14:val="0"/>
        </w:rPr>
        <w:t>Proffessor</w:t>
      </w:r>
      <w:proofErr w:type="spellEnd"/>
      <w:r w:rsidRPr="00F3009E">
        <w:rPr>
          <w:rFonts w:asciiTheme="minorHAnsi" w:hAnsiTheme="minorHAnsi" w:cs="Helvetica"/>
          <w:bCs/>
          <w:color w:val="auto"/>
          <w:kern w:val="36"/>
          <w:sz w:val="24"/>
          <w:szCs w:val="24"/>
          <w:lang w:val="en"/>
          <w14:ligatures w14:val="none"/>
          <w14:cntxtAlts w14:val="0"/>
        </w:rPr>
        <w:t xml:space="preserve"> and Chairman</w:t>
      </w:r>
    </w:p>
    <w:p w:rsidR="00F3009E" w:rsidRPr="00F3009E" w:rsidRDefault="00F3009E" w:rsidP="00F3009E">
      <w:pPr>
        <w:shd w:val="clear" w:color="auto" w:fill="FFFFFF"/>
        <w:spacing w:before="100" w:beforeAutospacing="1" w:after="216" w:line="360" w:lineRule="atLeast"/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</w:pPr>
      <w:r w:rsidRPr="00F3009E">
        <w:rPr>
          <w:rFonts w:asciiTheme="minorHAnsi" w:hAnsiTheme="minorHAnsi" w:cs="Helvetica"/>
          <w:noProof/>
          <w:color w:val="auto"/>
          <w:kern w:val="0"/>
          <w:sz w:val="24"/>
          <w:szCs w:val="24"/>
          <w:lang w:val="tr-TR" w:eastAsia="tr-TR"/>
          <w14:ligatures w14:val="none"/>
          <w14:cntxtAlts w14:val="0"/>
        </w:rPr>
        <w:drawing>
          <wp:anchor distT="0" distB="0" distL="0" distR="0" simplePos="0" relativeHeight="251658240" behindDoc="0" locked="0" layoutInCell="1" allowOverlap="0" wp14:anchorId="787E7714" wp14:editId="26AB2F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4286250"/>
            <wp:effectExtent l="0" t="0" r="0" b="0"/>
            <wp:wrapSquare wrapText="bothSides"/>
            <wp:docPr id="4" name="Resim 4" descr="http://www.neu.edu.tr/../../img/aberbero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u.edu.tr/../../img/aberberog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Department: Faculty of </w:t>
      </w:r>
      <w:hyperlink r:id="rId6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dentistry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, Department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Area of Specialization: Periodontology</w:t>
      </w:r>
    </w:p>
    <w:p w:rsidR="00F3009E" w:rsidRPr="00F3009E" w:rsidRDefault="00F3009E" w:rsidP="00F3009E">
      <w:pPr>
        <w:shd w:val="clear" w:color="auto" w:fill="FFFFFF"/>
        <w:spacing w:before="100" w:beforeAutospacing="1" w:after="216" w:line="360" w:lineRule="atLeast"/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</w:pPr>
      <w:r w:rsidRPr="00F3009E">
        <w:rPr>
          <w:rFonts w:asciiTheme="minorHAnsi" w:hAnsiTheme="minorHAnsi" w:cs="Helvetica"/>
          <w:bCs/>
          <w:color w:val="auto"/>
          <w:kern w:val="0"/>
          <w:sz w:val="24"/>
          <w:szCs w:val="24"/>
          <w:lang w:val="en"/>
          <w14:ligatures w14:val="none"/>
          <w14:cntxtAlts w14:val="0"/>
        </w:rPr>
        <w:t>Contact Information</w:t>
      </w:r>
      <w:proofErr w:type="gramStart"/>
      <w:r w:rsidRPr="00F3009E">
        <w:rPr>
          <w:rFonts w:asciiTheme="minorHAnsi" w:hAnsiTheme="minorHAnsi" w:cs="Helvetica"/>
          <w:bCs/>
          <w:color w:val="auto"/>
          <w:kern w:val="0"/>
          <w:sz w:val="24"/>
          <w:szCs w:val="24"/>
          <w:lang w:val="en"/>
          <w14:ligatures w14:val="none"/>
          <w14:cntxtAlts w14:val="0"/>
        </w:rPr>
        <w:t>:</w:t>
      </w:r>
      <w:proofErr w:type="gram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Phone: +90 392 6802030/2653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atillaber@gmail.com, aberberoglu@neu.edu.tr, aberbero@hacettepe.edu.tr, </w:t>
      </w:r>
    </w:p>
    <w:p w:rsidR="00F3009E" w:rsidRPr="00F3009E" w:rsidRDefault="00F3009E" w:rsidP="00F3009E">
      <w:pPr>
        <w:shd w:val="clear" w:color="auto" w:fill="FFFFFF"/>
        <w:spacing w:before="100" w:beforeAutospacing="1" w:after="216" w:line="360" w:lineRule="atLeast"/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</w:pPr>
      <w:r w:rsidRPr="00F3009E">
        <w:rPr>
          <w:rFonts w:asciiTheme="minorHAnsi" w:hAnsiTheme="minorHAnsi" w:cs="Helvetica"/>
          <w:bCs/>
          <w:color w:val="auto"/>
          <w:kern w:val="0"/>
          <w:sz w:val="24"/>
          <w:szCs w:val="24"/>
          <w:lang w:val="en"/>
          <w14:ligatures w14:val="none"/>
          <w14:cntxtAlts w14:val="0"/>
        </w:rPr>
        <w:t>Education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Graduate</w:t>
      </w:r>
      <w:proofErr w:type="gram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:1977</w:t>
      </w:r>
      <w:proofErr w:type="gram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Istanbul University Faculty of </w:t>
      </w:r>
      <w:hyperlink r:id="rId7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dentistry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Postgraduate: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Ph.D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on Periodontology, 1985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Hacettepe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University </w:t>
      </w:r>
    </w:p>
    <w:p w:rsidR="00F3009E" w:rsidRPr="00F3009E" w:rsidRDefault="00F3009E" w:rsidP="00F3009E">
      <w:pPr>
        <w:shd w:val="clear" w:color="auto" w:fill="FFFFFF"/>
        <w:spacing w:before="100" w:beforeAutospacing="1" w:after="216" w:line="360" w:lineRule="atLeast"/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</w:pP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Academic Career /Work Experience/ Education after Specialization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1977 - 1982 Private practice and dentist at military </w:t>
      </w:r>
      <w:hyperlink r:id="rId8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hospital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during military duty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1982 - 1985 Assistant professor,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Hacettepe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University faculty of </w:t>
      </w:r>
      <w:hyperlink r:id="rId9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dentistry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, department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1985 - 1988 Lecturer, professor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Hacettepe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University faculty of </w:t>
      </w:r>
      <w:hyperlink r:id="rId10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dentistry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, department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1984 - 1985 Rotational assistant professor,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Hacettepe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University </w:t>
      </w:r>
      <w:hyperlink r:id="rId11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Faculty of Medicine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, department of pathology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1992 - 1993 Periodontist, Kuwait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Amiri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Dental Center Dep.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1993 - 1994 Organizer periodontist, Kuwait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Farwania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Dental Center Dep.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1992 - 1994 Training instructor, Kuwait University School of Oral Hygiene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 xml:space="preserve">1988 – Associate professor and professor, </w:t>
      </w:r>
      <w:proofErr w:type="spellStart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Hacettepe</w:t>
      </w:r>
      <w:proofErr w:type="spell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University faculty of </w:t>
      </w:r>
      <w:hyperlink r:id="rId12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dentistry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, department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2008 – Chairm</w:t>
      </w:r>
      <w:r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a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n, Near East University faculty of </w:t>
      </w:r>
      <w:hyperlink r:id="rId13" w:history="1">
        <w:r w:rsidRPr="00F3009E">
          <w:rPr>
            <w:rFonts w:asciiTheme="minorHAnsi" w:hAnsiTheme="minorHAnsi" w:cs="Helvetica"/>
            <w:bCs/>
            <w:color w:val="auto"/>
            <w:kern w:val="0"/>
            <w:sz w:val="24"/>
            <w:szCs w:val="24"/>
            <w:lang w:val="en"/>
            <w14:ligatures w14:val="none"/>
            <w14:cntxtAlts w14:val="0"/>
          </w:rPr>
          <w:t>dentistry</w:t>
        </w:r>
      </w:hyperlink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t>, department of periodontology</w:t>
      </w:r>
    </w:p>
    <w:p w:rsidR="00F3009E" w:rsidRPr="00F3009E" w:rsidRDefault="00F3009E" w:rsidP="00F3009E">
      <w:pPr>
        <w:shd w:val="clear" w:color="auto" w:fill="FFFFFF"/>
        <w:spacing w:before="100" w:beforeAutospacing="1" w:line="360" w:lineRule="atLeast"/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</w:pPr>
      <w:r w:rsidRPr="00F3009E">
        <w:rPr>
          <w:rFonts w:asciiTheme="minorHAnsi" w:hAnsiTheme="minorHAnsi" w:cs="Helvetica"/>
          <w:bCs/>
          <w:color w:val="auto"/>
          <w:kern w:val="0"/>
          <w:sz w:val="24"/>
          <w:szCs w:val="24"/>
          <w:lang w:val="en"/>
          <w14:ligatures w14:val="none"/>
          <w14:cntxtAlts w14:val="0"/>
        </w:rPr>
        <w:t>Membership</w:t>
      </w:r>
      <w:proofErr w:type="gramStart"/>
      <w:r w:rsidRPr="00F3009E">
        <w:rPr>
          <w:rFonts w:asciiTheme="minorHAnsi" w:hAnsiTheme="minorHAnsi" w:cs="Helvetica"/>
          <w:bCs/>
          <w:color w:val="auto"/>
          <w:kern w:val="0"/>
          <w:sz w:val="24"/>
          <w:szCs w:val="24"/>
          <w:lang w:val="en"/>
          <w14:ligatures w14:val="none"/>
          <w14:cntxtAlts w14:val="0"/>
        </w:rPr>
        <w:t>:</w:t>
      </w:r>
      <w:proofErr w:type="gramEnd"/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International Academy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European Federation of Periodontology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lastRenderedPageBreak/>
        <w:t>Turkish Periodontology association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Administrative board both of Turkish Periodontology association and Ankara branch</w:t>
      </w:r>
      <w:r w:rsidRPr="00F3009E">
        <w:rPr>
          <w:rFonts w:asciiTheme="minorHAnsi" w:hAnsiTheme="minorHAnsi" w:cs="Helvetica"/>
          <w:color w:val="auto"/>
          <w:kern w:val="0"/>
          <w:sz w:val="24"/>
          <w:szCs w:val="24"/>
          <w:lang w:val="en"/>
          <w14:ligatures w14:val="none"/>
          <w14:cntxtAlts w14:val="0"/>
        </w:rPr>
        <w:br/>
        <w:t>Anatolian sailing club, sailor and radio operator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</w:p>
    <w:p w:rsid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Berberoğlu A,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Çaygür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A, Baba M, Tümer H, Yılmaz G. Diştaşları temizliği, kök yüzeyi düzleştirilmesi ve polisajda güncel kavramlar. J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Dent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Fac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Atatürk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Uni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2014, </w:t>
      </w:r>
      <w:proofErr w:type="gram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3:418</w:t>
      </w:r>
      <w:proofErr w:type="gram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-426</w:t>
      </w:r>
    </w:p>
    <w:p w:rsidR="00CE2760" w:rsidRP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</w:p>
    <w:p w:rsid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Berberoğlu A,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Hınçal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E, Tümer H, Orhan K, Solak H. Kuzey Kıbrıs Lapta bölgesindeki erişkinlerde ağız diş sağlığı </w:t>
      </w:r>
      <w:proofErr w:type="gram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profilinin</w:t>
      </w:r>
      <w:proofErr w:type="gram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belirlenmesi [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Identifying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oral and dental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Lapta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region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Turkish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Republic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Northern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Cyprus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].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Musbed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2014, 4: 76-84.</w:t>
      </w:r>
    </w:p>
    <w:p w:rsidR="00CE2760" w:rsidRP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</w:p>
    <w:p w:rsid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Berberoğlu A, Orhan K, Aksoy S, Aksoy U, Mısırlı M.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Cone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beam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computed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tomographic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evaluation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spontaneously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healed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vertical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fracture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Book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19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BaSS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Congresss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24-27 April 2014,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Belgrade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Serbia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p.241.</w:t>
      </w:r>
    </w:p>
    <w:p w:rsidR="00CE2760" w:rsidRP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bookmarkStart w:id="0" w:name="_GoBack"/>
      <w:bookmarkEnd w:id="0"/>
    </w:p>
    <w:p w:rsidR="00CE2760" w:rsidRPr="00CE2760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Seker BK,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Berberoglu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A, Seker E,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Tumer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H.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Effect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Periodontal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Oral-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Hygiene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Socio-Demographic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Structure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on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Halitosis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Int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Dent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J 2013 63 (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Supl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Is) P. 258.</w:t>
      </w:r>
    </w:p>
    <w:p w:rsidR="00F3009E" w:rsidRPr="00F3009E" w:rsidRDefault="00CE2760" w:rsidP="00CE2760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Yılmaz HG, Tümer H, Berberoğlu A. Periodontitisli Bireylere Uygulanan </w:t>
      </w:r>
      <w:proofErr w:type="spellStart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İmplantlarda</w:t>
      </w:r>
      <w:proofErr w:type="spellEnd"/>
      <w:r w:rsidRPr="00CE2760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Başarıyı Etkileyen Faktörler. Türk Dişhekimliği Dergisi. 2013,137:41-46.</w:t>
      </w:r>
    </w:p>
    <w:p w:rsidR="00CE2760" w:rsidRDefault="00CE2760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</w:p>
    <w:p w:rsidR="006218AF" w:rsidRDefault="006218AF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Orhan K</w:t>
      </w:r>
      <w:proofErr w:type="gram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Seker BK., Aksoy S., Bayindir H.,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Berberoglu</w:t>
      </w:r>
      <w:proofErr w:type="spell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A., Seker E. Cone Beam CT evaluation of maxillary sinus septa prevalence, height, location and morphology in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children</w:t>
      </w:r>
      <w:proofErr w:type="spell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adult</w:t>
      </w:r>
      <w:proofErr w:type="spell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population</w:t>
      </w:r>
      <w:proofErr w:type="spellEnd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</w:t>
      </w:r>
      <w:r w:rsidRPr="006218AF">
        <w:t xml:space="preserve">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Medical</w:t>
      </w:r>
      <w:proofErr w:type="spell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Principles</w:t>
      </w:r>
      <w:proofErr w:type="spell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Practice</w:t>
      </w:r>
      <w:proofErr w:type="spellEnd"/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in </w:t>
      </w:r>
      <w:proofErr w:type="spellStart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press</w:t>
      </w:r>
      <w:proofErr w:type="spellEnd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</w:t>
      </w:r>
      <w:proofErr w:type="spellStart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accepted</w:t>
      </w:r>
      <w:proofErr w:type="spellEnd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for</w:t>
      </w:r>
      <w:proofErr w:type="spellEnd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publications</w:t>
      </w:r>
      <w:proofErr w:type="spellEnd"/>
      <w: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).</w:t>
      </w:r>
      <w:r w:rsidRPr="006218AF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br/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Orhan K, Bayındır H, Aksoy S, Seker BK, Berberoğlu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A.Numb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Chin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Syndrome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as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Manifestation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Possible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Breast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Cancer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Metastasis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Around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Implants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Journal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Craniofacial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Surgery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 2011; 22: 925-945.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Orhan K</w:t>
      </w:r>
      <w:r w:rsidRPr="00F3009E">
        <w:rPr>
          <w:rFonts w:asciiTheme="minorHAnsi" w:hAnsiTheme="minorHAnsi"/>
          <w:bCs/>
          <w:color w:val="auto"/>
          <w:sz w:val="24"/>
          <w:szCs w:val="24"/>
          <w:lang w:val="tr-TR"/>
          <w14:ligatures w14:val="none"/>
        </w:rPr>
        <w:t xml:space="preserve">, </w:t>
      </w: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Berberoğlu A, İçen M, Tümer H.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Incidence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mandibular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nutrient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canals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periodontal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diseases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: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prospective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case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control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study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using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beam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CT.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Perio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Europerio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7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Vienna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Austria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6-9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2012 P.145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/>
          <w:bCs/>
          <w:color w:val="auto"/>
          <w:sz w:val="24"/>
          <w:szCs w:val="24"/>
          <w:lang w:val="tr-TR"/>
          <w14:ligatures w14:val="none"/>
        </w:rPr>
        <w:t xml:space="preserve">Orhan K, Tümer H,  Aksoy S,  Berberoğlu A.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Beam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CT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evaluation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presence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course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incisive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canal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mandibular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interforaminal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region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group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Turkish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Patient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Perio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Europerio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7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Vienna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Austria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6-9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2012 P. 238-239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 Yılmaz HG, Tümer H,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Berberoğl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u A. Periodontitisli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bireylere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uygulanan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implantlarda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başarıyı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etkileyen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faktörler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ADO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KLinik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Bilimleri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2011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,5:757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-763.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Yılmaz HG, Bayındır H, Cengiz E,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Berberoğl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u A. Dentin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hassasiyeti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yöntemleri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Cumhuriyet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Dent J 2011, 15: 71-82.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 Periodontal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kemik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kaybı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 338-352.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Çağlayan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G. </w:t>
      </w: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lastRenderedPageBreak/>
        <w:t xml:space="preserve">Periodontoloji.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Hacettepe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Üniversitesi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Yayınları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2010</w:t>
      </w: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</w:p>
    <w:p w:rsidR="00F3009E" w:rsidRPr="00F3009E" w:rsidRDefault="00F3009E" w:rsidP="00F3009E">
      <w:pPr>
        <w:widowControl w:val="0"/>
        <w:ind w:left="36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Gökalp S,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Guciz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Doğan B,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National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survey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children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adults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Turkey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Community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2010;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27:12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–17.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Hatipoglu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H,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Yamalik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N,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Kılınç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Kılınç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K, Berberoğlu A, Karabulut E,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E.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Site-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Specific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Nature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Volumetric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Features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Enzymatic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Profile of Gingival Crevicular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Fluid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(GCF): Analysis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Myeloperoxidase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(MPO) Activity at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Distinct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Sampling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Sites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Journal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Dentistry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2008 1: 7-26.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Keçeli HG, Şengün D, Berberoğlu A.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Use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platelet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gel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with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connective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tissue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grafts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for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root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coverage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: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randomized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controlled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trial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 2008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; 35: 255-262.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This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study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was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supported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grant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HÜBAB 98.01.201.003.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Demir B, Şengün D, Berberoğlu A.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evaluation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platelet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rich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plasma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bioactive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glass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treatment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intrabony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defects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2007;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34:709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–715.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This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study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was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supported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grant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HÜBAB 98.01.201.003.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Aras H, Berberoğlu A, Çağlayan F,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Kılınç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K, Güncü GN.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effect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systemically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administered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naproxen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sodium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parameters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myeloperoxidase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elastase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like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activity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levels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gingival crevicular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fluid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 April 12, 2007:868-873.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Hatipoglu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H,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Yamalik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N,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Impact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Distinct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Sampling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Area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Volumetric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Features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Gingival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Crevice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Fluid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22, 2007: 705-715.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pStyle w:val="msotitle3"/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Er.N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Özkavaf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A., Berberoğlu A., Yamalık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N.An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unusual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cause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gingival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recession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: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piercing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J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71 (11) 1767-1769. 2000 </w:t>
      </w: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Ş, Doğan BG,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Gökalp S.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Urban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Rural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Turkish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Elderly-2004.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42nd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annual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meeting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IADR-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Continental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European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Israeli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Divisions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Sept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26th - 29th, 2007),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Thessaloniki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Greece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Hatipoğlu H, Yamalık N,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Effect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Different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Areas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Volumetric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Variations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GCF-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Myeloperoxidase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Levels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42nd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annual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meeting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IADR-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Continental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European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Israeli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Divisions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Sept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26th - 29th, 2007),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Thessaloniki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Greece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Number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: 0246.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Ş, Doğan BG, Berberoğlu A, Gökalp S,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elderly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Turkish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People-2004.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Research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September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13th-16th, 2006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Trinity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College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Dublin,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Ireland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Number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: 0096.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Doç.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spellStart"/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Doğan B.G.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Gökalp S.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5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Year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Olds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Turkey-2004.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Research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September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13th-16th, 2006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Trinity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College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Dublin,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Ireland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Number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: 0097.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lastRenderedPageBreak/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Doğan B.G.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Gökalp S.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15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Year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Olds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Turkey-2004.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Research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September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13th-16th, 2006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Trinity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College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Dublin,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Ireland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Number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: 0473.</w:t>
      </w:r>
    </w:p>
    <w:p w:rsidR="00F3009E" w:rsidRPr="00F3009E" w:rsidRDefault="00F3009E" w:rsidP="00F3009E">
      <w:pPr>
        <w:widowControl w:val="0"/>
        <w:ind w:left="36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Gökalp S. Prof. Dr. Doğan B.G.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Berberoğlu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Urban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Rural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Turkish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Adults-2004.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Research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September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13th-16th, 2006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Trinity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College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Dublin,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Ireland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Number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: 0791.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Demir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Becen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Berberoğlu Atilla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Şengün Dilek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evaluation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platelet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rich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plasma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synthetic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bone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graft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material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treatment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intrabony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defects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Europerio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5 29, 30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1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2006, IFEMA Madrid.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Journal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Periodontology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2006 -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33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Issue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s7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Page</w:t>
      </w:r>
      <w:proofErr w:type="spellEnd"/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107,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no:220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Hatipoglu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H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Yamalik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Berberoğlu A Doç.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,.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potential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impact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sampling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site on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resting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volume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gingival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crevice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fluid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Europerio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5 29, 30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1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2006, IFEMA Madrid.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Journal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Clinical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Periodontology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2006 -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Vol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33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Issue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s7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Page</w:t>
      </w:r>
      <w:proofErr w:type="spellEnd"/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84,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no:126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Doğan B.G.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Gökalp S.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Berberoğlu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12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Year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Olds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Turkey-2004.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Research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28 –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1, 2006 BRISBANE, AUSTRALIA 84th General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Session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&amp;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Exhibition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IADR1st Meeting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Asian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-Pacific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Federation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Australian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/New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Zealand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Chinese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Korean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Japanese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Southeast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Asian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Divisions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IADR)</w:t>
      </w:r>
    </w:p>
    <w:p w:rsidR="00F3009E" w:rsidRPr="00F3009E" w:rsidRDefault="00F3009E" w:rsidP="00F3009E">
      <w:pPr>
        <w:widowControl w:val="0"/>
        <w:ind w:left="36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Gökalp S.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Doğan B.G.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M,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., Berberoğlu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Ş.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Health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Status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35-44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Year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Olds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Turkey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Dental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Research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28 –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July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1, 2006 BRISBANE, AUSTRALIA 84th General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Session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&amp;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Exhibition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IADR1st Meeting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Asian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-Pacific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Federation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(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Australian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/New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Zealand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Chinese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Korean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Japanese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Southeast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Asian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Divisions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IADR)</w:t>
      </w:r>
    </w:p>
    <w:p w:rsidR="00F3009E" w:rsidRPr="00F3009E" w:rsidRDefault="00F3009E" w:rsidP="00F3009E">
      <w:pPr>
        <w:widowControl w:val="0"/>
        <w:ind w:left="36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Aras H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Yamalık N., Çağlayan F.,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Kılınç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Kılınç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Etikan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İ, Berberoğlu A.: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effect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naproxen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sodium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on gingival crevicular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fluid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elastase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like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enzyme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activity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patients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with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periodontal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breakdown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BaSS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99 4th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Congress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Balkan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Stomatological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Society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22-25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March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1999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Berberoğlu Atilla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Doç.Dr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Keçeli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Gençay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, Şengün Dilek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Prof.Dr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Comparison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subepithelial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connective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tissue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grafts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with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and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without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platelet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rich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plasma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treatment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gingival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recession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10th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BaSS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Congress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Belgrade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May 11-14 2005.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Er.N</w:t>
      </w:r>
      <w:proofErr w:type="spellEnd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Özkavaf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A., Berberoğlu A., Yamalık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N.Gingival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recession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as a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consequence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piercing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5th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BaSS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Congress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Thessalonika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April 13-16 2000</w:t>
      </w:r>
    </w:p>
    <w:p w:rsidR="00F3009E" w:rsidRPr="00F3009E" w:rsidRDefault="00F3009E" w:rsidP="00F3009E">
      <w:pPr>
        <w:widowControl w:val="0"/>
        <w:ind w:left="36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lastRenderedPageBreak/>
        <w:t>Çelik H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Kahveci G., Berberoğlu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K.: T-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cell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immunodeficiency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related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findings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Dyskeratosis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Congenita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First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Symposium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Biology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P.- 46, 181, 1995.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Kahveci G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Berberoğlu A., Çelik H.: Role of Ets-1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Genes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Findings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Patient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With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Leukemia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Down’s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Synrome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. First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Symposium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Biology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P.- 41, 174, 1995.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Kahveci G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Çelik H., Berberoğlu A.: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Programmed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cell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death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cells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in HIV-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associated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periodontitis. First International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Symposium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of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Biology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Abstracts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  <w:t>, P.- 42, 176, 1995.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Gökalp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Güçiz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Doğan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, B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M,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</w:t>
      </w: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 Ş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, On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İki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On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Yaş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Çocukların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Ağız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Sağlığı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Profili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, Türkiye-2004.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 2007, 4: 3-10</w:t>
      </w:r>
    </w:p>
    <w:p w:rsidR="00F3009E" w:rsidRPr="00F3009E" w:rsidRDefault="00F3009E" w:rsidP="00F3009E">
      <w:pPr>
        <w:widowControl w:val="0"/>
        <w:ind w:left="36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Gökalp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Güçiz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Doğan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, B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Tekçiçek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M,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</w:t>
      </w: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Ünlüer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 Ş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Erişkin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Yaşlılarda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Ağız-Diş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Sağlığı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Profili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Türkiye-2004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2007, 4: 11-18.</w:t>
      </w:r>
      <w:proofErr w:type="gramEnd"/>
    </w:p>
    <w:p w:rsidR="00F3009E" w:rsidRPr="00F3009E" w:rsidRDefault="00F3009E" w:rsidP="00F3009E">
      <w:pPr>
        <w:widowControl w:val="0"/>
        <w:ind w:firstLine="705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 Periodontal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dokuların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iyileşmesinde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büyüme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faktörlerinin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rolü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 2007, 3: 114-123.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Karakuş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Çağlayan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Etikam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;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Adalar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N.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The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Immunohistological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Comparison of The Number of Gingival Blood vessels Between Type 2 Diabetes Mellitus and Chronic Periodontitis Patients.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 2007, 31 (1) 52-60.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Demir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B,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Sınıf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2 Furkasyon Defektlerinin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Tedavisinde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Trombositten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Zengin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Plazmanın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Yönlendirilmiş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Doku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Rejenerasyonu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Tekniği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ile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Kombine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Kullanımının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Etkinliği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H.Ü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Dişhek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Fak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2004; 28 (3) 2-7.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Bu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çalışma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HÜBAB 98.01.201.003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tarafından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desteklenmiştir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Dişeti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çekilmelerinin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periodontal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estetik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cerrahi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ile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23 (2): 4-12, 1999.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Aras H.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Lokalize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dişeti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çekilmelerinin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rezorbe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olmayan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membranların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açık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bırakılarak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uygulanması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4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Olgu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bildirimi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23 (1): 30-36, 1999. 2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,50</w:t>
      </w:r>
      <w:proofErr w:type="gramEnd"/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Akdoğanlı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T., Bozkurt F.Y.,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Köpeklerde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oluşturulan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deneysel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dişeti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çekilmelerinde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bağ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dokusu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perios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grefti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tekniklerinin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histopatolojik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olarak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karşılaştırılması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Ankara Üniversitesi Dişhekimliği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Fakültesi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A.Ü.Diş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Hek.Fak.Derg.24(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1-2-3) 49-55 1997.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Bozkurt F.Y.,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Kantarcı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H.,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Lokalize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dişeti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çekilmesinin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tedavisinde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bağ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dokusu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perios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grefti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tekniklerinin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klinik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olarak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karşılaştırılması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20(2): 73-77, 1996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Patoloji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laboratuvarına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gönderilen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biopsilerin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retrospektif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istatiksel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analizi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18(1-4): 5-10, 1994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lastRenderedPageBreak/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ŞengünD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.,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Çelik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E.,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Alaçam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R.: Subgingival klorheksidin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irrigasyonu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etkisinin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klinik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mikrobiyolojik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olarak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incelenmesi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14(1): 5-10, 1990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Deneysel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kemikiçi defektlerinin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iyileşmesinde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hidrosiapatit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implant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materyalinin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etkisinin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incelenmesi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13(4): 250-254, 1989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E,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Yavuzyılmaz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E, </w:t>
      </w: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Çelik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H: Flap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operasyonu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ile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birlikte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uygulanan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sitrik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asitin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reataşman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üzerine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13 (2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) :</w:t>
      </w:r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109-112, 1989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Yavuzyılmaz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E.: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Kemoterapinin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oral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komplikasyonları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tedavisi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Katkı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Pediatri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9(1-2): 107-11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,1988</w:t>
      </w:r>
      <w:proofErr w:type="gramEnd"/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Çamurdan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I.,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K.: Periodontal ligament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anestezisinin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dokular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üzerindeki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etkisinin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histopatolojik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olarak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incelenmesi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12(2):69-72, 1988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Çağlayan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Deneysel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kemikiçi defektlerinde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periostun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iyileşmeye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katkısı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12(1):52-58, 1988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Çağlayan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Juvenil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periodontitisli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bir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hastada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sementin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ışık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scanning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elektron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mikroskobunda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incelenmesi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11(3): 167-171</w:t>
      </w:r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,1987</w:t>
      </w:r>
      <w:proofErr w:type="gramEnd"/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Alaçam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R.,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Alpagot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T.: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Periodontitisde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lokal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ornidrazol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uygulamasının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mikrobiyolojik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olarak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incelenmesi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11(3): 139-141, 1987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:lang w:val="tr-TR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Eratalay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K.,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Şengün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D.,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A., Tan C.: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Airpolishing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aygıtının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mine, sement,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serbest</w:t>
      </w:r>
      <w:proofErr w:type="spellEnd"/>
      <w:proofErr w:type="gram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dişeti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üzerindeki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etkileri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11(1):1-6, 1987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 </w:t>
      </w:r>
    </w:p>
    <w:p w:rsidR="00F3009E" w:rsidRPr="00F3009E" w:rsidRDefault="00F3009E" w:rsidP="00F3009E">
      <w:pPr>
        <w:widowControl w:val="0"/>
        <w:rPr>
          <w:rFonts w:asciiTheme="minorHAnsi" w:hAnsiTheme="minorHAnsi" w:cs="Arial"/>
          <w:color w:val="auto"/>
          <w:sz w:val="24"/>
          <w:szCs w:val="24"/>
          <w14:ligatures w14:val="none"/>
        </w:rPr>
      </w:pP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Berberoğlu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A.: Periodontolojide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kullanılan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kemik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greft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ve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 implant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materyalleri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 xml:space="preserve">. </w:t>
      </w:r>
      <w:proofErr w:type="spellStart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H.Ü.Dişhek.Fak.Dergisi</w:t>
      </w:r>
      <w:proofErr w:type="spellEnd"/>
      <w:r w:rsidRPr="00F3009E">
        <w:rPr>
          <w:rFonts w:asciiTheme="minorHAnsi" w:hAnsiTheme="minorHAnsi" w:cs="Arial"/>
          <w:color w:val="auto"/>
          <w:sz w:val="24"/>
          <w:szCs w:val="24"/>
          <w14:ligatures w14:val="none"/>
        </w:rPr>
        <w:t>, 9(3-4):235-244, 1985</w:t>
      </w:r>
    </w:p>
    <w:p w:rsidR="00F3009E" w:rsidRPr="00F3009E" w:rsidRDefault="00F3009E" w:rsidP="00F3009E">
      <w:pPr>
        <w:widowControl w:val="0"/>
        <w:rPr>
          <w:rFonts w:asciiTheme="minorHAnsi" w:hAnsiTheme="minorHAnsi"/>
          <w:color w:val="auto"/>
          <w:sz w:val="24"/>
          <w:szCs w:val="24"/>
          <w:lang w:val="tr-TR"/>
          <w14:ligatures w14:val="none"/>
        </w:rPr>
      </w:pPr>
      <w:r w:rsidRPr="00F3009E">
        <w:rPr>
          <w:rFonts w:asciiTheme="minorHAnsi" w:hAnsiTheme="minorHAnsi"/>
          <w:color w:val="auto"/>
          <w:sz w:val="24"/>
          <w:szCs w:val="24"/>
          <w:lang w:val="tr-TR"/>
          <w14:ligatures w14:val="none"/>
        </w:rPr>
        <w:t> </w:t>
      </w:r>
    </w:p>
    <w:p w:rsidR="00816EB1" w:rsidRPr="00F3009E" w:rsidRDefault="00816EB1" w:rsidP="00F3009E">
      <w:pPr>
        <w:rPr>
          <w:rFonts w:asciiTheme="minorHAnsi" w:hAnsiTheme="minorHAnsi"/>
          <w:color w:val="auto"/>
          <w:sz w:val="24"/>
          <w:szCs w:val="24"/>
        </w:rPr>
      </w:pPr>
    </w:p>
    <w:sectPr w:rsidR="00816EB1" w:rsidRPr="00F30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E"/>
    <w:rsid w:val="006218AF"/>
    <w:rsid w:val="00816EB1"/>
    <w:rsid w:val="00CE2760"/>
    <w:rsid w:val="00EC3D6F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k1">
    <w:name w:val="heading 1"/>
    <w:basedOn w:val="Normal"/>
    <w:link w:val="Balk1Char"/>
    <w:uiPriority w:val="9"/>
    <w:qFormat/>
    <w:rsid w:val="00F3009E"/>
    <w:pPr>
      <w:spacing w:before="30" w:after="30"/>
      <w:ind w:left="30" w:right="600"/>
      <w:outlineLvl w:val="0"/>
    </w:pPr>
    <w:rPr>
      <w:rFonts w:ascii="Georgia" w:hAnsi="Georgia"/>
      <w:b/>
      <w:bCs/>
      <w:color w:val="996633"/>
      <w:kern w:val="36"/>
      <w:sz w:val="26"/>
      <w:szCs w:val="26"/>
      <w14:ligatures w14:val="none"/>
      <w14:cntxtAlts w14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title3">
    <w:name w:val="msotitle3"/>
    <w:rsid w:val="00F3009E"/>
    <w:pPr>
      <w:spacing w:after="0" w:line="271" w:lineRule="auto"/>
    </w:pPr>
    <w:rPr>
      <w:rFonts w:ascii="Trebuchet MS" w:eastAsia="Times New Roman" w:hAnsi="Trebuchet MS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Balk1Char">
    <w:name w:val="Başlık 1 Char"/>
    <w:basedOn w:val="VarsaylanParagrafYazTipi"/>
    <w:link w:val="Balk1"/>
    <w:uiPriority w:val="9"/>
    <w:rsid w:val="00F3009E"/>
    <w:rPr>
      <w:rFonts w:ascii="Georgia" w:eastAsia="Times New Roman" w:hAnsi="Georgia" w:cs="Times New Roman"/>
      <w:b/>
      <w:bCs/>
      <w:color w:val="996633"/>
      <w:kern w:val="36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F3009E"/>
    <w:rPr>
      <w:b/>
      <w:bCs/>
      <w:strike w:val="0"/>
      <w:dstrike w:val="0"/>
      <w:color w:val="334455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F30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009E"/>
    <w:pPr>
      <w:spacing w:before="100" w:beforeAutospacing="1" w:after="216" w:line="360" w:lineRule="atLeast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keywordlink">
    <w:name w:val="keyword_link"/>
    <w:basedOn w:val="VarsaylanParagrafYazTipi"/>
    <w:rsid w:val="00F3009E"/>
  </w:style>
  <w:style w:type="paragraph" w:styleId="BalonMetni">
    <w:name w:val="Balloon Text"/>
    <w:basedOn w:val="Normal"/>
    <w:link w:val="BalonMetniChar"/>
    <w:uiPriority w:val="99"/>
    <w:semiHidden/>
    <w:unhideWhenUsed/>
    <w:rsid w:val="00F30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0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k1">
    <w:name w:val="heading 1"/>
    <w:basedOn w:val="Normal"/>
    <w:link w:val="Balk1Char"/>
    <w:uiPriority w:val="9"/>
    <w:qFormat/>
    <w:rsid w:val="00F3009E"/>
    <w:pPr>
      <w:spacing w:before="30" w:after="30"/>
      <w:ind w:left="30" w:right="600"/>
      <w:outlineLvl w:val="0"/>
    </w:pPr>
    <w:rPr>
      <w:rFonts w:ascii="Georgia" w:hAnsi="Georgia"/>
      <w:b/>
      <w:bCs/>
      <w:color w:val="996633"/>
      <w:kern w:val="36"/>
      <w:sz w:val="26"/>
      <w:szCs w:val="26"/>
      <w14:ligatures w14:val="none"/>
      <w14:cntxtAlts w14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title3">
    <w:name w:val="msotitle3"/>
    <w:rsid w:val="00F3009E"/>
    <w:pPr>
      <w:spacing w:after="0" w:line="271" w:lineRule="auto"/>
    </w:pPr>
    <w:rPr>
      <w:rFonts w:ascii="Trebuchet MS" w:eastAsia="Times New Roman" w:hAnsi="Trebuchet MS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Balk1Char">
    <w:name w:val="Başlık 1 Char"/>
    <w:basedOn w:val="VarsaylanParagrafYazTipi"/>
    <w:link w:val="Balk1"/>
    <w:uiPriority w:val="9"/>
    <w:rsid w:val="00F3009E"/>
    <w:rPr>
      <w:rFonts w:ascii="Georgia" w:eastAsia="Times New Roman" w:hAnsi="Georgia" w:cs="Times New Roman"/>
      <w:b/>
      <w:bCs/>
      <w:color w:val="996633"/>
      <w:kern w:val="36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F3009E"/>
    <w:rPr>
      <w:b/>
      <w:bCs/>
      <w:strike w:val="0"/>
      <w:dstrike w:val="0"/>
      <w:color w:val="334455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F30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009E"/>
    <w:pPr>
      <w:spacing w:before="100" w:beforeAutospacing="1" w:after="216" w:line="360" w:lineRule="atLeast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keywordlink">
    <w:name w:val="keyword_link"/>
    <w:basedOn w:val="VarsaylanParagrafYazTipi"/>
    <w:rsid w:val="00F3009E"/>
  </w:style>
  <w:style w:type="paragraph" w:styleId="BalonMetni">
    <w:name w:val="Balloon Text"/>
    <w:basedOn w:val="Normal"/>
    <w:link w:val="BalonMetniChar"/>
    <w:uiPriority w:val="99"/>
    <w:semiHidden/>
    <w:unhideWhenUsed/>
    <w:rsid w:val="00F30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0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105">
          <w:marLeft w:val="0"/>
          <w:marRight w:val="0"/>
          <w:marTop w:val="100"/>
          <w:marBottom w:val="1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53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707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50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.edu.tr/en/node/1619" TargetMode="External"/><Relationship Id="rId13" Type="http://schemas.openxmlformats.org/officeDocument/2006/relationships/hyperlink" Target="http://www.neu.edu.tr/en/node/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.edu.tr/en/node/666" TargetMode="External"/><Relationship Id="rId12" Type="http://schemas.openxmlformats.org/officeDocument/2006/relationships/hyperlink" Target="http://www.neu.edu.tr/en/node/6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.edu.tr/en/node/666" TargetMode="External"/><Relationship Id="rId11" Type="http://schemas.openxmlformats.org/officeDocument/2006/relationships/hyperlink" Target="http://www.neu.edu.tr/en/node/97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eu.edu.tr/en/node/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.edu.tr/en/node/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Yakın Doğu Üniversitesi</cp:lastModifiedBy>
  <cp:revision>4</cp:revision>
  <dcterms:created xsi:type="dcterms:W3CDTF">2013-03-11T10:59:00Z</dcterms:created>
  <dcterms:modified xsi:type="dcterms:W3CDTF">2015-11-25T08:58:00Z</dcterms:modified>
</cp:coreProperties>
</file>