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2E" w:rsidRDefault="006B202E" w:rsidP="006B202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Yayınlar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Yayın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Linkleri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B202E" w:rsidRPr="00510A86" w:rsidRDefault="006B202E" w:rsidP="006B202E">
      <w:pPr>
        <w:rPr>
          <w:rFonts w:ascii="Times New Roman" w:hAnsi="Times New Roman"/>
          <w:b/>
          <w:sz w:val="24"/>
          <w:szCs w:val="24"/>
        </w:rPr>
      </w:pPr>
      <w:r w:rsidRPr="00510A86">
        <w:rPr>
          <w:rFonts w:ascii="Times New Roman" w:hAnsi="Times New Roman"/>
          <w:b/>
          <w:sz w:val="24"/>
          <w:szCs w:val="24"/>
        </w:rPr>
        <w:t>Makaleler:</w:t>
      </w:r>
    </w:p>
    <w:p w:rsidR="006B202E" w:rsidRDefault="006B202E" w:rsidP="006B202E">
      <w:pPr>
        <w:rPr>
          <w:rFonts w:ascii="Times New Roman" w:hAnsi="Times New Roman"/>
          <w:sz w:val="24"/>
          <w:szCs w:val="24"/>
        </w:rPr>
      </w:pPr>
      <w:r w:rsidRPr="00510A86">
        <w:rPr>
          <w:rFonts w:ascii="Times New Roman" w:hAnsi="Times New Roman"/>
          <w:sz w:val="24"/>
          <w:szCs w:val="24"/>
        </w:rPr>
        <w:t>Koruroğlu, A., 21–23 Ekim 2010,  Burhan Nalbantoğlu’nun Kıbrıs Siyaseti’ndeki Yeri, (Henüz yayınlanmamış), İkinci Uluslararası Kibris Sempozyumu, İzmir.</w:t>
      </w:r>
    </w:p>
    <w:p w:rsidR="006B202E" w:rsidRPr="00510A86" w:rsidRDefault="006B202E" w:rsidP="006B202E">
      <w:pPr>
        <w:rPr>
          <w:rFonts w:ascii="Times New Roman" w:hAnsi="Times New Roman"/>
          <w:sz w:val="24"/>
          <w:szCs w:val="24"/>
        </w:rPr>
      </w:pPr>
      <w:r w:rsidRPr="00BC3385">
        <w:rPr>
          <w:rFonts w:ascii="Times New Roman" w:hAnsi="Times New Roman"/>
          <w:sz w:val="24"/>
          <w:szCs w:val="24"/>
        </w:rPr>
        <w:t>http://docplayer.biz.tr/4336863-Program-ii-kibris-turk-milli-mucadelesi-ve-bu-mucadelede-tmt-nin-yeri-uluslararasi-sempozyum.html</w:t>
      </w:r>
    </w:p>
    <w:p w:rsidR="006B202E" w:rsidRDefault="006B202E" w:rsidP="006B202E">
      <w:pPr>
        <w:rPr>
          <w:rFonts w:ascii="Times New Roman" w:hAnsi="Times New Roman"/>
          <w:sz w:val="24"/>
          <w:szCs w:val="24"/>
        </w:rPr>
      </w:pPr>
      <w:r w:rsidRPr="00510A86">
        <w:rPr>
          <w:rFonts w:ascii="Times New Roman" w:hAnsi="Times New Roman"/>
          <w:sz w:val="24"/>
          <w:szCs w:val="24"/>
        </w:rPr>
        <w:t>Koruroğlu, A., ve Ertaç, G., 2011. Kıbrıs Barış Harekatı’nda Şehit olan Bodrumlu Askerler, 2. Uluslararası Her Yönüyle Bodrum Sempozyumu, Bodrum.</w:t>
      </w:r>
    </w:p>
    <w:p w:rsidR="006B202E" w:rsidRPr="00510A86" w:rsidRDefault="006B202E" w:rsidP="006B202E">
      <w:pPr>
        <w:rPr>
          <w:rFonts w:ascii="Times New Roman" w:hAnsi="Times New Roman"/>
          <w:sz w:val="24"/>
          <w:szCs w:val="24"/>
        </w:rPr>
      </w:pPr>
      <w:r w:rsidRPr="00510A86">
        <w:rPr>
          <w:rFonts w:ascii="Times New Roman" w:hAnsi="Times New Roman"/>
          <w:sz w:val="24"/>
          <w:szCs w:val="24"/>
        </w:rPr>
        <w:t>http://simurg.com.tr/tr-tr/urun/sehir/152355/2-uluslararasi-her-yonuyle-bodrum-sempozyumu-sempoazyum-bildirileri-9-12-mayis-2011-.aspx</w:t>
      </w:r>
    </w:p>
    <w:p w:rsidR="006B202E" w:rsidRPr="00510A86" w:rsidRDefault="006B202E" w:rsidP="006B202E">
      <w:pPr>
        <w:rPr>
          <w:rFonts w:ascii="Times New Roman" w:hAnsi="Times New Roman"/>
          <w:sz w:val="24"/>
          <w:szCs w:val="24"/>
        </w:rPr>
      </w:pPr>
      <w:r w:rsidRPr="00510A86">
        <w:rPr>
          <w:rFonts w:ascii="Times New Roman" w:hAnsi="Times New Roman"/>
          <w:sz w:val="24"/>
          <w:szCs w:val="24"/>
        </w:rPr>
        <w:t>Koruroğlu, A., 19-25 Ekim 2008, “Kıbrıs Türk Millî Mücadelesi ve Bu Mücadelede TMT’nin Yeri”, Türk Halkının Gizli Silahı: TMT. Bildiri kitabında yayınlanmıştır. Uluslararası Sempozyum, Lefkoşa, Gazimağusa, Girne – KKTC.</w:t>
      </w:r>
    </w:p>
    <w:p w:rsidR="006B202E" w:rsidRDefault="006B202E" w:rsidP="006B202E">
      <w:pPr>
        <w:rPr>
          <w:rFonts w:ascii="Times New Roman" w:hAnsi="Times New Roman"/>
          <w:sz w:val="24"/>
          <w:szCs w:val="24"/>
        </w:rPr>
      </w:pPr>
      <w:r w:rsidRPr="00510A86">
        <w:rPr>
          <w:rFonts w:ascii="Times New Roman" w:hAnsi="Times New Roman"/>
          <w:sz w:val="24"/>
          <w:szCs w:val="24"/>
        </w:rPr>
        <w:t>Koruroğlu, A.  and Baskan A. G. (Prof. Dr.) ( 2013 ), General Review About History Teaching in Turkey and Turkısh Republıc of Northern Cyprus , Procedia - Social and Behavioral Sciences 89 / 786 – 791.</w:t>
      </w:r>
      <w:r>
        <w:rPr>
          <w:rFonts w:ascii="Times New Roman" w:hAnsi="Times New Roman"/>
          <w:sz w:val="24"/>
          <w:szCs w:val="24"/>
        </w:rPr>
        <w:t xml:space="preserve"> /</w:t>
      </w:r>
      <w:r w:rsidRPr="00510A86">
        <w:rPr>
          <w:rFonts w:ascii="Times New Roman" w:hAnsi="Times New Roman"/>
          <w:sz w:val="24"/>
          <w:szCs w:val="24"/>
        </w:rPr>
        <w:t>http://www.researchgate.net/publication/276101274_An_Overview_and_History_Education_in_Republic_of_Turkey_and_Turkish_Republic_of_Northern_Cyprus</w:t>
      </w:r>
    </w:p>
    <w:p w:rsidR="006B202E" w:rsidRDefault="006B202E" w:rsidP="006B202E">
      <w:pPr>
        <w:rPr>
          <w:rFonts w:ascii="Times New Roman" w:hAnsi="Times New Roman"/>
          <w:sz w:val="24"/>
          <w:szCs w:val="24"/>
        </w:rPr>
      </w:pPr>
    </w:p>
    <w:p w:rsidR="006B202E" w:rsidRPr="00510A86" w:rsidRDefault="006B202E" w:rsidP="006B202E">
      <w:pPr>
        <w:rPr>
          <w:rFonts w:ascii="Times New Roman" w:hAnsi="Times New Roman"/>
          <w:b/>
          <w:sz w:val="24"/>
          <w:szCs w:val="24"/>
        </w:rPr>
      </w:pPr>
      <w:r w:rsidRPr="00510A86">
        <w:rPr>
          <w:rFonts w:ascii="Times New Roman" w:hAnsi="Times New Roman"/>
          <w:b/>
          <w:sz w:val="24"/>
          <w:szCs w:val="24"/>
        </w:rPr>
        <w:t>Kitaplar:</w:t>
      </w:r>
    </w:p>
    <w:p w:rsidR="006B202E" w:rsidRPr="00510A86" w:rsidRDefault="006B202E" w:rsidP="006B202E">
      <w:pPr>
        <w:rPr>
          <w:rFonts w:ascii="Times New Roman" w:hAnsi="Times New Roman"/>
          <w:sz w:val="24"/>
          <w:szCs w:val="24"/>
        </w:rPr>
      </w:pPr>
      <w:r w:rsidRPr="00510A86">
        <w:rPr>
          <w:rFonts w:ascii="Times New Roman" w:hAnsi="Times New Roman"/>
          <w:sz w:val="24"/>
          <w:szCs w:val="24"/>
        </w:rPr>
        <w:t>Akcansoy ,Y., Koruroglu, A. Ve Ertaç, G., Eylül 2012, Kıbrıs Türk Basın Tarihi, Söylem Matbaacılık, Lefkoşa.</w:t>
      </w:r>
    </w:p>
    <w:p w:rsidR="003A1330" w:rsidRDefault="003A1330"/>
    <w:sectPr w:rsidR="003A1330" w:rsidSect="003A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2E"/>
    <w:rsid w:val="003A1330"/>
    <w:rsid w:val="005A649D"/>
    <w:rsid w:val="006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2E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aktolga</dc:creator>
  <cp:lastModifiedBy>aktolga</cp:lastModifiedBy>
  <cp:revision>1</cp:revision>
  <dcterms:created xsi:type="dcterms:W3CDTF">2015-11-24T13:52:00Z</dcterms:created>
  <dcterms:modified xsi:type="dcterms:W3CDTF">2015-11-24T13:53:00Z</dcterms:modified>
</cp:coreProperties>
</file>