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Beste KAMİLOGLU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 xml:space="preserve">Email: </w:t>
      </w:r>
      <w:hyperlink r:id="rId5" w:history="1">
        <w:r w:rsidRPr="00714E82">
          <w:rPr>
            <w:rStyle w:val="Hyperlink"/>
            <w:rFonts w:eastAsia="Times New Roman" w:cs="Times New Roman"/>
            <w:bCs/>
            <w:noProof w:val="0"/>
            <w:sz w:val="16"/>
            <w:szCs w:val="16"/>
            <w:lang w:eastAsia="tr-TR"/>
          </w:rPr>
          <w:t>beste.kamiloglu@neu.edu.tr; 59beste@gmail.com</w:t>
        </w:r>
      </w:hyperlink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Phone: +903926802030</w:t>
      </w:r>
      <w:r w:rsidR="002A1190"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/2615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Fax:      +3926802025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Cell:      +905488401487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Beste</w:t>
      </w:r>
      <w:proofErr w:type="spellEnd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Kamiloglu</w:t>
      </w:r>
      <w:proofErr w:type="spellEnd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 xml:space="preserve">, </w:t>
      </w: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DDS, PhD</w:t>
      </w:r>
    </w:p>
    <w:p w:rsidR="000F0C80" w:rsidRPr="00714E82" w:rsidRDefault="000F0C80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bookmarkStart w:id="0" w:name="_GoBack"/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Assistant Professor</w:t>
      </w:r>
    </w:p>
    <w:bookmarkEnd w:id="0"/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Near East University, Faculty of Dentistry, Department of Orthodontics, Nicosia, Mersin-10-Turkey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</w:pP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Professional Summary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Disciplined approach and energetic with 32 years experience in the dental field as orthodontist. Supervisor responsibilities include vice of head doctor, management of cleaning staff, Head of Infection </w:t>
      </w:r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ommittee, </w:t>
      </w:r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oordination </w:t>
      </w:r>
      <w:proofErr w:type="gram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of  </w:t>
      </w:r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Center</w:t>
      </w:r>
      <w:proofErr w:type="gramEnd"/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Sterilisation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.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Licenses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Certified in CPR </w:t>
      </w: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Education, Training and Academic Appointments</w:t>
      </w: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AC3D19" w:rsidRPr="00714E82" w:rsidRDefault="00415020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Graduate 1977-1982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 of Dental Surgery (DDS)</w:t>
      </w:r>
    </w:p>
    <w:p w:rsidR="00AC3D19" w:rsidRPr="00714E82" w:rsidRDefault="00415020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Ankara University, Faculty of Dentistry, Ankara, Turkey</w:t>
      </w: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415020" w:rsidRPr="00714E82" w:rsidRDefault="00415020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Graduate 1982-1987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PhD in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</w:t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rthodontics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Ankara University, Institute of Health Sciences</w:t>
      </w:r>
      <w:r w:rsidR="00762414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&amp;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              </w:t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                 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Faculty of Dentistry, Department of Orthodontics, Ankara, Turkey</w:t>
      </w:r>
    </w:p>
    <w:p w:rsidR="00C1197C" w:rsidRPr="00714E82" w:rsidRDefault="00C1197C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ab/>
        <w:t xml:space="preserve"> </w:t>
      </w:r>
    </w:p>
    <w:p w:rsidR="00834C4D" w:rsidRPr="00714E82" w:rsidRDefault="00834C4D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March 1987- October 2007  </w:t>
      </w:r>
      <w:r w:rsidRPr="00714E82">
        <w:rPr>
          <w:rFonts w:cs="Times New Roman"/>
          <w:sz w:val="16"/>
          <w:szCs w:val="16"/>
        </w:rPr>
        <w:tab/>
      </w:r>
      <w:r w:rsidR="00655859" w:rsidRPr="00714E82">
        <w:rPr>
          <w:rFonts w:cs="Times New Roman"/>
          <w:sz w:val="16"/>
          <w:szCs w:val="16"/>
        </w:rPr>
        <w:t xml:space="preserve"> </w:t>
      </w:r>
      <w:r w:rsidR="00655859" w:rsidRPr="00714E82">
        <w:rPr>
          <w:rFonts w:cs="Times New Roman"/>
          <w:sz w:val="16"/>
          <w:szCs w:val="16"/>
        </w:rPr>
        <w:tab/>
      </w:r>
      <w:r w:rsidR="007C6DA1" w:rsidRPr="00714E82">
        <w:rPr>
          <w:rFonts w:cs="Times New Roman"/>
          <w:sz w:val="16"/>
          <w:szCs w:val="16"/>
        </w:rPr>
        <w:t>Served as full time orthodontist at private clinic</w:t>
      </w:r>
    </w:p>
    <w:p w:rsidR="005F13DB" w:rsidRPr="00714E82" w:rsidRDefault="00655859" w:rsidP="003A1448">
      <w:pPr>
        <w:spacing w:after="0"/>
        <w:ind w:left="3540" w:hanging="311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cs="Times New Roman"/>
          <w:sz w:val="16"/>
          <w:szCs w:val="16"/>
        </w:rPr>
        <w:t>October 2007</w:t>
      </w:r>
      <w:r w:rsidR="005F13DB" w:rsidRPr="00714E82">
        <w:rPr>
          <w:rFonts w:cs="Times New Roman"/>
          <w:sz w:val="16"/>
          <w:szCs w:val="16"/>
        </w:rPr>
        <w:t xml:space="preserve"> - January 2015</w:t>
      </w:r>
      <w:r w:rsidRPr="00714E82">
        <w:rPr>
          <w:rFonts w:cs="Times New Roman"/>
          <w:sz w:val="16"/>
          <w:szCs w:val="16"/>
        </w:rPr>
        <w:tab/>
        <w:t xml:space="preserve">Consultant Orthodontist, </w:t>
      </w:r>
      <w:r w:rsidR="00D63255" w:rsidRPr="00714E82">
        <w:rPr>
          <w:rFonts w:cs="Times New Roman"/>
          <w:sz w:val="16"/>
          <w:szCs w:val="16"/>
        </w:rPr>
        <w:t>N</w:t>
      </w:r>
      <w:r w:rsidRPr="00714E82">
        <w:rPr>
          <w:rFonts w:cs="Times New Roman"/>
          <w:sz w:val="16"/>
          <w:szCs w:val="16"/>
        </w:rPr>
        <w:t>ear East University</w:t>
      </w:r>
      <w:proofErr w:type="gramStart"/>
      <w:r w:rsidRPr="00714E82">
        <w:rPr>
          <w:rFonts w:cs="Times New Roman"/>
          <w:sz w:val="16"/>
          <w:szCs w:val="16"/>
        </w:rPr>
        <w:t>,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3A14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Faculty</w:t>
      </w:r>
      <w:proofErr w:type="gramEnd"/>
      <w:r w:rsidR="003A14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Dentistry,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        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                                                            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Department of Orthodontics</w:t>
      </w:r>
      <w:r w:rsidR="00D63255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Nicosia, Northern Cyprus  </w:t>
      </w:r>
    </w:p>
    <w:p w:rsidR="003A1448" w:rsidRPr="00714E82" w:rsidRDefault="003A1448" w:rsidP="003A1448">
      <w:pPr>
        <w:spacing w:after="0"/>
        <w:ind w:left="3540" w:hanging="311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D63255" w:rsidRPr="00714E82" w:rsidRDefault="00D63255" w:rsidP="005F13DB">
      <w:pPr>
        <w:tabs>
          <w:tab w:val="left" w:pos="426"/>
        </w:tabs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April 2010 to present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Vice of Head Doctor, </w:t>
      </w:r>
      <w:r w:rsidRPr="00714E82">
        <w:rPr>
          <w:rFonts w:cs="Times New Roman"/>
          <w:sz w:val="16"/>
          <w:szCs w:val="16"/>
        </w:rPr>
        <w:t>Near East University,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Faculty of </w:t>
      </w:r>
      <w:proofErr w:type="gramStart"/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Dentistry ,</w:t>
      </w:r>
      <w:proofErr w:type="gramEnd"/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Northern 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Cyprus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</w:t>
      </w:r>
    </w:p>
    <w:p w:rsidR="005E0136" w:rsidRPr="00714E82" w:rsidRDefault="007C6DA1" w:rsidP="005F13DB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1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6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vertAlign w:val="superscript"/>
          <w:lang w:eastAsia="tr-TR"/>
        </w:rPr>
        <w:t>th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January 2015 to present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              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Assistant Professor,</w:t>
      </w:r>
      <w:r w:rsidR="0064650B" w:rsidRPr="00714E82">
        <w:rPr>
          <w:rFonts w:cs="Times New Roman"/>
          <w:sz w:val="16"/>
          <w:szCs w:val="16"/>
        </w:rPr>
        <w:t xml:space="preserve"> Near East University,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Department of Orthodontics, 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Northern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yprus     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</w:p>
    <w:p w:rsidR="005F13DB" w:rsidRPr="00714E82" w:rsidRDefault="005F13DB" w:rsidP="005F13DB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5E0136" w:rsidRPr="00714E82" w:rsidRDefault="005E0136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Professional Membership</w:t>
      </w:r>
    </w:p>
    <w:p w:rsidR="005E0136" w:rsidRPr="00714E82" w:rsidRDefault="009B610A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Cyprus Turkish Medical Association</w:t>
      </w:r>
    </w:p>
    <w:p w:rsidR="009B610A" w:rsidRPr="00714E82" w:rsidRDefault="009B610A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Turkish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ociety of </w:t>
      </w:r>
      <w:r w:rsidR="009B08F3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rthodontics</w:t>
      </w:r>
    </w:p>
    <w:p w:rsidR="009B08F3" w:rsidRPr="00714E82" w:rsidRDefault="009B08F3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Turkish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ociety of Cleft Lip Palate </w:t>
      </w:r>
    </w:p>
    <w:p w:rsidR="009B08F3" w:rsidRPr="00714E82" w:rsidRDefault="009B08F3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Ethical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ommittee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ember</w:t>
      </w:r>
      <w:r w:rsidR="00CB1253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ship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Turkish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ociety of Cleft Lip Palate </w:t>
      </w:r>
    </w:p>
    <w:p w:rsidR="009B08F3" w:rsidRPr="00714E82" w:rsidRDefault="009B08F3" w:rsidP="00FB2B66">
      <w:pPr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2A1F72" w:rsidRPr="00714E82" w:rsidRDefault="002A1F72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Teaching Responsibilities – </w:t>
      </w:r>
      <w:r w:rsidR="001C4E37" w:rsidRPr="00714E82">
        <w:rPr>
          <w:rFonts w:cs="Times New Roman"/>
          <w:sz w:val="16"/>
          <w:szCs w:val="16"/>
        </w:rPr>
        <w:t>Near East University</w:t>
      </w:r>
      <w:r w:rsidR="001C4E37"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</w:t>
      </w:r>
    </w:p>
    <w:p w:rsidR="007C6DA1" w:rsidRPr="00714E82" w:rsidRDefault="007C6DA1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Pre-Doctorate- Terminology</w:t>
      </w:r>
    </w:p>
    <w:p w:rsidR="002A1F72" w:rsidRPr="00714E82" w:rsidRDefault="002A1F72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- </w:t>
      </w:r>
      <w:r w:rsidR="0073116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Orthodontics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: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History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Definition ,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Relationship Between Growth And Development</w:t>
      </w:r>
    </w:p>
    <w:p w:rsidR="00E440A2" w:rsidRPr="00714E82" w:rsidRDefault="00E440A2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Congenital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Anomalies, Craniofacial Anomalies, Etiology</w:t>
      </w:r>
    </w:p>
    <w:p w:rsidR="00EA2C67" w:rsidRPr="00714E82" w:rsidRDefault="0073116F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Malocclusion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; Etiolog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ies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Malocclusion</w:t>
      </w:r>
    </w:p>
    <w:p w:rsidR="00EA2C67" w:rsidRPr="00714E82" w:rsidRDefault="00EA2C67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="00406F2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Preventive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And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Interceptive Orthodontics; Serial Extraction, Space Maintainers, Habit Breakers</w:t>
      </w:r>
    </w:p>
    <w:p w:rsidR="00406F2D" w:rsidRPr="00714E82" w:rsidRDefault="00406F2D" w:rsidP="00FB2B66">
      <w:pPr>
        <w:spacing w:after="0" w:line="240" w:lineRule="auto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Removable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Appliances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Practical Training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In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Simulation Laboratory</w:t>
      </w:r>
    </w:p>
    <w:p w:rsidR="00406F2D" w:rsidRPr="00714E82" w:rsidRDefault="00406F2D" w:rsidP="00995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Orthodontic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Force;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4D’s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Of Force, Types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Orthodontic Tooth Movement, Anchorage</w:t>
      </w:r>
    </w:p>
    <w:p w:rsidR="00850473" w:rsidRPr="00714E82" w:rsidRDefault="00BF4903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Doctorate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–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Etiolog</w:t>
      </w:r>
      <w:r w:rsidR="00AD7B1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y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Of Cleft Lip </w:t>
      </w:r>
      <w:proofErr w:type="spell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Palate</w:t>
      </w:r>
      <w:proofErr w:type="gramStart"/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: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Treatment</w:t>
      </w:r>
      <w:proofErr w:type="spellEnd"/>
      <w:proofErr w:type="gram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Approaches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To CLP p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atients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AF3B54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surgical Treatment 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With PNAM</w:t>
      </w:r>
    </w:p>
    <w:p w:rsidR="007C6DA1" w:rsidRPr="00714E82" w:rsidRDefault="00AF3B54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</w:t>
      </w:r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Orthodontic Evaluation </w:t>
      </w:r>
      <w:proofErr w:type="gramStart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Stomatogenetic</w:t>
      </w:r>
      <w:proofErr w:type="spellEnd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System; Hormones And Bad Habits</w:t>
      </w:r>
    </w:p>
    <w:p w:rsidR="00AB017B" w:rsidRPr="00714E82" w:rsidRDefault="00AB017B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</w:t>
      </w:r>
      <w:proofErr w:type="gramStart"/>
      <w:r w:rsidR="00404A6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  Psychology</w:t>
      </w:r>
      <w:proofErr w:type="gramEnd"/>
      <w:r w:rsidR="00404A6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</w:t>
      </w:r>
      <w:r w:rsidR="00404A6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nd Orthodontic Treatment </w:t>
      </w:r>
    </w:p>
    <w:p w:rsidR="005F2E28" w:rsidRPr="00714E82" w:rsidRDefault="005F2E28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</w:t>
      </w:r>
      <w:r w:rsidRPr="00714E82">
        <w:rPr>
          <w:rFonts w:cs="Times New Roman"/>
          <w:b/>
          <w:bCs/>
          <w:sz w:val="16"/>
          <w:szCs w:val="16"/>
        </w:rPr>
        <w:t xml:space="preserve"> - </w:t>
      </w:r>
      <w:r w:rsidRPr="00714E82">
        <w:rPr>
          <w:rFonts w:cs="Times New Roman"/>
          <w:bCs/>
          <w:sz w:val="16"/>
          <w:szCs w:val="16"/>
        </w:rPr>
        <w:t>Biomechanics in Orthodontics: Principles and Orthodontic Arch Wires</w:t>
      </w:r>
    </w:p>
    <w:p w:rsidR="005F2E28" w:rsidRPr="00714E82" w:rsidRDefault="005F2E28" w:rsidP="00873857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Pre-Doctorate- </w:t>
      </w:r>
      <w:proofErr w:type="spellStart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Myofunctional</w:t>
      </w:r>
      <w:proofErr w:type="spellEnd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Treatment and </w:t>
      </w:r>
      <w:proofErr w:type="spellStart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Myofunctional</w:t>
      </w:r>
      <w:proofErr w:type="spellEnd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87385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Appliances </w:t>
      </w:r>
      <w:proofErr w:type="gramStart"/>
      <w:r w:rsidR="0087385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In</w:t>
      </w:r>
      <w:proofErr w:type="gramEnd"/>
      <w:r w:rsidR="0087385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Orthodontics</w:t>
      </w:r>
    </w:p>
    <w:p w:rsidR="00873857" w:rsidRPr="00714E82" w:rsidRDefault="00873857" w:rsidP="00FB2B66">
      <w:pPr>
        <w:spacing w:after="0" w:line="240" w:lineRule="atLeast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487B11" w:rsidRPr="00714E82" w:rsidRDefault="00850473" w:rsidP="00FB2B66">
      <w:pPr>
        <w:spacing w:after="0" w:line="240" w:lineRule="atLeast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Poster Presentation</w:t>
      </w:r>
    </w:p>
    <w:p w:rsidR="00487B11" w:rsidRPr="00714E82" w:rsidRDefault="00487B11" w:rsidP="00FB2B66">
      <w:pPr>
        <w:spacing w:after="0" w:line="240" w:lineRule="atLeast"/>
        <w:ind w:left="426"/>
        <w:rPr>
          <w:rFonts w:cs="Times New Roman"/>
          <w:sz w:val="16"/>
          <w:szCs w:val="16"/>
          <w:shd w:val="clear" w:color="auto" w:fill="FFFFFF"/>
        </w:rPr>
      </w:pPr>
      <w:r w:rsidRPr="00714E82">
        <w:rPr>
          <w:rFonts w:cs="Times New Roman"/>
          <w:color w:val="222222"/>
          <w:sz w:val="16"/>
          <w:szCs w:val="16"/>
        </w:rPr>
        <w:t xml:space="preserve">Comparison of 2D and 3D lateral cephalometric evaluation on pharyngeal airway measurements using various rendering software. </w:t>
      </w:r>
      <w:r w:rsidRPr="00714E82">
        <w:rPr>
          <w:rFonts w:cs="Times New Roman"/>
          <w:color w:val="222222"/>
          <w:sz w:val="16"/>
          <w:szCs w:val="16"/>
          <w:shd w:val="clear" w:color="auto" w:fill="FFFFFF"/>
        </w:rPr>
        <w:t>Kaan Orhan, Beste Kamiloğlu</w:t>
      </w:r>
      <w:r w:rsidRPr="00714E82">
        <w:rPr>
          <w:rFonts w:cs="Times New Roman"/>
          <w:color w:val="222222"/>
          <w:sz w:val="16"/>
          <w:szCs w:val="16"/>
          <w:shd w:val="clear" w:color="auto" w:fill="FFFFFF"/>
          <w:vertAlign w:val="superscript"/>
        </w:rPr>
        <w:t>,</w:t>
      </w:r>
      <w:r w:rsidRPr="00714E82">
        <w:rPr>
          <w:rStyle w:val="apple-converted-space"/>
          <w:rFonts w:cs="Times New Roman"/>
          <w:color w:val="222222"/>
          <w:sz w:val="16"/>
          <w:szCs w:val="16"/>
          <w:shd w:val="clear" w:color="auto" w:fill="FFFFFF"/>
        </w:rPr>
        <w:t> </w:t>
      </w:r>
      <w:r w:rsidRPr="00714E82">
        <w:rPr>
          <w:rFonts w:cs="Times New Roman"/>
          <w:color w:val="222222"/>
          <w:sz w:val="16"/>
          <w:szCs w:val="16"/>
          <w:shd w:val="clear" w:color="auto" w:fill="FFFFFF"/>
        </w:rPr>
        <w:t>Umay Kelahmet, Şeçil Aksoy</w:t>
      </w:r>
      <w:r w:rsidR="003C482B" w:rsidRPr="00714E82">
        <w:rPr>
          <w:rFonts w:cs="Times New Roman"/>
          <w:color w:val="222222"/>
          <w:sz w:val="16"/>
          <w:szCs w:val="16"/>
          <w:shd w:val="clear" w:color="auto" w:fill="FFFFFF"/>
        </w:rPr>
        <w:t xml:space="preserve">. </w:t>
      </w:r>
      <w:r w:rsidR="00EC0369" w:rsidRPr="00714E82">
        <w:rPr>
          <w:rFonts w:cs="Times New Roman"/>
          <w:bCs/>
          <w:sz w:val="16"/>
          <w:szCs w:val="16"/>
        </w:rPr>
        <w:t>XIVth International Congress of the Turkish Orthodontic Society. 25-29 October 2014</w:t>
      </w:r>
      <w:r w:rsidR="000E6FFA" w:rsidRPr="00714E82">
        <w:rPr>
          <w:rFonts w:cs="Times New Roman"/>
          <w:bCs/>
          <w:sz w:val="16"/>
          <w:szCs w:val="16"/>
        </w:rPr>
        <w:t>,</w:t>
      </w:r>
      <w:r w:rsidR="00EC0369" w:rsidRPr="00714E82">
        <w:rPr>
          <w:rFonts w:cs="Times New Roman"/>
          <w:bCs/>
          <w:sz w:val="16"/>
          <w:szCs w:val="16"/>
        </w:rPr>
        <w:t xml:space="preserve"> Ankara</w:t>
      </w:r>
      <w:r w:rsidR="000E6FFA" w:rsidRPr="00714E82">
        <w:rPr>
          <w:rFonts w:cs="Times New Roman"/>
          <w:bCs/>
          <w:sz w:val="16"/>
          <w:szCs w:val="16"/>
        </w:rPr>
        <w:t>.</w:t>
      </w:r>
    </w:p>
    <w:p w:rsidR="00487B11" w:rsidRPr="00714E82" w:rsidRDefault="00487B11" w:rsidP="00FB2B66">
      <w:pPr>
        <w:spacing w:after="0" w:line="240" w:lineRule="atLeast"/>
        <w:ind w:left="426"/>
        <w:rPr>
          <w:rFonts w:cs="Times New Roman"/>
          <w:b/>
          <w:sz w:val="16"/>
          <w:szCs w:val="16"/>
        </w:rPr>
      </w:pPr>
    </w:p>
    <w:p w:rsidR="00527DAB" w:rsidRPr="00714E82" w:rsidRDefault="00527DAB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6C5589" w:rsidRPr="00714E82" w:rsidRDefault="006C5589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6C5589" w:rsidRPr="00714E82" w:rsidRDefault="006C5589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406F2D" w:rsidRPr="00714E82" w:rsidRDefault="00E95EE0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lastRenderedPageBreak/>
        <w:t>Reviewer Board</w:t>
      </w:r>
    </w:p>
    <w:p w:rsidR="00406F2D" w:rsidRPr="00714E82" w:rsidRDefault="00E95EE0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Reviewer- </w:t>
      </w:r>
      <w:r w:rsidRPr="00714E82"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  <w:t>Journal of Research in Nursing and Midwifery (JRNM)</w:t>
      </w:r>
    </w:p>
    <w:p w:rsidR="00E95EE0" w:rsidRPr="00714E82" w:rsidRDefault="00E95EE0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Reviewer- </w:t>
      </w:r>
      <w:r w:rsidRPr="00714E82"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  <w:t xml:space="preserve">Journal of Dental Research and Review </w:t>
      </w:r>
    </w:p>
    <w:p w:rsidR="00DA3FC9" w:rsidRPr="00714E82" w:rsidRDefault="00DA3FC9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Reviewer - </w:t>
      </w:r>
      <w:r w:rsidRPr="00714E82">
        <w:rPr>
          <w:rFonts w:cs="Times New Roman"/>
          <w:bCs/>
          <w:sz w:val="16"/>
          <w:szCs w:val="16"/>
        </w:rPr>
        <w:t>Journal of Dentistry and Oral Care (JDOC)</w:t>
      </w:r>
    </w:p>
    <w:p w:rsidR="00EB6658" w:rsidRPr="00714E82" w:rsidRDefault="00EB6658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</w:p>
    <w:p w:rsidR="00A67805" w:rsidRPr="00714E82" w:rsidRDefault="0005384A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Editorial Board</w:t>
      </w:r>
    </w:p>
    <w:p w:rsidR="00A67805" w:rsidRPr="00714E82" w:rsidRDefault="00487B11" w:rsidP="00FB2B66">
      <w:pPr>
        <w:spacing w:after="0"/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Editorial </w:t>
      </w:r>
      <w:r w:rsidR="0005384A" w:rsidRPr="00714E82">
        <w:rPr>
          <w:rFonts w:cs="Times New Roman"/>
          <w:sz w:val="16"/>
          <w:szCs w:val="16"/>
        </w:rPr>
        <w:t xml:space="preserve">Board </w:t>
      </w:r>
      <w:r w:rsidRPr="00714E82">
        <w:rPr>
          <w:rFonts w:cs="Times New Roman"/>
          <w:sz w:val="16"/>
          <w:szCs w:val="16"/>
        </w:rPr>
        <w:t>Membership</w:t>
      </w:r>
      <w:r w:rsidR="00E539C7" w:rsidRPr="00714E82">
        <w:rPr>
          <w:rFonts w:cs="Times New Roman"/>
          <w:sz w:val="16"/>
          <w:szCs w:val="16"/>
        </w:rPr>
        <w:t xml:space="preserve"> </w:t>
      </w:r>
      <w:r w:rsidRPr="00714E82">
        <w:rPr>
          <w:rFonts w:cs="Times New Roman"/>
          <w:sz w:val="16"/>
          <w:szCs w:val="16"/>
        </w:rPr>
        <w:t xml:space="preserve">- </w:t>
      </w:r>
      <w:r w:rsidR="004076AC">
        <w:rPr>
          <w:rFonts w:cs="Times New Roman"/>
          <w:sz w:val="16"/>
          <w:szCs w:val="16"/>
        </w:rPr>
        <w:t xml:space="preserve"> </w:t>
      </w:r>
      <w:r w:rsidRPr="00714E82">
        <w:rPr>
          <w:rFonts w:cs="Times New Roman"/>
          <w:sz w:val="16"/>
          <w:szCs w:val="16"/>
        </w:rPr>
        <w:t>International Journal of Dentistry and Oral Science(IJDOS</w:t>
      </w:r>
      <w:r w:rsidR="00E539C7" w:rsidRPr="00714E82">
        <w:rPr>
          <w:rFonts w:cs="Times New Roman"/>
          <w:sz w:val="16"/>
          <w:szCs w:val="16"/>
        </w:rPr>
        <w:t xml:space="preserve"> </w:t>
      </w:r>
      <w:r w:rsidR="00955438" w:rsidRPr="00714E82">
        <w:rPr>
          <w:rFonts w:cs="Times New Roman"/>
          <w:sz w:val="16"/>
          <w:szCs w:val="16"/>
        </w:rPr>
        <w:t>Scidocpublishers)</w:t>
      </w:r>
    </w:p>
    <w:p w:rsidR="00E539C7" w:rsidRDefault="00E539C7" w:rsidP="00FB2B66">
      <w:pPr>
        <w:spacing w:after="0" w:line="240" w:lineRule="auto"/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Editorial Board Membership -  Journal Of Orthodontics &amp; Endodontics </w:t>
      </w:r>
    </w:p>
    <w:p w:rsidR="004076AC" w:rsidRDefault="004076AC" w:rsidP="00FB2B66">
      <w:pPr>
        <w:spacing w:after="0" w:line="240" w:lineRule="auto"/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>Editorial Board Membership -  Journal Of</w:t>
      </w:r>
      <w:r>
        <w:rPr>
          <w:rFonts w:cs="Times New Roman"/>
          <w:sz w:val="16"/>
          <w:szCs w:val="16"/>
        </w:rPr>
        <w:t xml:space="preserve"> Dentistry</w:t>
      </w:r>
      <w:r w:rsidR="003845B5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&amp;</w:t>
      </w:r>
      <w:r w:rsidR="003845B5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Oral Disorders</w:t>
      </w:r>
    </w:p>
    <w:p w:rsidR="00CA1B8B" w:rsidRDefault="00CA1B8B" w:rsidP="00FB2B66">
      <w:pPr>
        <w:spacing w:after="0" w:line="240" w:lineRule="auto"/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>Editorial Board Membership</w:t>
      </w:r>
      <w:r>
        <w:rPr>
          <w:rFonts w:cs="Times New Roman"/>
          <w:sz w:val="16"/>
          <w:szCs w:val="16"/>
        </w:rPr>
        <w:t xml:space="preserve"> – Cyprus Journal of Medical Sciences</w:t>
      </w:r>
    </w:p>
    <w:p w:rsidR="004076AC" w:rsidRPr="00714E82" w:rsidRDefault="004076AC" w:rsidP="00FB2B66">
      <w:pPr>
        <w:spacing w:after="0" w:line="240" w:lineRule="auto"/>
        <w:ind w:left="426"/>
        <w:rPr>
          <w:rFonts w:cs="Times New Roman"/>
          <w:sz w:val="16"/>
          <w:szCs w:val="16"/>
        </w:rPr>
      </w:pPr>
    </w:p>
    <w:p w:rsidR="00E539C7" w:rsidRPr="00714E82" w:rsidRDefault="00E539C7" w:rsidP="00FB2B66">
      <w:pPr>
        <w:spacing w:after="0"/>
        <w:ind w:left="426"/>
        <w:rPr>
          <w:rFonts w:cs="Times New Roman"/>
          <w:sz w:val="16"/>
          <w:szCs w:val="16"/>
        </w:rPr>
      </w:pPr>
    </w:p>
    <w:p w:rsidR="00DA3FC9" w:rsidRPr="00714E82" w:rsidRDefault="00DA3FC9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A67805" w:rsidRPr="00714E82" w:rsidRDefault="001854BA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Academic </w:t>
      </w:r>
      <w:r w:rsidR="009264B2"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itations</w:t>
      </w:r>
    </w:p>
    <w:p w:rsidR="00F45521" w:rsidRPr="00714E82" w:rsidRDefault="00DA3FC9" w:rsidP="00FB2B66">
      <w:pPr>
        <w:pStyle w:val="ListParagraph"/>
        <w:numPr>
          <w:ilvl w:val="0"/>
          <w:numId w:val="5"/>
        </w:numPr>
        <w:spacing w:after="0"/>
        <w:ind w:left="426" w:firstLine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Gaurav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Sharma,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Archna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Nagpal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 Study of Transmigrated Canine in an Indian Population,</w:t>
      </w:r>
      <w:r w:rsidR="00F45521" w:rsidRPr="00714E82">
        <w:rPr>
          <w:rFonts w:cs="Times New Roman"/>
          <w:sz w:val="16"/>
          <w:szCs w:val="16"/>
        </w:rPr>
        <w:t xml:space="preserve"> </w:t>
      </w:r>
      <w:proofErr w:type="spellStart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Hindawi</w:t>
      </w:r>
      <w:proofErr w:type="spellEnd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Publishing Corporation Internati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onal Scholarly Research Notices. 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2014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.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Article ID 756516, 9 pages http://dx.doi.org/10.1155/2014/756516</w:t>
      </w:r>
    </w:p>
    <w:p w:rsidR="00F45521" w:rsidRPr="00714E82" w:rsidRDefault="00DA3FC9" w:rsidP="00FB2B66">
      <w:pPr>
        <w:pStyle w:val="ListParagraph"/>
        <w:numPr>
          <w:ilvl w:val="0"/>
          <w:numId w:val="5"/>
        </w:numPr>
        <w:spacing w:after="0"/>
        <w:ind w:left="426" w:firstLine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Dr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Gaurav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Sharma, </w:t>
      </w:r>
      <w:proofErr w:type="gram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M.D.S ,</w:t>
      </w:r>
      <w:proofErr w:type="gram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Reader</w:t>
      </w:r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Dr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ArchnaNagpal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, M.D.S Reader.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A study of transmigrated canine in an Indian </w:t>
      </w:r>
      <w:proofErr w:type="gramStart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population</w:t>
      </w:r>
      <w:r w:rsidR="008D0F8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.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,</w:t>
      </w:r>
      <w:proofErr w:type="gramEnd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Department of Oral Medicine and Radiology,  </w:t>
      </w:r>
      <w:proofErr w:type="spellStart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Sudharustagi</w:t>
      </w:r>
      <w:proofErr w:type="spellEnd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ental college,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2014.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Faridabad,  Haryana, India </w:t>
      </w:r>
    </w:p>
    <w:p w:rsidR="008D0F8D" w:rsidRPr="00714E82" w:rsidRDefault="008D0F8D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3.   </w:t>
      </w:r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M.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Arat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D.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Erdem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H.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Gogen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proofErr w:type="gram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Normal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Okluzyonlu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Bireylerde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Iskelet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Yapının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Incelenmesi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.</w:t>
      </w:r>
      <w:proofErr w:type="gram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DA3FC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1992.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Türk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Ortodonti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Dergisi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,</w:t>
      </w:r>
      <w:r w:rsidR="00DA3FC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2:146-152,</w:t>
      </w:r>
    </w:p>
    <w:p w:rsidR="00680C9F" w:rsidRPr="00714E82" w:rsidRDefault="00FC5917" w:rsidP="00FB2B66">
      <w:pPr>
        <w:spacing w:after="0"/>
        <w:ind w:left="426"/>
        <w:rPr>
          <w:rFonts w:cs="Times New Roman"/>
          <w:sz w:val="16"/>
          <w:szCs w:val="16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680C9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4</w:t>
      </w:r>
      <w:r w:rsidR="00680C9F" w:rsidRPr="00714E82">
        <w:rPr>
          <w:rFonts w:eastAsia="Times New Roman" w:cs="Times New Roman"/>
          <w:noProof w:val="0"/>
          <w:sz w:val="16"/>
          <w:szCs w:val="16"/>
          <w:lang w:eastAsia="tr-TR"/>
        </w:rPr>
        <w:t xml:space="preserve">.    </w:t>
      </w:r>
      <w:hyperlink r:id="rId6" w:history="1">
        <w:r w:rsidR="00680C9F" w:rsidRPr="00714E82">
          <w:rPr>
            <w:rFonts w:eastAsia="MS Mincho" w:cs="Times New Roman"/>
            <w:b/>
            <w:bCs/>
            <w:sz w:val="16"/>
            <w:szCs w:val="16"/>
          </w:rPr>
          <w:t>微型种植体支抗在口腔正畸治</w:t>
        </w:r>
        <w:r w:rsidR="00680C9F" w:rsidRPr="00714E82">
          <w:rPr>
            <w:rFonts w:eastAsia="PMingLiU" w:cs="Times New Roman"/>
            <w:b/>
            <w:bCs/>
            <w:sz w:val="16"/>
            <w:szCs w:val="16"/>
          </w:rPr>
          <w:t>疗中的应用价值探讨</w:t>
        </w:r>
      </w:hyperlink>
      <w:r w:rsidR="00680C9F" w:rsidRPr="00714E82">
        <w:rPr>
          <w:rFonts w:cs="Times New Roman"/>
          <w:b/>
          <w:bCs/>
          <w:sz w:val="16"/>
          <w:szCs w:val="16"/>
        </w:rPr>
        <w:t xml:space="preserve"> </w:t>
      </w:r>
      <w:r w:rsidR="00680C9F" w:rsidRPr="00714E82">
        <w:rPr>
          <w:rFonts w:eastAsia="MS Gothic" w:cs="Times New Roman"/>
          <w:sz w:val="16"/>
          <w:szCs w:val="16"/>
        </w:rPr>
        <w:t>王和壁</w:t>
      </w:r>
      <w:r w:rsidR="00680C9F" w:rsidRPr="00714E82">
        <w:rPr>
          <w:rFonts w:cs="Times New Roman"/>
          <w:sz w:val="16"/>
          <w:szCs w:val="16"/>
        </w:rPr>
        <w:t xml:space="preserve"> - </w:t>
      </w:r>
      <w:r w:rsidR="00680C9F" w:rsidRPr="00714E82">
        <w:rPr>
          <w:rFonts w:eastAsia="MS Gothic" w:cs="Times New Roman"/>
          <w:sz w:val="16"/>
          <w:szCs w:val="16"/>
        </w:rPr>
        <w:t>吉林医学</w:t>
      </w:r>
      <w:r w:rsidR="00680C9F" w:rsidRPr="00714E82">
        <w:rPr>
          <w:rFonts w:cs="Times New Roman"/>
          <w:sz w:val="16"/>
          <w:szCs w:val="16"/>
        </w:rPr>
        <w:t xml:space="preserve">, 2015 - cqvip.com              </w:t>
      </w:r>
    </w:p>
    <w:p w:rsidR="00680C9F" w:rsidRPr="00714E82" w:rsidRDefault="00680C9F" w:rsidP="00FB2B66">
      <w:pPr>
        <w:spacing w:after="0"/>
        <w:ind w:left="426"/>
        <w:rPr>
          <w:rFonts w:cs="Times New Roman"/>
          <w:b/>
          <w:bCs/>
          <w:sz w:val="16"/>
          <w:szCs w:val="16"/>
        </w:rPr>
      </w:pPr>
      <w:r w:rsidRPr="00714E82">
        <w:rPr>
          <w:rFonts w:eastAsia="MS Gothic" w:cs="Times New Roman"/>
          <w:sz w:val="16"/>
          <w:szCs w:val="16"/>
        </w:rPr>
        <w:t xml:space="preserve">      </w:t>
      </w:r>
      <w:r w:rsidR="00893562" w:rsidRPr="00714E82">
        <w:rPr>
          <w:rFonts w:eastAsia="MS Gothic" w:cs="Times New Roman"/>
          <w:sz w:val="16"/>
          <w:szCs w:val="16"/>
        </w:rPr>
        <w:t xml:space="preserve">  </w:t>
      </w:r>
      <w:r w:rsidRPr="00714E82">
        <w:rPr>
          <w:rFonts w:eastAsia="MS Gothic" w:cs="Times New Roman"/>
          <w:sz w:val="16"/>
          <w:szCs w:val="16"/>
        </w:rPr>
        <w:t xml:space="preserve">  </w:t>
      </w:r>
      <w:r w:rsidRPr="00714E82">
        <w:rPr>
          <w:rFonts w:eastAsia="MS Gothic" w:cs="Times New Roman"/>
          <w:sz w:val="16"/>
          <w:szCs w:val="16"/>
        </w:rPr>
        <w:t>目的</w:t>
      </w:r>
      <w:r w:rsidRPr="00714E82">
        <w:rPr>
          <w:rFonts w:cs="Times New Roman"/>
          <w:sz w:val="16"/>
          <w:szCs w:val="16"/>
        </w:rPr>
        <w:t xml:space="preserve">: </w:t>
      </w:r>
      <w:r w:rsidRPr="00714E82">
        <w:rPr>
          <w:rFonts w:eastAsia="MS Gothic" w:cs="Times New Roman"/>
          <w:sz w:val="16"/>
          <w:szCs w:val="16"/>
        </w:rPr>
        <w:t>分析微型种植体支抗在口腔正畸治</w:t>
      </w:r>
      <w:r w:rsidRPr="00714E82">
        <w:rPr>
          <w:rFonts w:eastAsia="MingLiU" w:cs="Times New Roman"/>
          <w:sz w:val="16"/>
          <w:szCs w:val="16"/>
        </w:rPr>
        <w:t>疗中的应用价值</w:t>
      </w:r>
      <w:r w:rsidRPr="00714E82">
        <w:rPr>
          <w:rFonts w:cs="Times New Roman"/>
          <w:sz w:val="16"/>
          <w:szCs w:val="16"/>
        </w:rPr>
        <w:t xml:space="preserve">. </w:t>
      </w:r>
      <w:r w:rsidRPr="00714E82">
        <w:rPr>
          <w:rFonts w:eastAsia="MS Gothic" w:cs="Times New Roman"/>
          <w:sz w:val="16"/>
          <w:szCs w:val="16"/>
        </w:rPr>
        <w:t>方法</w:t>
      </w:r>
      <w:r w:rsidRPr="00714E82">
        <w:rPr>
          <w:rFonts w:cs="Times New Roman"/>
          <w:sz w:val="16"/>
          <w:szCs w:val="16"/>
        </w:rPr>
        <w:t xml:space="preserve">: </w:t>
      </w:r>
      <w:r w:rsidRPr="00714E82">
        <w:rPr>
          <w:rFonts w:eastAsia="MingLiU" w:cs="Times New Roman"/>
          <w:sz w:val="16"/>
          <w:szCs w:val="16"/>
        </w:rPr>
        <w:t>选取收治的</w:t>
      </w:r>
      <w:r w:rsidRPr="00714E82">
        <w:rPr>
          <w:rFonts w:cs="Times New Roman"/>
          <w:sz w:val="16"/>
          <w:szCs w:val="16"/>
        </w:rPr>
        <w:t xml:space="preserve">72  </w:t>
      </w:r>
      <w:r w:rsidRPr="00714E82">
        <w:rPr>
          <w:rFonts w:eastAsia="MS Gothic" w:cs="Times New Roman"/>
          <w:sz w:val="16"/>
          <w:szCs w:val="16"/>
        </w:rPr>
        <w:t>例口腔正畸治</w:t>
      </w:r>
      <w:r w:rsidRPr="00714E82">
        <w:rPr>
          <w:rFonts w:eastAsia="MingLiU" w:cs="Times New Roman"/>
          <w:sz w:val="16"/>
          <w:szCs w:val="16"/>
        </w:rPr>
        <w:t>疗患者临床资料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按照不同的治</w:t>
      </w:r>
      <w:r w:rsidRPr="00714E82">
        <w:rPr>
          <w:rFonts w:eastAsia="MingLiU" w:cs="Times New Roman"/>
          <w:sz w:val="16"/>
          <w:szCs w:val="16"/>
        </w:rPr>
        <w:t>疗方法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分</w:t>
      </w:r>
      <w:r w:rsidRPr="00714E82">
        <w:rPr>
          <w:rFonts w:eastAsia="MingLiU" w:cs="Times New Roman"/>
          <w:sz w:val="16"/>
          <w:szCs w:val="16"/>
        </w:rPr>
        <w:t>为治疗组与对照组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各</w:t>
      </w:r>
      <w:r w:rsidRPr="00714E82">
        <w:rPr>
          <w:rFonts w:cs="Times New Roman"/>
          <w:sz w:val="16"/>
          <w:szCs w:val="16"/>
        </w:rPr>
        <w:t xml:space="preserve">36       </w:t>
      </w:r>
      <w:r w:rsidR="00893562" w:rsidRPr="00714E82">
        <w:rPr>
          <w:rFonts w:cs="Times New Roman"/>
          <w:sz w:val="16"/>
          <w:szCs w:val="16"/>
        </w:rPr>
        <w:t xml:space="preserve"> </w:t>
      </w:r>
      <w:r w:rsidRPr="00714E82">
        <w:rPr>
          <w:rFonts w:eastAsia="MS Gothic" w:cs="Times New Roman"/>
          <w:sz w:val="16"/>
          <w:szCs w:val="16"/>
        </w:rPr>
        <w:t>例</w:t>
      </w:r>
      <w:r w:rsidRPr="00714E82">
        <w:rPr>
          <w:rFonts w:cs="Times New Roman"/>
          <w:sz w:val="16"/>
          <w:szCs w:val="16"/>
        </w:rPr>
        <w:t xml:space="preserve">. </w:t>
      </w:r>
      <w:r w:rsidRPr="00714E82">
        <w:rPr>
          <w:rFonts w:eastAsia="MingLiU" w:cs="Times New Roman"/>
          <w:sz w:val="16"/>
          <w:szCs w:val="16"/>
        </w:rPr>
        <w:t>对照组取非种植体支抗治疗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治</w:t>
      </w:r>
      <w:r w:rsidRPr="00714E82">
        <w:rPr>
          <w:rFonts w:eastAsia="MingLiU" w:cs="Times New Roman"/>
          <w:sz w:val="16"/>
          <w:szCs w:val="16"/>
        </w:rPr>
        <w:t>疗组取微型种植体支抗治疗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最后分析两</w:t>
      </w:r>
      <w:r w:rsidRPr="00714E82">
        <w:rPr>
          <w:rFonts w:eastAsia="MingLiU" w:cs="Times New Roman"/>
          <w:sz w:val="16"/>
          <w:szCs w:val="16"/>
        </w:rPr>
        <w:t>组患者临床治疗效果</w:t>
      </w:r>
      <w:r w:rsidRPr="00714E82">
        <w:rPr>
          <w:rFonts w:cs="Times New Roman"/>
          <w:sz w:val="16"/>
          <w:szCs w:val="16"/>
        </w:rPr>
        <w:t xml:space="preserve">. </w:t>
      </w:r>
      <w:r w:rsidRPr="00714E82">
        <w:rPr>
          <w:rFonts w:cs="Times New Roman"/>
          <w:b/>
          <w:bCs/>
          <w:sz w:val="16"/>
          <w:szCs w:val="16"/>
        </w:rPr>
        <w:t>...</w:t>
      </w:r>
    </w:p>
    <w:p w:rsidR="003868BB" w:rsidRPr="00714E82" w:rsidRDefault="003868BB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  5.  </w:t>
      </w:r>
      <w:r w:rsidRPr="00714E82">
        <w:rPr>
          <w:rStyle w:val="gsct22"/>
          <w:rFonts w:cs="Times New Roman"/>
          <w:color w:val="1A0DAB"/>
          <w:sz w:val="16"/>
          <w:szCs w:val="16"/>
        </w:rPr>
        <w:t>[PDF]</w:t>
      </w:r>
      <w:r w:rsidRPr="00714E82">
        <w:rPr>
          <w:rFonts w:cs="Times New Roman"/>
          <w:bCs/>
          <w:color w:val="222222"/>
          <w:sz w:val="16"/>
          <w:szCs w:val="16"/>
        </w:rPr>
        <w:t xml:space="preserve"> </w:t>
      </w:r>
      <w:hyperlink r:id="rId7" w:history="1">
        <w:r w:rsidRPr="00714E82">
          <w:rPr>
            <w:rFonts w:cs="Times New Roman"/>
            <w:bCs/>
            <w:sz w:val="16"/>
            <w:szCs w:val="16"/>
          </w:rPr>
          <w:t>Síndrome De Retencıón Dentarıa. Comportamıento Clínıco-Epıdemıológıco En Canınos</w:t>
        </w:r>
      </w:hyperlink>
      <w:r w:rsidRPr="00714E82">
        <w:rPr>
          <w:rFonts w:cs="Times New Roman"/>
          <w:bCs/>
          <w:sz w:val="16"/>
          <w:szCs w:val="16"/>
        </w:rPr>
        <w:t xml:space="preserve"> </w:t>
      </w:r>
      <w:r w:rsidRPr="00714E82">
        <w:rPr>
          <w:rFonts w:cs="Times New Roman"/>
          <w:sz w:val="16"/>
          <w:szCs w:val="16"/>
        </w:rPr>
        <w:t>Nm Gómez -  Estomatologia2015.Sld.Cu</w:t>
      </w:r>
    </w:p>
    <w:p w:rsidR="001854BA" w:rsidRPr="00714E82" w:rsidRDefault="001854BA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5B402A" w:rsidRPr="00714E82" w:rsidRDefault="00F45521" w:rsidP="00FB2B66">
      <w:pPr>
        <w:spacing w:after="0" w:line="240" w:lineRule="auto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         </w:t>
      </w:r>
      <w:r w:rsidR="005B402A"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Publications</w:t>
      </w:r>
    </w:p>
    <w:p w:rsidR="005B402A" w:rsidRPr="00714E82" w:rsidRDefault="005B402A" w:rsidP="00FB2B66">
      <w:pPr>
        <w:pStyle w:val="ListParagraph"/>
        <w:numPr>
          <w:ilvl w:val="0"/>
          <w:numId w:val="3"/>
        </w:numPr>
        <w:spacing w:after="0" w:line="240" w:lineRule="auto"/>
        <w:ind w:left="426" w:firstLine="0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>Arat</w:t>
      </w:r>
      <w:r w:rsidR="008B42E8" w:rsidRPr="00714E82">
        <w:rPr>
          <w:rFonts w:cs="Times New Roman"/>
          <w:sz w:val="16"/>
          <w:szCs w:val="16"/>
        </w:rPr>
        <w:t xml:space="preserve"> M</w:t>
      </w:r>
      <w:r w:rsidRPr="00714E82">
        <w:rPr>
          <w:rFonts w:cs="Times New Roman"/>
          <w:sz w:val="16"/>
          <w:szCs w:val="16"/>
        </w:rPr>
        <w:t>, Gürbüz</w:t>
      </w:r>
      <w:r w:rsidR="008B42E8" w:rsidRPr="00714E82">
        <w:rPr>
          <w:rFonts w:cs="Times New Roman"/>
          <w:sz w:val="16"/>
          <w:szCs w:val="16"/>
        </w:rPr>
        <w:t xml:space="preserve"> F</w:t>
      </w:r>
      <w:r w:rsidRPr="00714E82">
        <w:rPr>
          <w:rFonts w:cs="Times New Roman"/>
          <w:sz w:val="16"/>
          <w:szCs w:val="16"/>
        </w:rPr>
        <w:t>, Bayazıt</w:t>
      </w:r>
      <w:r w:rsidR="008B42E8" w:rsidRPr="00714E82">
        <w:rPr>
          <w:rFonts w:cs="Times New Roman"/>
          <w:sz w:val="16"/>
          <w:szCs w:val="16"/>
        </w:rPr>
        <w:t xml:space="preserve"> Z</w:t>
      </w:r>
      <w:r w:rsidRPr="00714E82">
        <w:rPr>
          <w:rFonts w:cs="Times New Roman"/>
          <w:sz w:val="16"/>
          <w:szCs w:val="16"/>
        </w:rPr>
        <w:t xml:space="preserve">, Berksü </w:t>
      </w:r>
      <w:r w:rsidR="008B42E8" w:rsidRPr="00714E82">
        <w:rPr>
          <w:rFonts w:cs="Times New Roman"/>
          <w:sz w:val="16"/>
          <w:szCs w:val="16"/>
        </w:rPr>
        <w:t xml:space="preserve">B. </w:t>
      </w:r>
      <w:r w:rsidRPr="00714E82">
        <w:rPr>
          <w:rFonts w:cs="Times New Roman"/>
          <w:sz w:val="16"/>
          <w:szCs w:val="16"/>
        </w:rPr>
        <w:t xml:space="preserve">Positionelle und </w:t>
      </w:r>
      <w:r w:rsidR="008B42E8" w:rsidRPr="00714E82">
        <w:rPr>
          <w:rFonts w:cs="Times New Roman"/>
          <w:sz w:val="16"/>
          <w:szCs w:val="16"/>
        </w:rPr>
        <w:t>M</w:t>
      </w:r>
      <w:r w:rsidRPr="00714E82">
        <w:rPr>
          <w:rFonts w:cs="Times New Roman"/>
          <w:sz w:val="16"/>
          <w:szCs w:val="16"/>
        </w:rPr>
        <w:t>orphologische Beziehungen des Gesichtsschadels-  Fortschritte der Kieferorthopaedie.  1988;49(6): 513-521</w:t>
      </w:r>
      <w:r w:rsidR="00BF5D8C" w:rsidRPr="00714E82">
        <w:rPr>
          <w:rFonts w:cs="Times New Roman"/>
          <w:sz w:val="16"/>
          <w:szCs w:val="16"/>
        </w:rPr>
        <w:t>.</w:t>
      </w:r>
      <w:r w:rsidRPr="00714E82">
        <w:rPr>
          <w:rFonts w:cs="Times New Roman"/>
          <w:sz w:val="16"/>
          <w:szCs w:val="16"/>
        </w:rPr>
        <w:t xml:space="preserve"> </w:t>
      </w:r>
      <w:r w:rsidR="00BF5D8C" w:rsidRPr="00714E82">
        <w:rPr>
          <w:rFonts w:cs="Times New Roman"/>
          <w:sz w:val="16"/>
          <w:szCs w:val="16"/>
        </w:rPr>
        <w:t xml:space="preserve">Po DOI: </w:t>
      </w:r>
      <w:r w:rsidR="00BF5D8C" w:rsidRPr="00714E82">
        <w:rPr>
          <w:rFonts w:cs="Times New Roman"/>
          <w:sz w:val="16"/>
          <w:szCs w:val="16"/>
          <w:u w:val="single"/>
        </w:rPr>
        <w:t>10.1007/bf02173281</w:t>
      </w:r>
    </w:p>
    <w:p w:rsidR="005B402A" w:rsidRPr="00714E82" w:rsidRDefault="005B402A" w:rsidP="00FB2B66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textAlignment w:val="baseline"/>
        <w:rPr>
          <w:rFonts w:asciiTheme="minorHAnsi" w:hAnsiTheme="minorHAnsi"/>
          <w:b w:val="0"/>
          <w:i/>
          <w:sz w:val="16"/>
          <w:szCs w:val="16"/>
        </w:rPr>
      </w:pP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>Kamiloglu</w:t>
      </w:r>
      <w:r w:rsidR="008B42E8"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B</w:t>
      </w: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>,</w:t>
      </w:r>
      <w:r w:rsidRPr="00714E82">
        <w:rPr>
          <w:rStyle w:val="apple-converted-space"/>
          <w:rFonts w:asciiTheme="minorHAnsi" w:hAnsiTheme="minorHAnsi"/>
          <w:sz w:val="16"/>
          <w:szCs w:val="16"/>
        </w:rPr>
        <w:t> </w:t>
      </w: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Kelahmet</w:t>
      </w:r>
      <w:r w:rsidR="008B42E8"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U</w:t>
      </w:r>
      <w:r w:rsidRPr="00714E82">
        <w:rPr>
          <w:rFonts w:asciiTheme="minorHAnsi" w:hAnsiTheme="minorHAnsi"/>
          <w:b w:val="0"/>
          <w:sz w:val="16"/>
          <w:szCs w:val="16"/>
        </w:rPr>
        <w:t>.</w:t>
      </w:r>
      <w:r w:rsidR="008B42E8" w:rsidRPr="00714E82">
        <w:rPr>
          <w:rFonts w:asciiTheme="minorHAnsi" w:hAnsiTheme="minorHAnsi"/>
          <w:b w:val="0"/>
          <w:sz w:val="16"/>
          <w:szCs w:val="16"/>
        </w:rPr>
        <w:t xml:space="preserve"> </w:t>
      </w:r>
      <w:r w:rsidRPr="00714E82">
        <w:rPr>
          <w:rFonts w:asciiTheme="minorHAnsi" w:hAnsiTheme="minorHAnsi"/>
          <w:b w:val="0"/>
          <w:sz w:val="16"/>
          <w:szCs w:val="16"/>
        </w:rPr>
        <w:t xml:space="preserve">Prevalence of impacted and transmigrated canine teeth in a Cypriote orthodontic population in the Northern Cyprus area </w:t>
      </w: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B. </w:t>
      </w:r>
      <w:r w:rsidRPr="00714E82">
        <w:rPr>
          <w:rStyle w:val="Emphasis"/>
          <w:rFonts w:asciiTheme="minorHAnsi" w:hAnsiTheme="minorHAnsi"/>
          <w:b w:val="0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BMC Research Notes</w:t>
      </w:r>
      <w:r w:rsidRPr="00714E82">
        <w:rPr>
          <w:rStyle w:val="apple-converted-space"/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 </w:t>
      </w:r>
      <w:r w:rsidRPr="00714E82">
        <w:rPr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2014,</w:t>
      </w:r>
      <w:r w:rsidRPr="00714E82">
        <w:rPr>
          <w:rStyle w:val="apple-converted-space"/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 </w:t>
      </w:r>
      <w:r w:rsidRPr="00714E82">
        <w:rPr>
          <w:rStyle w:val="Strong"/>
          <w:rFonts w:asciiTheme="minorHAnsi" w:hAnsi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  <w:t>7</w:t>
      </w:r>
      <w:r w:rsidRPr="00714E82">
        <w:rPr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:346-352</w:t>
      </w:r>
    </w:p>
    <w:p w:rsidR="005B402A" w:rsidRPr="00714E82" w:rsidRDefault="005B402A" w:rsidP="00FB2B66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textAlignment w:val="baseline"/>
        <w:rPr>
          <w:rFonts w:asciiTheme="minorHAnsi" w:hAnsiTheme="minorHAnsi"/>
          <w:b w:val="0"/>
          <w:color w:val="000000"/>
          <w:sz w:val="16"/>
          <w:szCs w:val="16"/>
        </w:rPr>
      </w:pPr>
      <w:r w:rsidRPr="00714E82">
        <w:rPr>
          <w:rStyle w:val="A0"/>
          <w:rFonts w:asciiTheme="minorHAnsi" w:hAnsiTheme="minorHAnsi"/>
        </w:rPr>
        <w:t>Kamiloglu B</w:t>
      </w:r>
      <w:r w:rsidR="00D5119C" w:rsidRPr="00714E82">
        <w:rPr>
          <w:rStyle w:val="A0"/>
          <w:rFonts w:asciiTheme="minorHAnsi" w:hAnsiTheme="minorHAnsi"/>
        </w:rPr>
        <w:t>.</w:t>
      </w:r>
      <w:r w:rsidRPr="00714E82">
        <w:rPr>
          <w:rStyle w:val="A0"/>
          <w:rFonts w:asciiTheme="minorHAnsi" w:hAnsiTheme="minorHAnsi"/>
        </w:rPr>
        <w:t xml:space="preserve"> </w:t>
      </w:r>
      <w:r w:rsidRPr="00714E82">
        <w:rPr>
          <w:rStyle w:val="A5"/>
          <w:rFonts w:asciiTheme="minorHAnsi" w:hAnsiTheme="minorHAnsi" w:cs="Times New Roman"/>
          <w:b w:val="0"/>
          <w:sz w:val="16"/>
          <w:szCs w:val="16"/>
        </w:rPr>
        <w:t xml:space="preserve">Presurgical Treatment of Cleft Lip and Palate Babies with a PNAM Appliance: A Series of Four Case Reports. </w:t>
      </w:r>
      <w:r w:rsidRPr="00714E82">
        <w:rPr>
          <w:rStyle w:val="A0"/>
          <w:rFonts w:asciiTheme="minorHAnsi" w:hAnsiTheme="minorHAnsi"/>
        </w:rPr>
        <w:t xml:space="preserve"> </w:t>
      </w:r>
      <w:r w:rsidRPr="00714E82">
        <w:rPr>
          <w:rFonts w:asciiTheme="minorHAnsi" w:hAnsiTheme="minorHAnsi"/>
          <w:b w:val="0"/>
          <w:color w:val="000000"/>
          <w:kern w:val="0"/>
          <w:sz w:val="16"/>
          <w:szCs w:val="16"/>
        </w:rPr>
        <w:t>J</w:t>
      </w:r>
      <w:r w:rsidR="009264B2" w:rsidRPr="00714E82">
        <w:rPr>
          <w:rFonts w:asciiTheme="minorHAnsi" w:hAnsiTheme="minorHAnsi"/>
          <w:b w:val="0"/>
          <w:color w:val="000000"/>
          <w:kern w:val="0"/>
          <w:sz w:val="16"/>
          <w:szCs w:val="16"/>
        </w:rPr>
        <w:t>.</w:t>
      </w:r>
      <w:r w:rsidRPr="00714E82">
        <w:rPr>
          <w:rFonts w:asciiTheme="minorHAnsi" w:hAnsiTheme="minorHAnsi"/>
          <w:b w:val="0"/>
          <w:color w:val="000000"/>
          <w:kern w:val="0"/>
          <w:sz w:val="16"/>
          <w:szCs w:val="16"/>
        </w:rPr>
        <w:t>of Interdiscipl Med Dent Sci 2014, 2:6</w:t>
      </w:r>
    </w:p>
    <w:p w:rsidR="00EE1CAD" w:rsidRPr="00714E82" w:rsidRDefault="00EE1CAD" w:rsidP="00FB2B66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textAlignment w:val="baseline"/>
        <w:rPr>
          <w:rFonts w:cs="Times New Roman"/>
          <w:b/>
          <w:bCs/>
          <w:kern w:val="36"/>
          <w:sz w:val="16"/>
          <w:szCs w:val="16"/>
        </w:rPr>
      </w:pPr>
      <w:r w:rsidRPr="00714E82">
        <w:rPr>
          <w:rFonts w:eastAsia="Calibri" w:cs="Times New Roman"/>
          <w:sz w:val="16"/>
          <w:szCs w:val="16"/>
        </w:rPr>
        <w:t xml:space="preserve">Multiple Syndromic Cleft Palate Baby with Microlissencephaly: Improvement in Health with Orthodontic Feeding Plate and with Love of Her Parents. </w:t>
      </w:r>
      <w:r w:rsidRPr="00714E82">
        <w:rPr>
          <w:rFonts w:eastAsia="Calibri" w:cs="Times New Roman"/>
          <w:bCs/>
          <w:sz w:val="16"/>
          <w:szCs w:val="16"/>
        </w:rPr>
        <w:t xml:space="preserve">JBR Journal of Interdisciplinary Medicine and Dental Science </w:t>
      </w:r>
      <w:r w:rsidRPr="00714E82">
        <w:rPr>
          <w:rFonts w:eastAsia="Calibri" w:cs="Times New Roman"/>
          <w:sz w:val="16"/>
          <w:szCs w:val="16"/>
        </w:rPr>
        <w:t xml:space="preserve">Kamiloglu, J Interdiscipl Med Dent Sci 2015, 3:4 </w:t>
      </w:r>
      <w:hyperlink r:id="rId8" w:history="1">
        <w:r w:rsidRPr="00714E82">
          <w:rPr>
            <w:rStyle w:val="Hyperlink"/>
            <w:rFonts w:eastAsia="Calibri" w:cs="Times New Roman"/>
            <w:color w:val="auto"/>
            <w:sz w:val="16"/>
            <w:szCs w:val="16"/>
          </w:rPr>
          <w:t>http://dx.doi.org/10.4172/2376-032X.1000i102</w:t>
        </w:r>
      </w:hyperlink>
    </w:p>
    <w:p w:rsidR="00E440A2" w:rsidRPr="00714E82" w:rsidRDefault="00E440A2" w:rsidP="00FB2B66">
      <w:pPr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72177C" w:rsidRPr="00714E82" w:rsidRDefault="0072177C" w:rsidP="00FB2B66">
      <w:pPr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Books</w:t>
      </w:r>
    </w:p>
    <w:p w:rsidR="00280248" w:rsidRPr="00714E82" w:rsidRDefault="003A1448" w:rsidP="00280248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Beste</w:t>
      </w:r>
      <w:proofErr w:type="spellEnd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Kamiloglu</w:t>
      </w:r>
      <w:proofErr w:type="spellEnd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.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(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Temel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Ortodontik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Bilgiler-Laboratuvar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El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Kitabı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)</w:t>
      </w:r>
      <w:r w:rsidR="0072177C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Handbook Of Basic O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r</w:t>
      </w:r>
      <w:r w:rsidR="0072177C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thodontic Knowledge and Practice in Orthodontics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(2015).</w:t>
      </w:r>
      <w:r w:rsidR="00280248" w:rsidRPr="00714E82">
        <w:rPr>
          <w:rFonts w:cs="Times New Roman"/>
          <w:sz w:val="16"/>
          <w:szCs w:val="16"/>
        </w:rPr>
        <w:t>Near East University,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Faculty of Dentistry, Nicosia, Northern Cyprus</w:t>
      </w:r>
      <w:r w:rsidR="006E2FCA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6E2FCA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www.neu.edu.tr</w:t>
      </w:r>
    </w:p>
    <w:p w:rsidR="00D63255" w:rsidRPr="00714E82" w:rsidRDefault="00280248" w:rsidP="008828AD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Beste</w:t>
      </w:r>
      <w:proofErr w:type="spellEnd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Kamiloglu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(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Ortodonti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Ders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Notları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) Lecture Notes Of </w:t>
      </w:r>
      <w:proofErr w:type="gram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Orthodontics(</w:t>
      </w:r>
      <w:proofErr w:type="gram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2015).</w:t>
      </w:r>
      <w:r w:rsidR="008828AD" w:rsidRPr="00714E82">
        <w:rPr>
          <w:rFonts w:cs="Times New Roman"/>
          <w:sz w:val="16"/>
          <w:szCs w:val="16"/>
        </w:rPr>
        <w:t xml:space="preserve"> Near East University</w:t>
      </w:r>
      <w:proofErr w:type="gramStart"/>
      <w:r w:rsidR="008828AD" w:rsidRPr="00714E82">
        <w:rPr>
          <w:rFonts w:cs="Times New Roman"/>
          <w:sz w:val="16"/>
          <w:szCs w:val="16"/>
        </w:rPr>
        <w:t>,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Faculty</w:t>
      </w:r>
      <w:proofErr w:type="gram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Dentistry,  </w:t>
      </w:r>
      <w:r w:rsidR="00714E82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N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icosia, Northern Cyprus.</w:t>
      </w:r>
      <w:r w:rsidR="006E2FCA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www.neu.edu.tr</w:t>
      </w:r>
    </w:p>
    <w:p w:rsidR="00D63255" w:rsidRPr="00714E82" w:rsidRDefault="00D63255" w:rsidP="00FB2B66">
      <w:pPr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</w:p>
    <w:p w:rsidR="00C1197C" w:rsidRPr="00714E82" w:rsidRDefault="00C1197C" w:rsidP="00FB2B66">
      <w:pPr>
        <w:ind w:left="426"/>
        <w:rPr>
          <w:rFonts w:cs="Times New Roman"/>
          <w:sz w:val="16"/>
          <w:szCs w:val="16"/>
        </w:rPr>
      </w:pP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tbl>
      <w:tblPr>
        <w:tblW w:w="26" w:type="pct"/>
        <w:tblInd w:w="644" w:type="dxa"/>
        <w:tblCellMar>
          <w:left w:w="0" w:type="dxa"/>
          <w:right w:w="0" w:type="dxa"/>
        </w:tblCellMar>
        <w:tblLook w:val="04A0"/>
      </w:tblPr>
      <w:tblGrid>
        <w:gridCol w:w="24"/>
        <w:gridCol w:w="23"/>
      </w:tblGrid>
      <w:tr w:rsidR="004B1212" w:rsidRPr="00714E82" w:rsidTr="00C1197C">
        <w:trPr>
          <w:trHeight w:val="281"/>
        </w:trPr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4B1212" w:rsidRPr="00714E82" w:rsidRDefault="004B1212" w:rsidP="00FB2B66">
            <w:pPr>
              <w:numPr>
                <w:ilvl w:val="0"/>
                <w:numId w:val="1"/>
              </w:numPr>
              <w:spacing w:after="0" w:line="0" w:lineRule="atLeast"/>
              <w:ind w:left="426" w:firstLine="0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4B1212" w:rsidRPr="00714E82" w:rsidRDefault="004B1212" w:rsidP="00FB2B66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tr-TR" w:eastAsia="tr-TR"/>
              </w:rPr>
            </w:pPr>
          </w:p>
        </w:tc>
      </w:tr>
    </w:tbl>
    <w:p w:rsidR="008909A8" w:rsidRPr="00714E82" w:rsidRDefault="008909A8" w:rsidP="00527DAB">
      <w:pPr>
        <w:spacing w:after="0" w:line="240" w:lineRule="auto"/>
        <w:ind w:left="426" w:right="644"/>
        <w:rPr>
          <w:rFonts w:cs="Times New Roman"/>
          <w:sz w:val="16"/>
          <w:szCs w:val="16"/>
        </w:rPr>
      </w:pPr>
    </w:p>
    <w:p w:rsidR="00714E82" w:rsidRPr="00714E82" w:rsidRDefault="00714E82">
      <w:pPr>
        <w:spacing w:after="0" w:line="240" w:lineRule="auto"/>
        <w:ind w:left="426" w:right="644"/>
        <w:rPr>
          <w:rFonts w:cs="Times New Roman"/>
          <w:sz w:val="16"/>
          <w:szCs w:val="16"/>
        </w:rPr>
      </w:pPr>
    </w:p>
    <w:sectPr w:rsidR="00714E82" w:rsidRPr="00714E82" w:rsidSect="0089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dobe Fangsong Std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2AC"/>
    <w:multiLevelType w:val="hybridMultilevel"/>
    <w:tmpl w:val="257EB146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77408"/>
    <w:multiLevelType w:val="hybridMultilevel"/>
    <w:tmpl w:val="73702BB4"/>
    <w:lvl w:ilvl="0" w:tplc="CCB26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2DC"/>
    <w:multiLevelType w:val="hybridMultilevel"/>
    <w:tmpl w:val="0708349C"/>
    <w:lvl w:ilvl="0" w:tplc="4F4EC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8E1D69"/>
    <w:multiLevelType w:val="multilevel"/>
    <w:tmpl w:val="00E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05B3A"/>
    <w:multiLevelType w:val="hybridMultilevel"/>
    <w:tmpl w:val="EF38F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431B5"/>
    <w:multiLevelType w:val="hybridMultilevel"/>
    <w:tmpl w:val="4C90B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7BC3"/>
    <w:multiLevelType w:val="multilevel"/>
    <w:tmpl w:val="AE8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96CE0"/>
    <w:multiLevelType w:val="hybridMultilevel"/>
    <w:tmpl w:val="3CDC4672"/>
    <w:lvl w:ilvl="0" w:tplc="14488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B7A0F"/>
    <w:multiLevelType w:val="hybridMultilevel"/>
    <w:tmpl w:val="AE18814C"/>
    <w:lvl w:ilvl="0" w:tplc="C00883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1212"/>
    <w:rsid w:val="0005384A"/>
    <w:rsid w:val="000C0B74"/>
    <w:rsid w:val="000E6FFA"/>
    <w:rsid w:val="000F0C80"/>
    <w:rsid w:val="001854BA"/>
    <w:rsid w:val="001C4E37"/>
    <w:rsid w:val="00242ABF"/>
    <w:rsid w:val="00280248"/>
    <w:rsid w:val="002A1190"/>
    <w:rsid w:val="002A11B5"/>
    <w:rsid w:val="002A1F72"/>
    <w:rsid w:val="00365D51"/>
    <w:rsid w:val="003845B5"/>
    <w:rsid w:val="003868BB"/>
    <w:rsid w:val="0039236A"/>
    <w:rsid w:val="003A1448"/>
    <w:rsid w:val="003C482B"/>
    <w:rsid w:val="00404A69"/>
    <w:rsid w:val="00406F2D"/>
    <w:rsid w:val="004076AC"/>
    <w:rsid w:val="00415020"/>
    <w:rsid w:val="00487B11"/>
    <w:rsid w:val="00491375"/>
    <w:rsid w:val="004A4355"/>
    <w:rsid w:val="004B1212"/>
    <w:rsid w:val="004E29F8"/>
    <w:rsid w:val="005133FE"/>
    <w:rsid w:val="00527DAB"/>
    <w:rsid w:val="0054793A"/>
    <w:rsid w:val="005B402A"/>
    <w:rsid w:val="005E0136"/>
    <w:rsid w:val="005F13DB"/>
    <w:rsid w:val="005F2E28"/>
    <w:rsid w:val="0061565C"/>
    <w:rsid w:val="0064650B"/>
    <w:rsid w:val="00655859"/>
    <w:rsid w:val="00680C9F"/>
    <w:rsid w:val="006C5589"/>
    <w:rsid w:val="006E2FCA"/>
    <w:rsid w:val="00714E82"/>
    <w:rsid w:val="0072177C"/>
    <w:rsid w:val="0073116F"/>
    <w:rsid w:val="00762414"/>
    <w:rsid w:val="00783351"/>
    <w:rsid w:val="007862AF"/>
    <w:rsid w:val="007C6DA1"/>
    <w:rsid w:val="007F3134"/>
    <w:rsid w:val="007F5F97"/>
    <w:rsid w:val="00834C4D"/>
    <w:rsid w:val="00850473"/>
    <w:rsid w:val="00873857"/>
    <w:rsid w:val="008828AD"/>
    <w:rsid w:val="008909A8"/>
    <w:rsid w:val="00893562"/>
    <w:rsid w:val="008B42E8"/>
    <w:rsid w:val="008D0F8D"/>
    <w:rsid w:val="009264B2"/>
    <w:rsid w:val="00950FA5"/>
    <w:rsid w:val="00955438"/>
    <w:rsid w:val="009555D6"/>
    <w:rsid w:val="00995B66"/>
    <w:rsid w:val="009B08F3"/>
    <w:rsid w:val="009B610A"/>
    <w:rsid w:val="00A67805"/>
    <w:rsid w:val="00AA6D93"/>
    <w:rsid w:val="00AB017B"/>
    <w:rsid w:val="00AC3D19"/>
    <w:rsid w:val="00AD7B11"/>
    <w:rsid w:val="00AF3B54"/>
    <w:rsid w:val="00AF6B4F"/>
    <w:rsid w:val="00BF4903"/>
    <w:rsid w:val="00BF5D8C"/>
    <w:rsid w:val="00C1197C"/>
    <w:rsid w:val="00CA1B8B"/>
    <w:rsid w:val="00CB1253"/>
    <w:rsid w:val="00D5119C"/>
    <w:rsid w:val="00D63255"/>
    <w:rsid w:val="00DA3FC9"/>
    <w:rsid w:val="00DE0F6D"/>
    <w:rsid w:val="00E04B68"/>
    <w:rsid w:val="00E440A2"/>
    <w:rsid w:val="00E539C7"/>
    <w:rsid w:val="00E72146"/>
    <w:rsid w:val="00E80334"/>
    <w:rsid w:val="00E95EE0"/>
    <w:rsid w:val="00EA2C67"/>
    <w:rsid w:val="00EB6658"/>
    <w:rsid w:val="00EC0369"/>
    <w:rsid w:val="00EE1CAD"/>
    <w:rsid w:val="00F45521"/>
    <w:rsid w:val="00FB2B66"/>
    <w:rsid w:val="00FC5917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8"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0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Strong">
    <w:name w:val="Strong"/>
    <w:basedOn w:val="DefaultParagraphFont"/>
    <w:uiPriority w:val="22"/>
    <w:qFormat/>
    <w:rsid w:val="005B402A"/>
    <w:rPr>
      <w:b/>
      <w:bCs/>
    </w:rPr>
  </w:style>
  <w:style w:type="character" w:customStyle="1" w:styleId="apple-converted-space">
    <w:name w:val="apple-converted-space"/>
    <w:basedOn w:val="DefaultParagraphFont"/>
    <w:rsid w:val="005B402A"/>
  </w:style>
  <w:style w:type="character" w:styleId="Emphasis">
    <w:name w:val="Emphasis"/>
    <w:basedOn w:val="DefaultParagraphFont"/>
    <w:uiPriority w:val="20"/>
    <w:qFormat/>
    <w:rsid w:val="005B402A"/>
    <w:rPr>
      <w:i/>
      <w:iCs/>
    </w:rPr>
  </w:style>
  <w:style w:type="character" w:customStyle="1" w:styleId="A5">
    <w:name w:val="A5"/>
    <w:uiPriority w:val="99"/>
    <w:rsid w:val="005B402A"/>
    <w:rPr>
      <w:rFonts w:cs="Adobe Fangsong Std R"/>
      <w:color w:val="000000"/>
      <w:sz w:val="32"/>
      <w:szCs w:val="32"/>
    </w:rPr>
  </w:style>
  <w:style w:type="character" w:customStyle="1" w:styleId="A0">
    <w:name w:val="A0"/>
    <w:uiPriority w:val="99"/>
    <w:rsid w:val="005B402A"/>
    <w:rPr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80"/>
    <w:rPr>
      <w:rFonts w:ascii="Segoe UI" w:hAnsi="Segoe UI" w:cs="Segoe UI"/>
      <w:noProof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C9F"/>
    <w:rPr>
      <w:rFonts w:asciiTheme="majorHAnsi" w:eastAsiaTheme="majorEastAsia" w:hAnsiTheme="majorHAnsi" w:cstheme="majorBidi"/>
      <w:b/>
      <w:bCs/>
      <w:noProof/>
      <w:color w:val="4F81BD" w:themeColor="accent1"/>
      <w:lang w:val="en-US"/>
    </w:rPr>
  </w:style>
  <w:style w:type="character" w:customStyle="1" w:styleId="gsct22">
    <w:name w:val="gs_ct22"/>
    <w:basedOn w:val="DefaultParagraphFont"/>
    <w:rsid w:val="003868BB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235">
              <w:marLeft w:val="0"/>
              <w:marRight w:val="0"/>
              <w:marTop w:val="1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473">
                      <w:marLeft w:val="19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6674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31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7701">
                                  <w:marLeft w:val="0"/>
                                  <w:marRight w:val="0"/>
                                  <w:marTop w:val="9"/>
                                  <w:marBottom w:val="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72/2376-032X.1000i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omatologia2015.sld.cu/index.php/estomatologia/nov2015/paper/viewPDFInterstitial/370/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qvip.com/qk/95988x/201513/665266971.html" TargetMode="External"/><Relationship Id="rId5" Type="http://schemas.openxmlformats.org/officeDocument/2006/relationships/hyperlink" Target="mailto:beste.kamiloglu@neu.edu.tr;%2059bes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ben</cp:lastModifiedBy>
  <cp:revision>67</cp:revision>
  <cp:lastPrinted>2015-02-08T14:53:00Z</cp:lastPrinted>
  <dcterms:created xsi:type="dcterms:W3CDTF">2014-10-02T06:30:00Z</dcterms:created>
  <dcterms:modified xsi:type="dcterms:W3CDTF">2015-12-15T08:26:00Z</dcterms:modified>
</cp:coreProperties>
</file>