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B4" w:rsidRDefault="004C09B4" w:rsidP="004C09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4C09B4" w:rsidRDefault="004C09B4" w:rsidP="004C09B4">
      <w:pPr>
        <w:jc w:val="center"/>
        <w:rPr>
          <w:b/>
          <w:sz w:val="32"/>
          <w:szCs w:val="32"/>
          <w:u w:val="single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DERS ADI:</w:t>
      </w:r>
      <w:r>
        <w:rPr>
          <w:sz w:val="28"/>
          <w:szCs w:val="28"/>
        </w:rPr>
        <w:t xml:space="preserve"> </w:t>
      </w:r>
      <w:r w:rsidR="00950863">
        <w:rPr>
          <w:sz w:val="28"/>
          <w:szCs w:val="28"/>
        </w:rPr>
        <w:t xml:space="preserve"> </w:t>
      </w:r>
      <w:r w:rsidR="00A356C4">
        <w:rPr>
          <w:sz w:val="28"/>
          <w:szCs w:val="28"/>
        </w:rPr>
        <w:t>POPÜLER KÜLTÜR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DERS KODU:</w:t>
      </w:r>
      <w:r w:rsidR="00A356C4">
        <w:rPr>
          <w:sz w:val="28"/>
          <w:szCs w:val="28"/>
        </w:rPr>
        <w:t xml:space="preserve"> CMN 308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BÖLÜM:</w:t>
      </w:r>
      <w:r w:rsidR="00950863">
        <w:rPr>
          <w:sz w:val="28"/>
          <w:szCs w:val="28"/>
        </w:rPr>
        <w:t xml:space="preserve"> HALKLA İLİŞKİLER</w:t>
      </w:r>
      <w:r w:rsidR="00632A39">
        <w:rPr>
          <w:sz w:val="28"/>
          <w:szCs w:val="28"/>
        </w:rPr>
        <w:t xml:space="preserve"> VE TANITIM, RADYO-TV-SİNEMA, </w:t>
      </w:r>
      <w:r w:rsidR="00950863">
        <w:rPr>
          <w:sz w:val="28"/>
          <w:szCs w:val="28"/>
        </w:rPr>
        <w:t>GAZETECİLİK</w:t>
      </w:r>
      <w:r w:rsidR="00632A39">
        <w:rPr>
          <w:sz w:val="28"/>
          <w:szCs w:val="28"/>
        </w:rPr>
        <w:t xml:space="preserve"> ve RADYO TELEVİZYON TEKNOLOJİLERİ 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AKADEMİK PROGRAM:</w:t>
      </w:r>
      <w:r w:rsidR="007145E2">
        <w:rPr>
          <w:sz w:val="28"/>
          <w:szCs w:val="28"/>
        </w:rPr>
        <w:t xml:space="preserve"> LİSANS</w:t>
      </w:r>
      <w:r w:rsidR="00632A39">
        <w:rPr>
          <w:sz w:val="28"/>
          <w:szCs w:val="28"/>
        </w:rPr>
        <w:t>- ÖNLİSANS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DÖNEM:</w:t>
      </w:r>
      <w:r w:rsidR="00632A39">
        <w:rPr>
          <w:sz w:val="28"/>
          <w:szCs w:val="28"/>
        </w:rPr>
        <w:t xml:space="preserve"> 2015-2016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KREDİ:</w:t>
      </w:r>
      <w:r w:rsidR="00950863">
        <w:rPr>
          <w:sz w:val="28"/>
          <w:szCs w:val="28"/>
        </w:rPr>
        <w:t xml:space="preserve"> 3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SAATİ:</w:t>
      </w:r>
      <w:r w:rsidR="00950863">
        <w:rPr>
          <w:sz w:val="28"/>
          <w:szCs w:val="28"/>
        </w:rPr>
        <w:t xml:space="preserve"> 3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1B4EED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TEORİK/</w:t>
      </w:r>
      <w:r w:rsidR="004C09B4" w:rsidRPr="00632A39">
        <w:rPr>
          <w:b/>
          <w:sz w:val="28"/>
          <w:szCs w:val="28"/>
        </w:rPr>
        <w:t>UYGULAMALI:</w:t>
      </w:r>
      <w:r w:rsidR="00950863">
        <w:rPr>
          <w:sz w:val="28"/>
          <w:szCs w:val="28"/>
        </w:rPr>
        <w:t xml:space="preserve"> Teori ve Uygulama birlikte</w:t>
      </w:r>
    </w:p>
    <w:p w:rsidR="004C09B4" w:rsidRDefault="004C09B4" w:rsidP="004C09B4">
      <w:pPr>
        <w:rPr>
          <w:sz w:val="28"/>
          <w:szCs w:val="28"/>
        </w:rPr>
      </w:pPr>
    </w:p>
    <w:p w:rsidR="001B4EED" w:rsidRDefault="001B4EED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ZORUNLU/ŞEÇMELİ:</w:t>
      </w:r>
      <w:r w:rsidR="00950863">
        <w:rPr>
          <w:sz w:val="28"/>
          <w:szCs w:val="28"/>
        </w:rPr>
        <w:t xml:space="preserve"> Seçmeli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  <w:r w:rsidRPr="00632A39">
        <w:rPr>
          <w:b/>
          <w:sz w:val="28"/>
          <w:szCs w:val="28"/>
        </w:rPr>
        <w:t>DERS DİLİ:</w:t>
      </w:r>
      <w:r>
        <w:rPr>
          <w:sz w:val="28"/>
          <w:szCs w:val="28"/>
        </w:rPr>
        <w:t xml:space="preserve"> </w:t>
      </w:r>
      <w:r w:rsidR="00950863">
        <w:rPr>
          <w:sz w:val="28"/>
          <w:szCs w:val="28"/>
        </w:rPr>
        <w:t>Türkçe</w:t>
      </w:r>
    </w:p>
    <w:p w:rsidR="004C09B4" w:rsidRDefault="004C09B4" w:rsidP="004C09B4">
      <w:pPr>
        <w:rPr>
          <w:sz w:val="28"/>
          <w:szCs w:val="28"/>
        </w:rPr>
      </w:pPr>
    </w:p>
    <w:p w:rsidR="004C09B4" w:rsidRPr="00632A39" w:rsidRDefault="004C09B4" w:rsidP="004C09B4">
      <w:pPr>
        <w:rPr>
          <w:b/>
          <w:sz w:val="28"/>
          <w:szCs w:val="28"/>
        </w:rPr>
      </w:pPr>
      <w:r w:rsidRPr="00632A39">
        <w:rPr>
          <w:b/>
          <w:sz w:val="28"/>
          <w:szCs w:val="28"/>
        </w:rPr>
        <w:t>İLETİŞİM</w:t>
      </w:r>
    </w:p>
    <w:p w:rsidR="004C09B4" w:rsidRDefault="004C09B4" w:rsidP="004C09B4">
      <w:pPr>
        <w:rPr>
          <w:sz w:val="28"/>
          <w:szCs w:val="28"/>
        </w:rPr>
      </w:pPr>
      <w:r>
        <w:rPr>
          <w:sz w:val="28"/>
          <w:szCs w:val="28"/>
        </w:rPr>
        <w:t xml:space="preserve">Adı-Soyadı, Ünvan ve e-mail adresi: </w:t>
      </w:r>
    </w:p>
    <w:p w:rsidR="00950863" w:rsidRDefault="00950863" w:rsidP="004C09B4">
      <w:pPr>
        <w:rPr>
          <w:sz w:val="28"/>
          <w:szCs w:val="28"/>
        </w:rPr>
      </w:pPr>
      <w:r>
        <w:rPr>
          <w:sz w:val="28"/>
          <w:szCs w:val="28"/>
        </w:rPr>
        <w:t>Öğrt. Gör. Dilan ÇİFTÇİ, dilan.ciftci@neu.edu.tr</w: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10331A" w:rsidRDefault="0010331A" w:rsidP="004C09B4">
      <w:pPr>
        <w:rPr>
          <w:sz w:val="28"/>
          <w:szCs w:val="28"/>
        </w:rPr>
      </w:pPr>
    </w:p>
    <w:p w:rsidR="0010331A" w:rsidRDefault="0010331A" w:rsidP="004C09B4">
      <w:pPr>
        <w:rPr>
          <w:sz w:val="28"/>
          <w:szCs w:val="28"/>
        </w:rPr>
      </w:pPr>
    </w:p>
    <w:p w:rsidR="004C09B4" w:rsidRDefault="004C09B4" w:rsidP="004C09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4C09B4" w:rsidRDefault="004C09B4" w:rsidP="004C09B4">
      <w:pPr>
        <w:rPr>
          <w:b/>
          <w:sz w:val="28"/>
          <w:szCs w:val="28"/>
          <w:u w:val="single"/>
        </w:rPr>
      </w:pPr>
    </w:p>
    <w:p w:rsidR="004C09B4" w:rsidRPr="004C09B4" w:rsidRDefault="00BE6AEF" w:rsidP="004C09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9.35pt;width:459pt;height:204.1pt;z-index:251647488">
            <v:textbox>
              <w:txbxContent>
                <w:p w:rsidR="00A356C4" w:rsidRPr="00632A39" w:rsidRDefault="00A356C4" w:rsidP="00632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Bu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ders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iletişim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bir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egemenlik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süreci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olduğunun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anlaşılması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kültürün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ise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bir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inşa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etme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yaşama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anlam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verme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etkinliği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olduğunun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kavranmasını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amaçlamaktadır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Bu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ders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bağlamında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toplum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bilimlerinde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Kültürel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Çalışmalar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Okulu’nun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düşünürlerine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dayanılarak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popüler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kültürün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yeniden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nasıl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kavramsallaştığı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üzerinde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durulacaktır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Derslerde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endüstrisinin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kültürel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ürünlerin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kitlesel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üretim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tüketime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konu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olmasının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tarihsel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gelişimi</w:t>
                  </w:r>
                  <w:proofErr w:type="spellEnd"/>
                  <w:r w:rsidR="00632A3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serimlenecek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kitle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toplumu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kitle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kültürü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popüler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ile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medya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arac</w:t>
                  </w:r>
                  <w:proofErr w:type="spellEnd"/>
                  <w:r>
                    <w:rPr>
                      <w:rFonts w:ascii="Arial TUR" w:hAnsi="Arial TUR" w:cs="Arial TUR"/>
                      <w:sz w:val="28"/>
                      <w:szCs w:val="28"/>
                    </w:rPr>
                    <w:t>ılığıyla toplumsal hegemonyanın kurulması hakkındaki iletişim</w:t>
                  </w:r>
                  <w:r w:rsidR="00632A3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literatüründeki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tart</w:t>
                  </w:r>
                  <w:r>
                    <w:rPr>
                      <w:rFonts w:ascii="Arial TUR" w:hAnsi="Arial TUR" w:cs="Arial TUR"/>
                      <w:sz w:val="28"/>
                      <w:szCs w:val="28"/>
                    </w:rPr>
                    <w:t>ışmalar ele alınacaktır.</w:t>
                  </w:r>
                  <w:proofErr w:type="gramEnd"/>
                </w:p>
                <w:p w:rsidR="004C09B4" w:rsidRDefault="004C09B4" w:rsidP="00632A39">
                  <w:pPr>
                    <w:jc w:val="both"/>
                  </w:pPr>
                </w:p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  <w:p w:rsidR="004C09B4" w:rsidRDefault="004C09B4"/>
              </w:txbxContent>
            </v:textbox>
          </v:shape>
        </w:pict>
      </w: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4C09B4" w:rsidRDefault="004C09B4" w:rsidP="004C09B4">
      <w:pPr>
        <w:rPr>
          <w:sz w:val="28"/>
          <w:szCs w:val="28"/>
        </w:rPr>
      </w:pPr>
    </w:p>
    <w:p w:rsidR="0010331A" w:rsidRDefault="0010331A" w:rsidP="004C09B4">
      <w:pPr>
        <w:rPr>
          <w:sz w:val="28"/>
          <w:szCs w:val="28"/>
        </w:rPr>
      </w:pPr>
    </w:p>
    <w:p w:rsidR="00CB36DD" w:rsidRDefault="00CB36DD" w:rsidP="004C09B4">
      <w:pPr>
        <w:rPr>
          <w:b/>
          <w:sz w:val="28"/>
          <w:szCs w:val="28"/>
          <w:u w:val="single"/>
        </w:rPr>
      </w:pPr>
    </w:p>
    <w:p w:rsidR="00CB36DD" w:rsidRDefault="00CB36DD" w:rsidP="004C09B4">
      <w:pPr>
        <w:rPr>
          <w:b/>
          <w:sz w:val="28"/>
          <w:szCs w:val="28"/>
          <w:u w:val="single"/>
        </w:rPr>
      </w:pPr>
    </w:p>
    <w:p w:rsidR="004C09B4" w:rsidRDefault="004C09B4" w:rsidP="004C09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4C09B4" w:rsidRPr="0010331A" w:rsidRDefault="004C09B4" w:rsidP="004C09B4">
      <w:pPr>
        <w:rPr>
          <w:b/>
          <w:sz w:val="16"/>
          <w:szCs w:val="16"/>
          <w:u w:val="single"/>
        </w:rPr>
      </w:pPr>
    </w:p>
    <w:p w:rsidR="004C09B4" w:rsidRDefault="004C09B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Hafta</w:t>
      </w:r>
    </w:p>
    <w:p w:rsidR="004C09B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202" style="position:absolute;margin-left:0;margin-top:5.7pt;width:477pt;height:25.75pt;z-index:251648512">
            <v:textbox>
              <w:txbxContent>
                <w:p w:rsidR="0010331A" w:rsidRDefault="00632A39">
                  <w:r>
                    <w:t>DERSİN GENEL ÇERÇEVESİNİN ÇİZİLMESİ</w:t>
                  </w:r>
                </w:p>
              </w:txbxContent>
            </v:textbox>
          </v:shape>
        </w:pict>
      </w: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Hafta</w:t>
      </w:r>
    </w:p>
    <w:p w:rsidR="0010331A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202" style="position:absolute;margin-left:0;margin-top:11.9pt;width:477pt;height:19.2pt;z-index:251649536">
            <v:textbox style="mso-next-textbox:#_x0000_s1046">
              <w:txbxContent>
                <w:p w:rsidR="0010331A" w:rsidRPr="00A356C4" w:rsidRDefault="00632A39">
                  <w:r w:rsidRPr="00A356C4">
                    <w:rPr>
                      <w:lang w:val="en-US"/>
                    </w:rPr>
                    <w:t>KÜLTÜREL ÇAL</w:t>
                  </w:r>
                  <w:r w:rsidRPr="00A356C4">
                    <w:t>IŞMALAR OKULU GENEL TANITIM</w:t>
                  </w:r>
                </w:p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  <w:p w:rsidR="0010331A" w:rsidRPr="00A356C4" w:rsidRDefault="0010331A"/>
              </w:txbxContent>
            </v:textbox>
          </v:shape>
        </w:pict>
      </w: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3.Hafta</w:t>
      </w:r>
    </w:p>
    <w:p w:rsidR="0010331A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202" style="position:absolute;margin-left:0;margin-top:11.05pt;width:477pt;height:20.55pt;z-index:251650560">
            <v:textbox>
              <w:txbxContent>
                <w:p w:rsidR="0010331A" w:rsidRPr="00A356C4" w:rsidRDefault="00632A39" w:rsidP="00A356C4">
                  <w:r w:rsidRPr="00A356C4">
                    <w:rPr>
                      <w:lang w:val="en-US"/>
                    </w:rPr>
                    <w:t>MEDYA IKTIDAR VE IDEOLOJI TART</w:t>
                  </w:r>
                  <w:r w:rsidRPr="00A356C4">
                    <w:t>IŞMA VE KAVRAMLARINA GİRİŞ</w:t>
                  </w:r>
                </w:p>
              </w:txbxContent>
            </v:textbox>
          </v:shape>
        </w:pict>
      </w: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4.Hafta</w:t>
      </w:r>
    </w:p>
    <w:p w:rsidR="0010331A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202" style="position:absolute;margin-left:0;margin-top:8.25pt;width:477pt;height:23.85pt;z-index:251651584">
            <v:textbox style="mso-next-textbox:#_x0000_s1048">
              <w:txbxContent>
                <w:p w:rsidR="00A356C4" w:rsidRPr="00A356C4" w:rsidRDefault="00632A39" w:rsidP="00A356C4">
                  <w:pPr>
                    <w:autoSpaceDE w:val="0"/>
                    <w:autoSpaceDN w:val="0"/>
                    <w:adjustRightInd w:val="0"/>
                  </w:pPr>
                  <w:r w:rsidRPr="00A356C4">
                    <w:rPr>
                      <w:lang w:val="en-US"/>
                    </w:rPr>
                    <w:t>KÜLTÜREL ÇAL</w:t>
                  </w:r>
                  <w:r w:rsidRPr="00A356C4">
                    <w:t>IŞMALAR OKULU’NUN TEMSİLCİLERİNİ YAKINDAN</w:t>
                  </w:r>
                  <w:r>
                    <w:t xml:space="preserve"> TANIMAK</w:t>
                  </w:r>
                </w:p>
                <w:p w:rsidR="00A356C4" w:rsidRPr="00A356C4" w:rsidRDefault="00A356C4" w:rsidP="00A356C4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A356C4">
                    <w:rPr>
                      <w:lang w:val="en-US"/>
                    </w:rPr>
                    <w:t>tan</w:t>
                  </w:r>
                  <w:r w:rsidRPr="00A356C4">
                    <w:t>ımak</w:t>
                  </w:r>
                  <w:proofErr w:type="gramEnd"/>
                </w:p>
                <w:p w:rsidR="0010331A" w:rsidRPr="00A356C4" w:rsidRDefault="0010331A" w:rsidP="00A356C4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         </w:t>
      </w: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5.Hafta</w:t>
      </w:r>
    </w:p>
    <w:p w:rsidR="0010331A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10.65pt;width:477pt;height:22pt;z-index:251652608">
            <v:textbox style="mso-next-textbox:#_x0000_s1049">
              <w:txbxContent>
                <w:p w:rsidR="0010331A" w:rsidRPr="00A356C4" w:rsidRDefault="00632A39" w:rsidP="00A356C4">
                  <w:r w:rsidRPr="00A356C4">
                    <w:t>İDEOLOJİ KAVRAMANIN TARİHSEL OLARAK ELE ALINMASI</w:t>
                  </w:r>
                </w:p>
              </w:txbxContent>
            </v:textbox>
          </v:shape>
        </w:pict>
      </w: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</w:p>
    <w:p w:rsidR="0010331A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6.Hafta</w:t>
      </w:r>
    </w:p>
    <w:p w:rsidR="0010331A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0" type="#_x0000_t202" style="position:absolute;margin-left:0;margin-top:13.25pt;width:477pt;height:19.9pt;z-index:251653632">
            <v:textbox>
              <w:txbxContent>
                <w:p w:rsidR="00957964" w:rsidRPr="00A356C4" w:rsidRDefault="00632A39" w:rsidP="00A356C4">
                  <w:r w:rsidRPr="00A356C4">
                    <w:rPr>
                      <w:lang w:val="en-US"/>
                    </w:rPr>
                    <w:t xml:space="preserve">ALTHUSSER VE DEVLETIN </w:t>
                  </w:r>
                  <w:r w:rsidRPr="00A356C4">
                    <w:t>İDEOLOJİK AYGITLARI</w:t>
                  </w:r>
                </w:p>
              </w:txbxContent>
            </v:textbox>
          </v:shape>
        </w:pict>
      </w:r>
    </w:p>
    <w:p w:rsidR="00957964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B4EED" w:rsidRDefault="001B4EED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7.Hafta</w:t>
      </w:r>
    </w:p>
    <w:p w:rsidR="0095796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margin-left:0;margin-top:10.9pt;width:477pt;height:20.85pt;z-index:251654656">
            <v:textbox>
              <w:txbxContent>
                <w:p w:rsidR="00A356C4" w:rsidRPr="00A356C4" w:rsidRDefault="00632A39" w:rsidP="00A356C4">
                  <w:pPr>
                    <w:autoSpaceDE w:val="0"/>
                    <w:autoSpaceDN w:val="0"/>
                    <w:adjustRightInd w:val="0"/>
                  </w:pPr>
                  <w:r w:rsidRPr="00A356C4">
                    <w:rPr>
                      <w:lang w:val="en-US"/>
                    </w:rPr>
                    <w:t>GRAMSCI VE HEGEMONYA KAVRAM</w:t>
                  </w:r>
                  <w:r w:rsidRPr="00A356C4">
                    <w:t>I</w:t>
                  </w:r>
                </w:p>
                <w:p w:rsidR="00957964" w:rsidRPr="00A356C4" w:rsidRDefault="00957964" w:rsidP="00A356C4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        </w:t>
      </w: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8.Hafta</w:t>
      </w:r>
    </w:p>
    <w:p w:rsidR="00957964" w:rsidRPr="0095796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202" style="position:absolute;margin-left:0;margin-top:13.1pt;width:477pt;height:26.25pt;z-index:251655680">
            <v:textbox>
              <w:txbxContent>
                <w:p w:rsidR="00957964" w:rsidRDefault="00950863" w:rsidP="00957964">
                  <w:r>
                    <w:t>VİZE</w:t>
                  </w:r>
                  <w:r w:rsidR="00BB106D">
                    <w:t xml:space="preserve"> </w:t>
                  </w:r>
                </w:p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</w:txbxContent>
            </v:textbox>
          </v:shape>
        </w:pict>
      </w: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9.Hafta</w:t>
      </w:r>
    </w:p>
    <w:p w:rsidR="0095796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202" style="position:absolute;margin-left:0;margin-top:12pt;width:477pt;height:26.25pt;z-index:251656704">
            <v:textbox>
              <w:txbxContent>
                <w:p w:rsidR="00957964" w:rsidRPr="00A356C4" w:rsidRDefault="00632A39" w:rsidP="00957964">
                  <w:r w:rsidRPr="00A356C4">
                    <w:rPr>
                      <w:lang w:val="en-US"/>
                    </w:rPr>
                    <w:t>MEDYA VE POPÜLER KÜLTÜRÜN EGEMENLI</w:t>
                  </w:r>
                  <w:r w:rsidRPr="00A356C4">
                    <w:t>Ğİ</w:t>
                  </w:r>
                </w:p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  <w:p w:rsidR="00957964" w:rsidRPr="00A356C4" w:rsidRDefault="00957964" w:rsidP="00957964"/>
              </w:txbxContent>
            </v:textbox>
          </v:shape>
        </w:pict>
      </w: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10.Hafta</w:t>
      </w:r>
    </w:p>
    <w:p w:rsidR="0095796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202" style="position:absolute;margin-left:0;margin-top:5.25pt;width:477pt;height:23.65pt;z-index:251657728">
            <v:textbox>
              <w:txbxContent>
                <w:p w:rsidR="00A356C4" w:rsidRPr="00A356C4" w:rsidRDefault="00632A39" w:rsidP="00A356C4">
                  <w:pPr>
                    <w:autoSpaceDE w:val="0"/>
                    <w:autoSpaceDN w:val="0"/>
                    <w:adjustRightInd w:val="0"/>
                  </w:pPr>
                  <w:r w:rsidRPr="00A356C4">
                    <w:rPr>
                      <w:lang w:val="en-US"/>
                    </w:rPr>
                    <w:t>MEDYA ÜRÜNLERININ SEYIRSELLIK KODUNUN TART</w:t>
                  </w:r>
                  <w:r w:rsidRPr="00A356C4">
                    <w:t>IŞILMASI</w:t>
                  </w:r>
                </w:p>
                <w:p w:rsidR="00957964" w:rsidRPr="00A356C4" w:rsidRDefault="00957964" w:rsidP="00A356C4"/>
              </w:txbxContent>
            </v:textbox>
          </v:shape>
        </w:pict>
      </w:r>
    </w:p>
    <w:p w:rsidR="00957964" w:rsidRDefault="00957964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16"/>
          <w:szCs w:val="16"/>
        </w:rPr>
      </w:pPr>
    </w:p>
    <w:p w:rsidR="00957964" w:rsidRDefault="0095796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11.Hafta</w:t>
      </w:r>
    </w:p>
    <w:p w:rsidR="0095796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202" style="position:absolute;margin-left:0;margin-top:11.45pt;width:477pt;height:22.75pt;z-index:251658752">
            <v:textbox style="mso-next-textbox:#_x0000_s1056">
              <w:txbxContent>
                <w:p w:rsidR="00957964" w:rsidRPr="00A356C4" w:rsidRDefault="00632A39" w:rsidP="00A356C4">
                  <w:r w:rsidRPr="00A356C4">
                    <w:rPr>
                      <w:lang w:val="en-US"/>
                    </w:rPr>
                    <w:t>FRANKFURT OKULU’NA GERI DÖNÜŞ</w:t>
                  </w:r>
                </w:p>
              </w:txbxContent>
            </v:textbox>
          </v:shape>
        </w:pict>
      </w:r>
    </w:p>
    <w:p w:rsidR="00957964" w:rsidRDefault="00957964" w:rsidP="004C09B4">
      <w:pPr>
        <w:rPr>
          <w:b/>
          <w:sz w:val="28"/>
          <w:szCs w:val="28"/>
        </w:rPr>
      </w:pPr>
    </w:p>
    <w:p w:rsidR="001B4EED" w:rsidRDefault="001B4EED" w:rsidP="004C09B4">
      <w:pPr>
        <w:rPr>
          <w:b/>
          <w:sz w:val="28"/>
          <w:szCs w:val="28"/>
        </w:rPr>
      </w:pPr>
    </w:p>
    <w:p w:rsidR="00957964" w:rsidRDefault="00957964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12.Hafta</w:t>
      </w:r>
    </w:p>
    <w:p w:rsidR="00CB36DD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202" style="position:absolute;margin-left:-4.1pt;margin-top:10.05pt;width:490.1pt;height:24.65pt;z-index:251659776">
            <v:textbox style="mso-next-textbox:#_x0000_s1057">
              <w:txbxContent>
                <w:p w:rsidR="00957964" w:rsidRDefault="00632A39" w:rsidP="00957964">
                  <w:r>
                    <w:t>YENİ KÜLTÜREL ÇALIŞMALAR</w:t>
                  </w:r>
                </w:p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  <w:p w:rsidR="00957964" w:rsidRDefault="00957964" w:rsidP="00957964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                 </w:t>
      </w:r>
    </w:p>
    <w:p w:rsidR="00CB36DD" w:rsidRDefault="00CB36DD" w:rsidP="004C09B4">
      <w:pPr>
        <w:rPr>
          <w:b/>
          <w:sz w:val="28"/>
          <w:szCs w:val="28"/>
        </w:rPr>
      </w:pPr>
    </w:p>
    <w:p w:rsidR="001B4EED" w:rsidRDefault="001B4EED" w:rsidP="004C09B4">
      <w:pPr>
        <w:rPr>
          <w:b/>
          <w:sz w:val="28"/>
          <w:szCs w:val="28"/>
        </w:rPr>
      </w:pPr>
    </w:p>
    <w:p w:rsidR="00CB36DD" w:rsidRDefault="00CB36DD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13.Hafta</w:t>
      </w:r>
    </w:p>
    <w:p w:rsidR="005577C9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202" style="position:absolute;margin-left:0;margin-top:5.15pt;width:477pt;height:19.15pt;z-index:251660800">
            <v:textbox style="mso-next-textbox:#_x0000_s1058">
              <w:txbxContent>
                <w:p w:rsidR="00632A39" w:rsidRDefault="00632A39" w:rsidP="00632A39">
                  <w:r>
                    <w:t>FİNAL</w:t>
                  </w:r>
                </w:p>
                <w:p w:rsidR="00632A39" w:rsidRDefault="00632A39" w:rsidP="00632A39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                  </w:t>
      </w:r>
    </w:p>
    <w:p w:rsidR="00517A73" w:rsidRPr="00517A73" w:rsidRDefault="00517A73" w:rsidP="004C09B4">
      <w:pPr>
        <w:rPr>
          <w:b/>
          <w:sz w:val="28"/>
          <w:szCs w:val="28"/>
        </w:rPr>
      </w:pPr>
    </w:p>
    <w:p w:rsidR="00517A73" w:rsidRDefault="00517A73" w:rsidP="004C09B4">
      <w:pPr>
        <w:rPr>
          <w:b/>
          <w:sz w:val="28"/>
          <w:szCs w:val="28"/>
        </w:rPr>
      </w:pPr>
    </w:p>
    <w:p w:rsidR="00517A73" w:rsidRDefault="00517A73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14.Hafta</w:t>
      </w:r>
    </w:p>
    <w:p w:rsidR="00517A73" w:rsidRPr="00517A73" w:rsidRDefault="00517A73" w:rsidP="004C09B4">
      <w:pPr>
        <w:rPr>
          <w:b/>
          <w:sz w:val="16"/>
          <w:szCs w:val="16"/>
        </w:rPr>
      </w:pPr>
    </w:p>
    <w:p w:rsidR="005577C9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202" style="position:absolute;margin-left:0;margin-top:1pt;width:477pt;height:21.75pt;z-index:251661824">
            <v:textbox style="mso-next-textbox:#_x0000_s1059">
              <w:txbxContent>
                <w:p w:rsidR="00CB36DD" w:rsidRDefault="002012E9" w:rsidP="00CB36DD">
                  <w:r>
                    <w:t>SUNUMLAR</w:t>
                  </w:r>
                </w:p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</w:txbxContent>
            </v:textbox>
          </v:shape>
        </w:pict>
      </w:r>
    </w:p>
    <w:p w:rsidR="005577C9" w:rsidRDefault="005577C9" w:rsidP="004C09B4">
      <w:pPr>
        <w:rPr>
          <w:b/>
          <w:sz w:val="28"/>
          <w:szCs w:val="28"/>
        </w:rPr>
      </w:pPr>
    </w:p>
    <w:p w:rsidR="001B4EED" w:rsidRDefault="0010331A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B36DD" w:rsidRDefault="00CB36DD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15.Hafta</w:t>
      </w:r>
    </w:p>
    <w:p w:rsidR="00CB36DD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0" type="#_x0000_t202" style="position:absolute;margin-left:0;margin-top:10.1pt;width:477pt;height:20.25pt;z-index:251662848">
            <v:textbox style="mso-next-textbox:#_x0000_s1060">
              <w:txbxContent>
                <w:p w:rsidR="00632A39" w:rsidRDefault="00632A39" w:rsidP="00632A39">
                  <w:r>
                    <w:t>SUNUMLAR</w:t>
                  </w:r>
                </w:p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</w:t>
      </w:r>
    </w:p>
    <w:p w:rsidR="00CB36DD" w:rsidRDefault="00CB36DD" w:rsidP="004C09B4">
      <w:pPr>
        <w:rPr>
          <w:b/>
          <w:sz w:val="28"/>
          <w:szCs w:val="28"/>
        </w:rPr>
      </w:pPr>
    </w:p>
    <w:p w:rsidR="00CB36DD" w:rsidRDefault="00CB36DD" w:rsidP="004C09B4">
      <w:pPr>
        <w:rPr>
          <w:b/>
          <w:sz w:val="28"/>
          <w:szCs w:val="28"/>
        </w:rPr>
      </w:pPr>
    </w:p>
    <w:p w:rsidR="00CB36DD" w:rsidRDefault="00CB36DD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16.Hafta</w:t>
      </w:r>
    </w:p>
    <w:p w:rsidR="00CB36DD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1" type="#_x0000_t202" style="position:absolute;margin-left:0;margin-top:9.9pt;width:477pt;height:19.05pt;z-index:251663872">
            <v:textbox style="mso-next-textbox:#_x0000_s1061">
              <w:txbxContent>
                <w:p w:rsidR="00632A39" w:rsidRDefault="00632A39" w:rsidP="00632A39">
                  <w:r>
                    <w:t>SUNUMLAR</w:t>
                  </w:r>
                </w:p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             </w:t>
      </w:r>
    </w:p>
    <w:p w:rsidR="00CB36DD" w:rsidRDefault="00CB36DD" w:rsidP="004C09B4">
      <w:pPr>
        <w:rPr>
          <w:b/>
          <w:sz w:val="28"/>
          <w:szCs w:val="28"/>
        </w:rPr>
      </w:pPr>
    </w:p>
    <w:p w:rsidR="00CB36DD" w:rsidRDefault="00CB36DD" w:rsidP="004C09B4">
      <w:pPr>
        <w:rPr>
          <w:b/>
          <w:sz w:val="28"/>
          <w:szCs w:val="28"/>
        </w:rPr>
      </w:pPr>
    </w:p>
    <w:p w:rsidR="001B4EED" w:rsidRDefault="001B4EED" w:rsidP="004C09B4">
      <w:pPr>
        <w:rPr>
          <w:b/>
          <w:sz w:val="28"/>
          <w:szCs w:val="28"/>
        </w:rPr>
      </w:pPr>
    </w:p>
    <w:p w:rsidR="006773D9" w:rsidRDefault="00CB36DD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17.Hafta</w:t>
      </w:r>
      <w:r w:rsidR="0010331A">
        <w:rPr>
          <w:b/>
          <w:sz w:val="28"/>
          <w:szCs w:val="28"/>
        </w:rPr>
        <w:t xml:space="preserve">                             </w:t>
      </w:r>
    </w:p>
    <w:p w:rsidR="006773D9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2" type="#_x0000_t202" style="position:absolute;margin-left:0;margin-top:6.95pt;width:477pt;height:27pt;z-index:251664896">
            <v:textbox style="mso-next-textbox:#_x0000_s1062">
              <w:txbxContent>
                <w:p w:rsidR="00632A39" w:rsidRDefault="00632A39" w:rsidP="00632A39">
                  <w:r>
                    <w:t>DERS DEĞERLENDİRME</w:t>
                  </w:r>
                </w:p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  <w:p w:rsidR="00CB36DD" w:rsidRDefault="00CB36DD" w:rsidP="00CB36DD"/>
              </w:txbxContent>
            </v:textbox>
          </v:shape>
        </w:pict>
      </w:r>
    </w:p>
    <w:p w:rsidR="006773D9" w:rsidRDefault="006773D9" w:rsidP="004C09B4">
      <w:pPr>
        <w:rPr>
          <w:b/>
          <w:sz w:val="28"/>
          <w:szCs w:val="28"/>
        </w:rPr>
      </w:pPr>
    </w:p>
    <w:p w:rsidR="006773D9" w:rsidRDefault="006773D9" w:rsidP="004C09B4">
      <w:pPr>
        <w:rPr>
          <w:b/>
          <w:sz w:val="28"/>
          <w:szCs w:val="28"/>
        </w:rPr>
      </w:pPr>
    </w:p>
    <w:p w:rsidR="006773D9" w:rsidRDefault="006773D9" w:rsidP="004C09B4">
      <w:pPr>
        <w:rPr>
          <w:b/>
          <w:sz w:val="28"/>
          <w:szCs w:val="28"/>
        </w:rPr>
      </w:pPr>
    </w:p>
    <w:p w:rsidR="006773D9" w:rsidRDefault="006773D9" w:rsidP="004C09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DEĞERLENDİRME YÖNTEMLERİ</w:t>
      </w:r>
    </w:p>
    <w:p w:rsidR="001B4EED" w:rsidRDefault="001B4EED" w:rsidP="004C09B4">
      <w:pPr>
        <w:rPr>
          <w:sz w:val="16"/>
          <w:szCs w:val="16"/>
        </w:rPr>
      </w:pPr>
    </w:p>
    <w:p w:rsidR="001B4EED" w:rsidRPr="001B4EED" w:rsidRDefault="00BE6AEF" w:rsidP="004C09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margin-left:0;margin-top:5.95pt;width:468pt;height:27pt;z-index:251667968">
            <v:textbox>
              <w:txbxContent>
                <w:p w:rsidR="001B4EED" w:rsidRDefault="002012E9">
                  <w:r>
                    <w:t xml:space="preserve">Yazılı + Sözlü Beceriler </w:t>
                  </w:r>
                </w:p>
              </w:txbxContent>
            </v:textbox>
          </v:shape>
        </w:pict>
      </w:r>
    </w:p>
    <w:p w:rsidR="001B4EED" w:rsidRDefault="001B4EED" w:rsidP="004C09B4">
      <w:pPr>
        <w:rPr>
          <w:b/>
          <w:sz w:val="28"/>
          <w:szCs w:val="28"/>
          <w:u w:val="single"/>
        </w:rPr>
      </w:pPr>
    </w:p>
    <w:p w:rsidR="006773D9" w:rsidRPr="00517A73" w:rsidRDefault="006773D9" w:rsidP="004C09B4">
      <w:pPr>
        <w:rPr>
          <w:b/>
          <w:sz w:val="16"/>
          <w:szCs w:val="16"/>
          <w:u w:val="single"/>
        </w:rPr>
      </w:pPr>
    </w:p>
    <w:p w:rsidR="001B4EED" w:rsidRDefault="001B4EED" w:rsidP="004C09B4">
      <w:pPr>
        <w:rPr>
          <w:b/>
          <w:sz w:val="28"/>
          <w:szCs w:val="28"/>
        </w:rPr>
      </w:pPr>
    </w:p>
    <w:p w:rsidR="006773D9" w:rsidRDefault="006773D9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</w:t>
      </w:r>
      <w:r w:rsidR="00517A73">
        <w:rPr>
          <w:b/>
          <w:sz w:val="28"/>
          <w:szCs w:val="28"/>
        </w:rPr>
        <w:t>:</w:t>
      </w:r>
    </w:p>
    <w:p w:rsidR="006773D9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5" type="#_x0000_t202" style="position:absolute;margin-left:0;margin-top:8.45pt;width:468pt;height:26.4pt;z-index:251665920">
            <v:textbox>
              <w:txbxContent>
                <w:p w:rsidR="006773D9" w:rsidRDefault="002012E9">
                  <w:r>
                    <w:t>YOK</w:t>
                  </w:r>
                </w:p>
              </w:txbxContent>
            </v:textbox>
          </v:shape>
        </w:pict>
      </w:r>
    </w:p>
    <w:p w:rsidR="006773D9" w:rsidRDefault="006773D9" w:rsidP="004C09B4">
      <w:pPr>
        <w:rPr>
          <w:b/>
          <w:sz w:val="28"/>
          <w:szCs w:val="28"/>
        </w:rPr>
      </w:pPr>
    </w:p>
    <w:p w:rsidR="006773D9" w:rsidRDefault="006773D9" w:rsidP="004C09B4">
      <w:pPr>
        <w:rPr>
          <w:b/>
          <w:sz w:val="28"/>
          <w:szCs w:val="28"/>
        </w:rPr>
      </w:pPr>
    </w:p>
    <w:p w:rsidR="001B4EED" w:rsidRDefault="001B4EED" w:rsidP="004C09B4">
      <w:pPr>
        <w:rPr>
          <w:b/>
          <w:sz w:val="28"/>
          <w:szCs w:val="28"/>
        </w:rPr>
      </w:pPr>
    </w:p>
    <w:p w:rsidR="00BB106D" w:rsidRDefault="00BB106D" w:rsidP="004C09B4">
      <w:pPr>
        <w:rPr>
          <w:b/>
          <w:sz w:val="28"/>
          <w:szCs w:val="28"/>
        </w:rPr>
      </w:pPr>
    </w:p>
    <w:p w:rsidR="00BB106D" w:rsidRDefault="00BB106D" w:rsidP="004C09B4">
      <w:pPr>
        <w:rPr>
          <w:b/>
          <w:sz w:val="28"/>
          <w:szCs w:val="28"/>
        </w:rPr>
      </w:pPr>
    </w:p>
    <w:p w:rsidR="00BB106D" w:rsidRDefault="00BB106D" w:rsidP="004C09B4">
      <w:pPr>
        <w:rPr>
          <w:b/>
          <w:sz w:val="28"/>
          <w:szCs w:val="28"/>
        </w:rPr>
      </w:pPr>
    </w:p>
    <w:p w:rsidR="00BB106D" w:rsidRDefault="00BB106D" w:rsidP="004C09B4">
      <w:pPr>
        <w:rPr>
          <w:b/>
          <w:sz w:val="28"/>
          <w:szCs w:val="28"/>
        </w:rPr>
      </w:pPr>
    </w:p>
    <w:p w:rsidR="00BB106D" w:rsidRDefault="00BB106D" w:rsidP="004C09B4">
      <w:pPr>
        <w:rPr>
          <w:b/>
          <w:sz w:val="28"/>
          <w:szCs w:val="28"/>
        </w:rPr>
      </w:pPr>
    </w:p>
    <w:p w:rsidR="00BB106D" w:rsidRDefault="00BB106D" w:rsidP="004C09B4">
      <w:pPr>
        <w:rPr>
          <w:b/>
          <w:sz w:val="28"/>
          <w:szCs w:val="28"/>
        </w:rPr>
      </w:pPr>
    </w:p>
    <w:p w:rsidR="00A356C4" w:rsidRDefault="00A356C4" w:rsidP="004C09B4">
      <w:pPr>
        <w:rPr>
          <w:b/>
          <w:sz w:val="28"/>
          <w:szCs w:val="28"/>
        </w:rPr>
      </w:pPr>
    </w:p>
    <w:p w:rsidR="00517A73" w:rsidRDefault="00517A73" w:rsidP="004C09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DERS KİTABI / ÖNERİLEN OKUMA LİSTESİ:</w:t>
      </w:r>
    </w:p>
    <w:p w:rsidR="0010331A" w:rsidRPr="004C09B4" w:rsidRDefault="00BE6AEF" w:rsidP="004C09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6" type="#_x0000_t202" style="position:absolute;margin-left:9pt;margin-top:13.25pt;width:459pt;height:692.95pt;z-index:251666944">
            <v:textbox>
              <w:txbxContent>
                <w:p w:rsidR="00A356C4" w:rsidRDefault="00A356C4" w:rsidP="00A356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KAYNAKLAR:</w:t>
                  </w:r>
                </w:p>
                <w:p w:rsidR="00A356C4" w:rsidRDefault="00A356C4" w:rsidP="00A356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A356C4" w:rsidRPr="0089304E" w:rsidRDefault="00632A39" w:rsidP="0089304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Fiske, J. (2012), </w:t>
                  </w: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Popüler</w:t>
                  </w:r>
                  <w:proofErr w:type="spell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Kültürü</w:t>
                  </w:r>
                  <w:proofErr w:type="spell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Anlamak</w:t>
                  </w:r>
                  <w:proofErr w:type="spell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İstanbul</w:t>
                  </w:r>
                  <w:proofErr w:type="spell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Parşömen</w:t>
                  </w:r>
                  <w:proofErr w:type="spellEnd"/>
                  <w:r w:rsid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89304E" w:rsidRPr="0089304E" w:rsidRDefault="0089304E" w:rsidP="0089304E">
                  <w:pPr>
                    <w:pStyle w:val="Heading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color w:val="38211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89304E">
                    <w:rPr>
                      <w:rFonts w:ascii="Arial" w:hAnsi="Arial" w:cs="Arial"/>
                      <w:b w:val="0"/>
                      <w:sz w:val="28"/>
                      <w:szCs w:val="28"/>
                      <w:lang w:val="en-US"/>
                    </w:rPr>
                    <w:t>Özbek</w:t>
                  </w:r>
                  <w:proofErr w:type="spellEnd"/>
                  <w:r w:rsidRPr="0089304E">
                    <w:rPr>
                      <w:rFonts w:ascii="Arial" w:hAnsi="Arial" w:cs="Arial"/>
                      <w:b w:val="0"/>
                      <w:sz w:val="28"/>
                      <w:szCs w:val="28"/>
                      <w:lang w:val="en-US"/>
                    </w:rPr>
                    <w:t>, M. (1991),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89304E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>Popüler Kültür ve Orhan Gencebay Arabeski</w:t>
                  </w:r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 xml:space="preserve"> Ankara:İletişim.</w:t>
                  </w:r>
                </w:p>
                <w:p w:rsidR="00A356C4" w:rsidRPr="0089304E" w:rsidRDefault="00A356C4" w:rsidP="0089304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 TUR" w:hAnsi="Arial TUR" w:cs="Arial TUR"/>
                      <w:sz w:val="28"/>
                      <w:szCs w:val="28"/>
                    </w:rPr>
                  </w:pP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Althusser</w:t>
                  </w:r>
                  <w:proofErr w:type="spell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,</w:t>
                  </w:r>
                  <w:r w:rsidR="00632A39"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L. (2003)</w:t>
                  </w:r>
                  <w:proofErr w:type="gramStart"/>
                  <w:r w:rsidR="00632A39"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Devletin</w:t>
                  </w:r>
                  <w:proofErr w:type="spellEnd"/>
                  <w:proofErr w:type="gram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89304E">
                    <w:rPr>
                      <w:rFonts w:ascii="Arial TUR" w:hAnsi="Arial TUR" w:cs="Arial TUR"/>
                      <w:sz w:val="28"/>
                      <w:szCs w:val="28"/>
                    </w:rPr>
                    <w:t>İdeolojik Aygııtları.</w:t>
                  </w:r>
                  <w:r w:rsidR="00632A39" w:rsidRPr="0089304E">
                    <w:rPr>
                      <w:rFonts w:ascii="Arial TUR" w:hAnsi="Arial TUR" w:cs="Arial TUR"/>
                      <w:sz w:val="28"/>
                      <w:szCs w:val="28"/>
                    </w:rPr>
                    <w:t xml:space="preserve"> İstanbul: İthaki</w:t>
                  </w:r>
                  <w:r w:rsidR="0089304E">
                    <w:rPr>
                      <w:rFonts w:ascii="Arial TUR" w:hAnsi="Arial TUR" w:cs="Arial TUR"/>
                      <w:sz w:val="28"/>
                      <w:szCs w:val="28"/>
                    </w:rPr>
                    <w:t>.</w:t>
                  </w:r>
                </w:p>
                <w:p w:rsidR="0089304E" w:rsidRPr="0089304E" w:rsidRDefault="0089304E" w:rsidP="0089304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Trebuchet MS" w:hAnsi="Trebuchet MS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Gramsci</w:t>
                  </w:r>
                  <w:proofErr w:type="spellEnd"/>
                  <w:r w:rsidRPr="0089304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, A. (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1975). </w:t>
                  </w:r>
                  <w:r w:rsidRPr="0089304E">
                    <w:rPr>
                      <w:rFonts w:ascii="Trebuchet MS" w:hAnsi="Trebuchet MS"/>
                      <w:color w:val="000000"/>
                      <w:sz w:val="27"/>
                      <w:szCs w:val="27"/>
                    </w:rPr>
                    <w:t>Hapishane Defterleri</w:t>
                  </w:r>
                  <w:r>
                    <w:rPr>
                      <w:rFonts w:ascii="Trebuchet MS" w:hAnsi="Trebuchet MS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89304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Felsefe ve Politika Sorunları Seçmeler)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 İstanbul: Kalkedon.</w:t>
                  </w:r>
                </w:p>
                <w:p w:rsidR="0089304E" w:rsidRPr="007071FF" w:rsidRDefault="0089304E" w:rsidP="0089304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Trebuchet MS" w:hAnsi="Trebuchet MS"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Debord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G. (1996).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Gösteri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Toplumu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İstanbul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Ayrıntı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7071FF" w:rsidRPr="007071FF" w:rsidRDefault="007071FF" w:rsidP="0089304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7071F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Williams, R. (1985).</w:t>
                  </w:r>
                  <w:r w:rsidRPr="007071FF">
                    <w:rPr>
                      <w:rStyle w:val="apple-converted-space"/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071FF">
                    <w:rPr>
                      <w:rFonts w:ascii="Arial" w:hAnsi="Arial" w:cs="Arial"/>
                      <w:i/>
                      <w:iCs/>
                      <w:sz w:val="28"/>
                      <w:szCs w:val="28"/>
                      <w:shd w:val="clear" w:color="auto" w:fill="FFFFFF"/>
                    </w:rPr>
                    <w:t>Keywords: A vocabulary of culture and society</w:t>
                  </w:r>
                  <w:r w:rsidRPr="007071F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. Oxford University Press.</w:t>
                  </w:r>
                </w:p>
                <w:p w:rsidR="0089304E" w:rsidRPr="0089304E" w:rsidRDefault="0089304E" w:rsidP="0089304E">
                  <w:pPr>
                    <w:pStyle w:val="ListParagraph"/>
                    <w:shd w:val="clear" w:color="auto" w:fill="FFFFFF"/>
                    <w:rPr>
                      <w:rFonts w:ascii="Trebuchet MS" w:hAnsi="Trebuchet MS"/>
                      <w:color w:val="000000"/>
                      <w:sz w:val="27"/>
                      <w:szCs w:val="27"/>
                    </w:rPr>
                  </w:pPr>
                </w:p>
                <w:p w:rsidR="00A356C4" w:rsidRDefault="00A356C4" w:rsidP="0089304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89304E" w:rsidRPr="007071FF" w:rsidRDefault="0089304E" w:rsidP="0089304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9304E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Hall, S. (1980). Cultural studies: Two paradigms.</w:t>
                  </w:r>
                  <w:r w:rsidRPr="0089304E">
                    <w:rPr>
                      <w:rStyle w:val="apple-converted-space"/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9304E">
                    <w:rPr>
                      <w:rFonts w:ascii="Arial" w:hAnsi="Arial" w:cs="Arial"/>
                      <w:i/>
                      <w:iCs/>
                      <w:sz w:val="28"/>
                      <w:szCs w:val="28"/>
                      <w:shd w:val="clear" w:color="auto" w:fill="FFFFFF"/>
                    </w:rPr>
                    <w:t>Media, culture and society</w:t>
                  </w:r>
                  <w:r w:rsidRPr="0089304E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89304E">
                    <w:rPr>
                      <w:rFonts w:ascii="Arial" w:hAnsi="Arial" w:cs="Arial"/>
                      <w:i/>
                      <w:iCs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Pr="0089304E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(1), 57-72.</w:t>
                  </w:r>
                </w:p>
                <w:tbl>
                  <w:tblPr>
                    <w:tblW w:w="7794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94"/>
                  </w:tblGrid>
                  <w:tr w:rsidR="007071FF" w:rsidRPr="007071FF" w:rsidTr="007071F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071FF" w:rsidRPr="007071FF" w:rsidRDefault="007071FF" w:rsidP="007071FF">
                        <w:pPr>
                          <w:spacing w:line="242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71FF" w:rsidRPr="007071FF" w:rsidTr="007071FF"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7071FF" w:rsidRPr="007071FF" w:rsidRDefault="007071FF" w:rsidP="007071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071F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Williams, R. (1991). Base and superstructure in Marxist cultural theory.</w:t>
                        </w:r>
                        <w:r w:rsidRPr="007071FF"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Rethinking popular culture: Contemporary perspectives in cultural studies</w:t>
                        </w:r>
                        <w:r w:rsidRPr="007071F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 </w:t>
                        </w:r>
                        <w:r w:rsidRPr="007071FF"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407</w:t>
                        </w:r>
                        <w:r w:rsidRPr="007071F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 423.</w:t>
                        </w:r>
                      </w:p>
                    </w:tc>
                  </w:tr>
                </w:tbl>
                <w:p w:rsidR="007071FF" w:rsidRPr="007071FF" w:rsidRDefault="007071FF" w:rsidP="007071FF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89304E" w:rsidRPr="0089304E" w:rsidRDefault="0089304E" w:rsidP="007071FF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A356C4" w:rsidRDefault="00A356C4" w:rsidP="00A356C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  <w:p w:rsidR="00517A73" w:rsidRDefault="00517A73" w:rsidP="00517A73"/>
              </w:txbxContent>
            </v:textbox>
          </v:shape>
        </w:pict>
      </w:r>
      <w:r w:rsidR="0010331A">
        <w:rPr>
          <w:b/>
          <w:sz w:val="28"/>
          <w:szCs w:val="28"/>
        </w:rPr>
        <w:t xml:space="preserve">                                                                </w:t>
      </w:r>
    </w:p>
    <w:sectPr w:rsidR="0010331A" w:rsidRPr="004C09B4" w:rsidSect="00CB36D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46D"/>
    <w:multiLevelType w:val="hybridMultilevel"/>
    <w:tmpl w:val="663A50D0"/>
    <w:lvl w:ilvl="0" w:tplc="23CA4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09B4"/>
    <w:rsid w:val="0010331A"/>
    <w:rsid w:val="00177E33"/>
    <w:rsid w:val="001B4EED"/>
    <w:rsid w:val="002012E9"/>
    <w:rsid w:val="003D6D03"/>
    <w:rsid w:val="004C09B4"/>
    <w:rsid w:val="00517A73"/>
    <w:rsid w:val="00546BDE"/>
    <w:rsid w:val="005577C9"/>
    <w:rsid w:val="00632A39"/>
    <w:rsid w:val="006773D9"/>
    <w:rsid w:val="007071FF"/>
    <w:rsid w:val="007145E2"/>
    <w:rsid w:val="0089304E"/>
    <w:rsid w:val="008C2F61"/>
    <w:rsid w:val="00950863"/>
    <w:rsid w:val="00957964"/>
    <w:rsid w:val="00A356C4"/>
    <w:rsid w:val="00B17662"/>
    <w:rsid w:val="00B23B50"/>
    <w:rsid w:val="00BB106D"/>
    <w:rsid w:val="00BE6AEF"/>
    <w:rsid w:val="00CB36DD"/>
    <w:rsid w:val="00D97890"/>
    <w:rsid w:val="00E0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0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30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04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30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TANITIMI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TANITIMI</dc:title>
  <dc:creator>azibaoglu</dc:creator>
  <cp:lastModifiedBy>ben</cp:lastModifiedBy>
  <cp:revision>3</cp:revision>
  <cp:lastPrinted>2008-10-14T11:20:00Z</cp:lastPrinted>
  <dcterms:created xsi:type="dcterms:W3CDTF">2014-09-30T10:28:00Z</dcterms:created>
  <dcterms:modified xsi:type="dcterms:W3CDTF">2015-11-19T12:20:00Z</dcterms:modified>
</cp:coreProperties>
</file>