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6" w:rsidRDefault="0041127C" w:rsidP="00E063FF">
      <w:pPr>
        <w:pStyle w:val="sourcetitle"/>
        <w:shd w:val="clear" w:color="auto" w:fill="F8F8F8"/>
        <w:spacing w:before="0" w:beforeAutospacing="0" w:after="0" w:afterAutospacing="0" w:line="306" w:lineRule="atLeast"/>
        <w:rPr>
          <w:rStyle w:val="Strong"/>
          <w:color w:val="1D1B11" w:themeColor="background2" w:themeShade="1A"/>
        </w:rPr>
      </w:pP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I. KİŞİSEL BİLGİLER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     Adı Soyadı: </w:t>
      </w:r>
      <w:r w:rsidR="00C64FB4">
        <w:rPr>
          <w:rStyle w:val="Strong"/>
          <w:b w:val="0"/>
          <w:color w:val="1D1B11" w:themeColor="background2" w:themeShade="1A"/>
        </w:rPr>
        <w:t>Ejdan Sadrazam</w:t>
      </w:r>
      <w:r w:rsidRPr="00FC3888">
        <w:rPr>
          <w:rStyle w:val="Strong"/>
          <w:color w:val="1D1B11" w:themeColor="background2" w:themeShade="1A"/>
        </w:rPr>
        <w:t>. . . . . . . . . . . . . . . . . . . . . . . . . . . . . . . 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     Doğum Tarihi: </w:t>
      </w:r>
      <w:r w:rsidR="003067A6">
        <w:rPr>
          <w:rStyle w:val="Strong"/>
          <w:b w:val="0"/>
          <w:color w:val="1D1B11" w:themeColor="background2" w:themeShade="1A"/>
        </w:rPr>
        <w:t>24.3.1969</w:t>
      </w:r>
      <w:r w:rsidRPr="00FC3888">
        <w:rPr>
          <w:rStyle w:val="Strong"/>
          <w:b w:val="0"/>
          <w:color w:val="1D1B11" w:themeColor="background2" w:themeShade="1A"/>
        </w:rPr>
        <w:t>. .</w:t>
      </w:r>
      <w:r w:rsidRPr="00FC3888">
        <w:rPr>
          <w:rStyle w:val="Strong"/>
          <w:color w:val="1D1B11" w:themeColor="background2" w:themeShade="1A"/>
        </w:rPr>
        <w:t xml:space="preserve">  . . . . .  . . . . . . . . . . .  . . .  . . . 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     Mezunu olduğu üniversite: </w:t>
      </w:r>
      <w:r w:rsidR="003067A6">
        <w:rPr>
          <w:rStyle w:val="Strong"/>
          <w:b w:val="0"/>
          <w:color w:val="1D1B11" w:themeColor="background2" w:themeShade="1A"/>
        </w:rPr>
        <w:t>İstanbul Üniversitesi</w:t>
      </w:r>
      <w:r w:rsidRPr="00FC3888">
        <w:rPr>
          <w:rStyle w:val="Strong"/>
          <w:b w:val="0"/>
          <w:color w:val="1D1B11" w:themeColor="background2" w:themeShade="1A"/>
        </w:rPr>
        <w:t>. .</w:t>
      </w:r>
      <w:r w:rsidRPr="00FC3888">
        <w:rPr>
          <w:rStyle w:val="Strong"/>
          <w:color w:val="1D1B11" w:themeColor="background2" w:themeShade="1A"/>
        </w:rPr>
        <w:t xml:space="preserve"> . . . . . . . . . . . . . . . . 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     Halen görevli olduğu üniversite, fakülte ve bölümü: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b w:val="0"/>
          <w:color w:val="1D1B11" w:themeColor="background2" w:themeShade="1A"/>
        </w:rPr>
        <w:t xml:space="preserve">     Yakın Doğu Üni</w:t>
      </w:r>
      <w:r w:rsidR="003067A6">
        <w:rPr>
          <w:rStyle w:val="Strong"/>
          <w:b w:val="0"/>
          <w:color w:val="1D1B11" w:themeColor="background2" w:themeShade="1A"/>
        </w:rPr>
        <w:t>versitesi ,Fen-Edebiyat Fakültesi Tarih Bölümü</w:t>
      </w:r>
      <w:r w:rsidRPr="00FC3888">
        <w:rPr>
          <w:rStyle w:val="Strong"/>
          <w:b w:val="0"/>
          <w:color w:val="1D1B11" w:themeColor="background2" w:themeShade="1A"/>
        </w:rPr>
        <w:t>   . . . . .</w:t>
      </w:r>
      <w:r w:rsidRPr="00FC3888">
        <w:rPr>
          <w:rStyle w:val="Strong"/>
          <w:color w:val="1D1B11" w:themeColor="background2" w:themeShade="1A"/>
        </w:rPr>
        <w:t xml:space="preserve"> . . . . . . . . . . . . . . . . . . . . . . . . . . . . . . . . . . .. . . 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II. AKADEMİK DERECELER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     Doktora, tıpta uzmanlık, sanatta yeterlik (</w:t>
      </w:r>
      <w:r w:rsidRPr="00FC3888">
        <w:rPr>
          <w:color w:val="1D1B11" w:themeColor="background2" w:themeShade="1A"/>
        </w:rPr>
        <w:t xml:space="preserve">Üniversite, tez başlığı </w:t>
      </w:r>
      <w:r w:rsidR="00371FFD">
        <w:rPr>
          <w:color w:val="1D1B11" w:themeColor="background2" w:themeShade="1A"/>
        </w:rPr>
        <w:t>ve yılı)</w:t>
      </w:r>
      <w:r w:rsidR="00371FFD">
        <w:rPr>
          <w:color w:val="1D1B11" w:themeColor="background2" w:themeShade="1A"/>
        </w:rPr>
        <w:br/>
        <w:t>İstanbul Üniversitesi, 2003</w:t>
      </w:r>
      <w:r w:rsidRPr="00FC3888">
        <w:rPr>
          <w:color w:val="1D1B11" w:themeColor="background2" w:themeShade="1A"/>
        </w:rPr>
        <w:t>. . . . . . . . . . . . . . . . . . . . . . . . . . . . . . . . . . . . . . . . . . . . . . . . . . . . . . . . . . 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 Yardımcı Doçent (</w:t>
      </w:r>
      <w:r w:rsidRPr="00FC3888">
        <w:rPr>
          <w:color w:val="1D1B11" w:themeColor="background2" w:themeShade="1A"/>
        </w:rPr>
        <w:t>Atandığı tarih ve üniversit</w:t>
      </w:r>
      <w:r w:rsidR="00371FFD">
        <w:rPr>
          <w:color w:val="1D1B11" w:themeColor="background2" w:themeShade="1A"/>
        </w:rPr>
        <w:t>e)</w:t>
      </w:r>
      <w:r w:rsidR="00371FFD">
        <w:rPr>
          <w:color w:val="1D1B11" w:themeColor="background2" w:themeShade="1A"/>
        </w:rPr>
        <w:br/>
      </w:r>
      <w:r w:rsidRPr="00FC3888">
        <w:rPr>
          <w:color w:val="1D1B11" w:themeColor="background2" w:themeShade="1A"/>
        </w:rPr>
        <w:t>. . . . . . . . . . . . . . . . . . . . . . . . . . . . . . . . . . . . . . . . . . . . . . . . . . . . . . . . . 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Doçent </w:t>
      </w:r>
      <w:r w:rsidRPr="00FC3888">
        <w:rPr>
          <w:color w:val="1D1B11" w:themeColor="background2" w:themeShade="1A"/>
        </w:rPr>
        <w:t>(Atandığı tarih ve üniversite)</w:t>
      </w:r>
      <w:r w:rsidRPr="00FC3888">
        <w:rPr>
          <w:color w:val="1D1B11" w:themeColor="background2" w:themeShade="1A"/>
        </w:rPr>
        <w:br/>
        <w:t>. . . . . . . . . . . . . . . . . . . . . . . . . . . . . . . . . . . . . . . . . . . . . . . . . . . . . . . . . . 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 xml:space="preserve">Profesör </w:t>
      </w:r>
      <w:r w:rsidRPr="00FC3888">
        <w:rPr>
          <w:color w:val="1D1B11" w:themeColor="background2" w:themeShade="1A"/>
        </w:rPr>
        <w:t>(Atandığı tarih ve üniversite)</w:t>
      </w:r>
      <w:r w:rsidRPr="00FC3888">
        <w:rPr>
          <w:color w:val="1D1B11" w:themeColor="background2" w:themeShade="1A"/>
        </w:rPr>
        <w:br/>
        <w:t>. . . . . . . . . . . . . . . . . . . . . . . . . . . . . . . . . . . . . . . . . . . . . . . . . . . . . . . . . ..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III. YAYINLAR VE AKADEMİK ETKİNLİKLER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   1. ULUSLARARASI ETKİNLİKLER</w:t>
      </w:r>
    </w:p>
    <w:p w:rsidR="001D4CBF" w:rsidRDefault="0041127C" w:rsidP="00E063FF">
      <w:pPr>
        <w:pStyle w:val="sourcetitle"/>
        <w:shd w:val="clear" w:color="auto" w:fill="F8F8F8"/>
        <w:spacing w:before="0" w:beforeAutospacing="0" w:after="0" w:afterAutospacing="0" w:line="306" w:lineRule="atLeast"/>
        <w:rPr>
          <w:b/>
          <w:color w:val="1D1B11" w:themeColor="background2" w:themeShade="1A"/>
        </w:rPr>
      </w:pPr>
      <w:r w:rsidRPr="00FC3888">
        <w:rPr>
          <w:rStyle w:val="Strong"/>
          <w:color w:val="1D1B11" w:themeColor="background2" w:themeShade="1A"/>
        </w:rPr>
        <w:t>    1.1.Uluslararası Makale Yayınları</w:t>
      </w:r>
      <w:r w:rsidRPr="00FC3888">
        <w:rPr>
          <w:color w:val="1D1B11" w:themeColor="background2" w:themeShade="1A"/>
        </w:rPr>
        <w:br/>
      </w:r>
      <w:r w:rsidRPr="00FC3888">
        <w:rPr>
          <w:b/>
          <w:color w:val="1D1B11" w:themeColor="background2" w:themeShade="1A"/>
        </w:rPr>
        <w:t>1.1.1.a. SCI, SSCI ve AHCI listelerinde yer alan dergiler</w:t>
      </w:r>
    </w:p>
    <w:p w:rsidR="001D4CBF" w:rsidRDefault="001D4CBF" w:rsidP="00E063FF">
      <w:pPr>
        <w:pStyle w:val="sourcetitle"/>
        <w:shd w:val="clear" w:color="auto" w:fill="F8F8F8"/>
        <w:spacing w:before="0" w:beforeAutospacing="0" w:after="0" w:afterAutospacing="0" w:line="306" w:lineRule="atLeast"/>
        <w:rPr>
          <w:b/>
          <w:color w:val="1D1B11" w:themeColor="background2" w:themeShade="1A"/>
        </w:rPr>
      </w:pPr>
    </w:p>
    <w:p w:rsidR="001D4CBF" w:rsidRPr="00D66B2E" w:rsidRDefault="001D4CBF" w:rsidP="001D4CB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tr-TR"/>
        </w:rPr>
      </w:pPr>
      <w:r w:rsidRPr="00D66B2E">
        <w:rPr>
          <w:rFonts w:ascii="Times New Roman" w:hAnsi="Times New Roman"/>
          <w:kern w:val="36"/>
          <w:sz w:val="24"/>
          <w:szCs w:val="24"/>
        </w:rPr>
        <w:t>1-</w:t>
      </w:r>
      <w:r w:rsidRPr="00D66B2E">
        <w:rPr>
          <w:rFonts w:ascii="Times New Roman" w:hAnsi="Times New Roman"/>
          <w:b/>
          <w:bCs/>
          <w:sz w:val="24"/>
          <w:szCs w:val="24"/>
        </w:rPr>
        <w:t>EGITIM ARASTIRMALARI-EURASIAN JOURNAL OF EDUCATIONAL RESEARCH,</w:t>
      </w:r>
      <w:r w:rsidRPr="00D66B2E">
        <w:rPr>
          <w:rFonts w:ascii="Times New Roman" w:hAnsi="Times New Roman"/>
          <w:bCs/>
          <w:sz w:val="24"/>
          <w:szCs w:val="24"/>
        </w:rPr>
        <w:t xml:space="preserve">  </w:t>
      </w:r>
      <w:r w:rsidRPr="00D66B2E">
        <w:rPr>
          <w:rFonts w:ascii="Times New Roman" w:hAnsi="Times New Roman"/>
          <w:bCs/>
          <w:sz w:val="24"/>
          <w:szCs w:val="24"/>
          <w:shd w:val="clear" w:color="auto" w:fill="F8F8F8"/>
        </w:rPr>
        <w:t xml:space="preserve">Assessment Of Environmental Awareness And Sensitivity Of Trnc Republican Assembly Members And Staff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VOLUME: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12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ISSUE: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49A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PAGES: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229-242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SPECİAL ISSUE: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 xml:space="preserve"> SI </w:t>
      </w:r>
      <w:r w:rsidRPr="00D66B2E">
        <w:rPr>
          <w:rFonts w:ascii="Times New Roman" w:eastAsia="Times New Roman" w:hAnsi="Times New Roman"/>
          <w:bCs/>
          <w:sz w:val="24"/>
          <w:szCs w:val="24"/>
          <w:lang w:eastAsia="tr-TR"/>
        </w:rPr>
        <w:t>PUBLİSHED:</w:t>
      </w:r>
      <w:r w:rsidRPr="00D66B2E">
        <w:rPr>
          <w:rFonts w:ascii="Times New Roman" w:eastAsia="Times New Roman" w:hAnsi="Times New Roman"/>
          <w:sz w:val="24"/>
          <w:szCs w:val="24"/>
          <w:lang w:eastAsia="tr-TR"/>
        </w:rPr>
        <w:t> 2012 (ORTAK YAZARLI)</w:t>
      </w:r>
    </w:p>
    <w:p w:rsidR="001D4CBF" w:rsidRPr="00D66B2E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2- Kıbrıs Ortaçağ Söylencelerine Yansıyan Özgün Toplumsal Yapı Üzerine Kısa Bir Değinim, </w:t>
      </w:r>
      <w:r w:rsidRPr="00D66B2E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>TURKISH STUDIES DERGİSİ 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, Volume 7 Issue 3,2012, S. 2115-2138. (ORTAK YAZARLI)</w:t>
      </w:r>
    </w:p>
    <w:p w:rsidR="001D4CBF" w:rsidRPr="00D66B2E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sz w:val="24"/>
          <w:szCs w:val="24"/>
          <w:lang w:eastAsia="tr-TR"/>
        </w:rPr>
        <w:t>3-</w:t>
      </w:r>
      <w:hyperlink r:id="rId6" w:history="1">
        <w:r w:rsidRPr="001D4C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“Ak Sakallı Söylencesi” Bağlamında Kıbrıs’taki Alevi/Türkmen İnanç Öğelerinin Kalıntılarının İncelenmesi</w:t>
        </w:r>
      </w:hyperlink>
      <w:r w:rsidRPr="001D4CBF">
        <w:rPr>
          <w:rFonts w:ascii="Times New Roman" w:hAnsi="Times New Roman" w:cs="Times New Roman"/>
          <w:sz w:val="24"/>
          <w:szCs w:val="24"/>
        </w:rPr>
        <w:t>.</w:t>
      </w:r>
      <w:r w:rsidRPr="00D66B2E">
        <w:rPr>
          <w:rFonts w:ascii="Times New Roman" w:hAnsi="Times New Roman" w:cs="Times New Roman"/>
          <w:sz w:val="24"/>
          <w:szCs w:val="24"/>
        </w:rPr>
        <w:t xml:space="preserve"> Turkish </w:t>
      </w:r>
      <w:r w:rsidRPr="00D66B2E">
        <w:rPr>
          <w:rFonts w:ascii="Times New Roman" w:hAnsi="Times New Roman" w:cs="Times New Roman"/>
          <w:b/>
          <w:sz w:val="24"/>
          <w:szCs w:val="24"/>
        </w:rPr>
        <w:t xml:space="preserve">Studies International Periodical For The Languages, Literature And History Of Turkish Or Turkic Volume 10/8 Spring 2015, p. 1787-1800 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1D4CBF" w:rsidRPr="00D66B2E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D66B2E">
        <w:rPr>
          <w:rFonts w:ascii="Times New Roman" w:hAnsi="Times New Roman" w:cs="Times New Roman"/>
          <w:sz w:val="24"/>
          <w:szCs w:val="24"/>
        </w:rPr>
        <w:t>4-</w:t>
      </w:r>
      <w:r w:rsidRPr="00D66B2E">
        <w:rPr>
          <w:rFonts w:ascii="Times New Roman" w:hAnsi="Times New Roman" w:cs="Times New Roman"/>
          <w:bCs/>
          <w:sz w:val="24"/>
          <w:szCs w:val="24"/>
        </w:rPr>
        <w:t xml:space="preserve">Kıbrıs Aksakallı Efsanesi’nde Alevi-Türkmen İnanç Motifleri. </w:t>
      </w:r>
      <w:r w:rsidRPr="00D66B2E">
        <w:rPr>
          <w:rFonts w:ascii="Times New Roman" w:hAnsi="Times New Roman" w:cs="Times New Roman"/>
          <w:b/>
          <w:bCs/>
          <w:sz w:val="24"/>
          <w:szCs w:val="24"/>
        </w:rPr>
        <w:t xml:space="preserve">Türk kültürü ve Hacı Bektaş Veli Araştırma Dergisi.Sayı 75,2015. S.77-96 </w:t>
      </w:r>
      <w:r w:rsidRPr="00D66B2E"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1D4CBF" w:rsidRPr="007F59A7" w:rsidRDefault="001D4CBF" w:rsidP="001D4CBF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1D4CBF" w:rsidRDefault="001D4CBF" w:rsidP="001D4CBF">
      <w:pPr>
        <w:pStyle w:val="NoSpacing"/>
        <w:rPr>
          <w:rFonts w:ascii="Times New Roman" w:hAnsi="Times New Roman" w:cs="Times New Roman"/>
          <w:kern w:val="36"/>
          <w:sz w:val="24"/>
          <w:szCs w:val="24"/>
          <w:lang w:eastAsia="tr-TR"/>
        </w:rPr>
      </w:pPr>
      <w:r w:rsidRPr="001D4CBF">
        <w:rPr>
          <w:rFonts w:ascii="Times New Roman" w:hAnsi="Times New Roman" w:cs="Times New Roman"/>
          <w:b/>
          <w:sz w:val="24"/>
          <w:szCs w:val="24"/>
        </w:rPr>
        <w:t>1.1.1.b. SCI genişletilmiş listelerinde yer dergiler</w:t>
      </w:r>
      <w:r w:rsidRPr="001D4CB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Eski ve Yeni Arasında Romansal Bir Geçişin Öyküsü , Volume 5 Issue 4, 2012, S. 183-187. </w:t>
      </w:r>
      <w:r w:rsidRPr="00134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ASSS (The Journal of Academic Social Science Studies),</w:t>
      </w:r>
      <w:r w:rsidRPr="00A9192C">
        <w:rPr>
          <w:rFonts w:ascii="Times New Roman" w:hAnsi="Times New Roman" w:cs="Times New Roman"/>
          <w:kern w:val="36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2</w:t>
      </w:r>
      <w:r w:rsidRPr="00134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- Kıbrıs Türk Toplumu'nun Kapanmasında Türk Destanlarının Rolü,Motif Akademi Halkbilimi Dergisi, 2013,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1D4CBF" w:rsidRPr="00A9192C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“Feodal Toplum Üzerine Alegorik Bir Deneme: Kıbrıs Feodal Evrim Süreci’nin Kısa Bir Çözümlemesi”, Kıbrıs Araştırmaları Dergisi-20/21, Mağusa, 2003</w:t>
      </w:r>
    </w:p>
    <w:p w:rsidR="001D4CBF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4.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“Söylemoloji ya da Kullanılabilir Bir Söylem Kavramının Kuramsal Çerçevesi”, Birikim 183, Temmuz 2004, İstanbul.</w:t>
      </w:r>
    </w:p>
    <w:p w:rsidR="001D4CBF" w:rsidRPr="007F59A7" w:rsidRDefault="001D4CBF" w:rsidP="001D4CBF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5.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Pr="007F59A7">
        <w:rPr>
          <w:rFonts w:ascii="Times New Roman" w:hAnsi="Times New Roman" w:cs="Times New Roman"/>
          <w:kern w:val="36"/>
          <w:sz w:val="24"/>
          <w:szCs w:val="24"/>
          <w:shd w:val="clear" w:color="auto" w:fill="FFFFFF"/>
          <w:lang w:eastAsia="tr-TR"/>
        </w:rPr>
        <w:t>Özgürlüğün Yudumu: Commandaria,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 </w:t>
      </w:r>
      <w:r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143</w:t>
      </w:r>
    </w:p>
    <w:p w:rsidR="001D4CBF" w:rsidRPr="007F59A7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(Mayıs - Ağustos 2013) 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(ORTAK YAZARLI)</w:t>
      </w:r>
    </w:p>
    <w:p w:rsidR="001D4CBF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lastRenderedPageBreak/>
        <w:t>6.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 xml:space="preserve">Ortaçağda Armacılık ve Kıbrıs Armaları, </w:t>
      </w:r>
      <w:r w:rsidRPr="007F59A7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ARKEOLOJİ VE SANAT DERGİSİ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, Sayı:</w:t>
      </w:r>
      <w:r w:rsidRPr="007F59A7">
        <w:rPr>
          <w:rFonts w:ascii="Times New Roman" w:hAnsi="Times New Roman" w:cs="Times New Roman"/>
          <w:kern w:val="36"/>
          <w:sz w:val="24"/>
          <w:szCs w:val="24"/>
          <w:lang w:eastAsia="tr-TR"/>
        </w:rPr>
        <w:t>147</w:t>
      </w:r>
      <w:r w:rsidRPr="007F59A7">
        <w:rPr>
          <w:rFonts w:ascii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>(Eylül-Aralık 2014) (</w:t>
      </w:r>
      <w:r>
        <w:rPr>
          <w:rFonts w:ascii="Times New Roman" w:hAnsi="Times New Roman" w:cs="Times New Roman"/>
          <w:kern w:val="36"/>
          <w:sz w:val="24"/>
          <w:szCs w:val="24"/>
          <w:lang w:eastAsia="tr-TR"/>
        </w:rPr>
        <w:t>ORTAK YAZARLI</w:t>
      </w:r>
      <w:r w:rsidRPr="007F59A7">
        <w:rPr>
          <w:rFonts w:ascii="Times New Roman" w:hAnsi="Times New Roman" w:cs="Times New Roman"/>
          <w:sz w:val="24"/>
          <w:szCs w:val="24"/>
          <w:lang w:eastAsia="tr-TR"/>
        </w:rPr>
        <w:t>) (Türkçe-İngilizce)</w:t>
      </w:r>
    </w:p>
    <w:p w:rsidR="001D4CBF" w:rsidRDefault="001D4CBF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CBF" w:rsidRPr="00FC3888" w:rsidRDefault="001D4CBF" w:rsidP="001D4CBF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1.1.2. EI, NSF, CMCI, ISI Master, Econ.Lit.,ve diğer alan indeksli dergiler</w:t>
      </w:r>
    </w:p>
    <w:p w:rsidR="001D4CBF" w:rsidRDefault="00BA5695" w:rsidP="001D4CB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br/>
        <w:t>1.1.3</w:t>
      </w:r>
      <w:r w:rsidR="001D4CBF"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 Hakemli dergilerde basılan ve 1.1.1. ve1.1.2. yer almayan makaleler</w:t>
      </w:r>
      <w:r w:rsidR="001D4CBF"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</w:p>
    <w:p w:rsidR="001D4CBF" w:rsidRPr="00FC3888" w:rsidRDefault="001D4CBF" w:rsidP="001D4CBF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C3888"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  <w:t xml:space="preserve">1.2. Uluslararası Konferanslar </w:t>
      </w:r>
      <w:r w:rsidR="00EE786F"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  <w:t>(6 Puan)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  <w:t>1.2.1.a. Web Of Science ile taranan ve tam metinli yayınlamış bildiriler</w:t>
      </w:r>
    </w:p>
    <w:p w:rsidR="001D4CBF" w:rsidRDefault="001D4CBF" w:rsidP="001D4CB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t>1.2.1.b. Alan indekslerinin veri tabanı ile aranabilen ve tam metinli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  <w:t>yayınlanmış bildiriler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  <w:r w:rsidR="00BA5695">
        <w:rPr>
          <w:rFonts w:ascii="Times New Roman" w:hAnsi="Times New Roman"/>
          <w:sz w:val="24"/>
          <w:szCs w:val="24"/>
          <w:lang w:eastAsia="tr-TR"/>
        </w:rPr>
        <w:t>1.</w:t>
      </w:r>
      <w:r w:rsidR="00BA5695" w:rsidRPr="00A9192C">
        <w:rPr>
          <w:rFonts w:ascii="Times New Roman" w:hAnsi="Times New Roman"/>
          <w:sz w:val="24"/>
          <w:szCs w:val="24"/>
          <w:lang w:eastAsia="tr-TR"/>
        </w:rPr>
        <w:t xml:space="preserve">“Kuzey Kıbrıs’ta Barış Söyleminin Fenomolojisi”, Uluslararası Asya ve Kuzey Afrika Çalışmaları Kongresi, </w:t>
      </w:r>
      <w:r w:rsidR="00BA5695">
        <w:rPr>
          <w:rFonts w:ascii="Times New Roman" w:hAnsi="Times New Roman"/>
          <w:sz w:val="24"/>
          <w:szCs w:val="24"/>
          <w:lang w:eastAsia="tr-TR"/>
        </w:rPr>
        <w:t xml:space="preserve">İCANAS, </w:t>
      </w:r>
      <w:r w:rsidR="00BA5695" w:rsidRPr="00A9192C">
        <w:rPr>
          <w:rFonts w:ascii="Times New Roman" w:hAnsi="Times New Roman"/>
          <w:sz w:val="24"/>
          <w:szCs w:val="24"/>
          <w:lang w:eastAsia="tr-TR"/>
        </w:rPr>
        <w:t>Ankara, 2007</w:t>
      </w:r>
    </w:p>
    <w:p w:rsidR="00BA5695" w:rsidRDefault="00BA5695" w:rsidP="001D4CB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A5695" w:rsidRDefault="00BA5695" w:rsidP="00BA5695">
      <w:pPr>
        <w:spacing w:after="0" w:line="240" w:lineRule="auto"/>
        <w:rPr>
          <w:color w:val="1D1B11" w:themeColor="background2" w:themeShade="1A"/>
        </w:rPr>
      </w:pP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1.2.1.c. Sunulan ve tam metinli yayınlanan bildiriler</w:t>
      </w:r>
      <w:r w:rsidR="0040505A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(10 puan)</w:t>
      </w: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br/>
      </w:r>
    </w:p>
    <w:p w:rsidR="00BA5695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“Yeni Mecmua: Bir Transformizm Örneği”, XI. Kıbatek Edebiyat Bildirileri, YDÜ, 2005</w:t>
      </w:r>
    </w:p>
    <w:p w:rsidR="00BA5695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“Kuzey Kıbrıs’ta 112 Acil Servisi’nin Re-Organizasyonu”, Çağdaş Yaşam ve Trafik Sempozyumu, DAÜ, Lefkoşa, 2005</w:t>
      </w:r>
    </w:p>
    <w:p w:rsidR="00BA5695" w:rsidRDefault="00BA5695" w:rsidP="00BA5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3.</w:t>
      </w:r>
      <w:r w:rsidRPr="00A9192C">
        <w:rPr>
          <w:rFonts w:ascii="Times New Roman" w:hAnsi="Times New Roman"/>
          <w:sz w:val="24"/>
          <w:szCs w:val="24"/>
          <w:lang w:eastAsia="tr-TR"/>
        </w:rPr>
        <w:t>“Kıbrıs Türklerinin Uluslaşma Sürecinde Türk Destanlarının Rolü”, X. Kıbatek Edebiyat Bildirileri, Kiev, Ukrayna, 2005</w:t>
      </w:r>
    </w:p>
    <w:p w:rsidR="00BA5695" w:rsidRPr="00BE2942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4.</w:t>
      </w:r>
      <w:r w:rsidRPr="00A9192C">
        <w:rPr>
          <w:rFonts w:ascii="Times New Roman" w:hAnsi="Times New Roman"/>
          <w:sz w:val="24"/>
          <w:szCs w:val="24"/>
          <w:lang w:eastAsia="tr-TR"/>
        </w:rPr>
        <w:t>“Osman Türkay’ın Gençlik Dönemi 1947-1951 Eserlerinde Toplumsal Öğeler”, XII. Kıbatek Edebiyat Bildirileri, Bakü, Azerbeycan, 2006</w:t>
      </w:r>
    </w:p>
    <w:p w:rsidR="00BA5695" w:rsidRPr="00BE2942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5.</w:t>
      </w: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“Karpaz Yaşlı Bakım Projesi”, I. Hastane ve Sağlık Yönetimi Kongresi, YDÜ, 2007</w:t>
      </w:r>
    </w:p>
    <w:p w:rsidR="00BA5695" w:rsidRDefault="00BA5695" w:rsidP="00BA5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.</w:t>
      </w:r>
      <w:r w:rsidRPr="00A9192C">
        <w:rPr>
          <w:rFonts w:ascii="Times New Roman" w:hAnsi="Times New Roman"/>
          <w:sz w:val="24"/>
          <w:szCs w:val="24"/>
          <w:lang w:eastAsia="tr-TR"/>
        </w:rPr>
        <w:t>“Kıbrıs Ortaçağ Söylencelerine Yansıyan Toplumsal Yapı Üzerine Bir Değinim”, 12. Uluslararası Türk Halk Kültürü Sempozyumu, Üsküp Makedonya, 2007</w:t>
      </w:r>
    </w:p>
    <w:p w:rsidR="00BA5695" w:rsidRDefault="00BA5695" w:rsidP="00BA56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1.2.1.d</w:t>
      </w:r>
      <w:r w:rsidRPr="00FC388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. </w:t>
      </w:r>
      <w:r w:rsidRPr="001343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Ulusal dergilerde yayımlanan makaleler</w:t>
      </w:r>
    </w:p>
    <w:p w:rsidR="00BA5695" w:rsidRPr="00A9192C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“Tapınak Şövalyelerinin Kıbrıs’taki Yargılanmaları”, Halkbilim Dergisi-52, Lefkoşa, 2004</w:t>
      </w:r>
    </w:p>
    <w:p w:rsidR="00BA5695" w:rsidRPr="00A9192C" w:rsidRDefault="00BA5695" w:rsidP="00BA56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2.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“Kuzey Kıbrıs’ta Özbilincin Ayrıksı Duyumsanışı: Kıbrıslı Türk ve Türkiyeli Tük İmgesi Üzerine Bir Çalışma”, Halkbilim Dergisi-53, Lefkoşa 2006</w:t>
      </w:r>
    </w:p>
    <w:p w:rsidR="00BA5695" w:rsidRDefault="00BA5695" w:rsidP="00BA569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</w:t>
      </w:r>
      <w:r w:rsidRPr="00A919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“Ortaçağ’da Armacılık ve Kıbrıs Armaları” Halkbilim Dergisi-54,Lefkoşa,2007  </w:t>
      </w:r>
    </w:p>
    <w:p w:rsidR="00BA5695" w:rsidRDefault="00BA5695" w:rsidP="00BA56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A5695" w:rsidRPr="00FC3888" w:rsidRDefault="00BA5695" w:rsidP="00BA5695">
      <w:pPr>
        <w:pStyle w:val="Default"/>
        <w:rPr>
          <w:color w:val="1D1B11" w:themeColor="background2" w:themeShade="1A"/>
        </w:rPr>
      </w:pPr>
      <w:r w:rsidRPr="00FC3888">
        <w:rPr>
          <w:color w:val="1D1B11" w:themeColor="background2" w:themeShade="1A"/>
        </w:rPr>
        <w:t>1.2.2. Sunulan ve yayınlanan bildiri özetleri</w:t>
      </w:r>
      <w:r w:rsidRPr="00FC3888">
        <w:rPr>
          <w:color w:val="1D1B11" w:themeColor="background2" w:themeShade="1A"/>
        </w:rPr>
        <w:br/>
        <w:t>. . . . . . . . . . . . . . . . . . . . . . . . . . . . . . . . . . . . . . . . . . . . . . . . . . . . . . .</w:t>
      </w:r>
      <w:r w:rsidRPr="00FC3888">
        <w:rPr>
          <w:color w:val="1D1B11" w:themeColor="background2" w:themeShade="1A"/>
        </w:rPr>
        <w:br/>
      </w:r>
      <w:r w:rsidRPr="00FC3888">
        <w:rPr>
          <w:rStyle w:val="Strong"/>
          <w:color w:val="1D1B11" w:themeColor="background2" w:themeShade="1A"/>
        </w:rPr>
        <w:t>1.3. Atıflar</w:t>
      </w:r>
      <w:r w:rsidRPr="00FC3888">
        <w:rPr>
          <w:color w:val="1D1B11" w:themeColor="background2" w:themeShade="1A"/>
        </w:rPr>
        <w:t xml:space="preserve"> (1.1.1.a.ve 1.1.1.b kapsamındaki dergilerde yapılan yayınlara</w:t>
      </w:r>
      <w:r w:rsidRPr="00FC3888">
        <w:rPr>
          <w:color w:val="1D1B11" w:themeColor="background2" w:themeShade="1A"/>
        </w:rPr>
        <w:br/>
        <w:t xml:space="preserve">yapılan) </w:t>
      </w:r>
    </w:p>
    <w:p w:rsidR="00BA5695" w:rsidRPr="00FC3888" w:rsidRDefault="00BA5695" w:rsidP="00BA5695">
      <w:pPr>
        <w:spacing w:after="0" w:line="240" w:lineRule="auto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tr-TR"/>
        </w:rPr>
      </w:pP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t>. . . . . . . . . . . . . . . . . . . . . . . . . . . . . . . . . . . . . . . . . . . . . . . . . . . . . . . . . . .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</w:r>
      <w:r w:rsidRPr="00FC3888"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  <w:t xml:space="preserve">1.4. Patent 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t> (Uluslararası resmi kuruluşlarca verilen)</w:t>
      </w:r>
      <w:r w:rsidRPr="00FC3888">
        <w:rPr>
          <w:rFonts w:ascii="Times New Roman" w:hAnsi="Times New Roman"/>
          <w:color w:val="1D1B11" w:themeColor="background2" w:themeShade="1A"/>
          <w:sz w:val="24"/>
          <w:szCs w:val="24"/>
        </w:rPr>
        <w:br/>
        <w:t>. . . . . . . . . . . . . . . . . . . . . . . . . . . . . . . . . . . . . . . . . . . . . . . . . . . . . . . . . . .</w:t>
      </w:r>
    </w:p>
    <w:p w:rsidR="00BA5695" w:rsidRDefault="00BA5695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1.5. Kitap 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1.5.1.İyi bilinen uluslararası yayın kuruluşları tarafından yayınlanan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. . . . . . . . . . . . . . . . . . . . . . . . . . . . . . . . . . . . . . . . . . . . . . . . . . . . .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1.5.2.Kitap editörlüğü (İyi bilinen uluslararası yayın kuruluşları tarafından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yayınlanan)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. . . . . . . . . . . . . . . . . . . . . . . . . . . . . . . . . . . . . . . . . . . . . . . . . . . ..</w:t>
      </w:r>
      <w:r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>1.5.3.Uluslararası kitapta bölüm yazarlığı</w:t>
      </w:r>
    </w:p>
    <w:p w:rsidR="00BA5695" w:rsidRDefault="00BA5695" w:rsidP="001D4CBF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1- Kuzey Kıbrıs’ta Çalışan Kadın, Araştırma, KKTC Başbakan Yardımclığı Yayınları, Lefkoşa, 1996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lastRenderedPageBreak/>
        <w:t>2. Ülkesiz Birkaç Dilge, Şiir, Mısralık Yayınları, İstanbul, 1998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3. İkilikler, Şiir, Gökada Yayınları, Lefkoşa, 2000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4.Beşi Bir Yerde Kıbrıs Masalları, Halkbilim, Gökada Yayınları, Lefkoşa, 2004. (ORTAK YAYIN)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5.Anlatım Tekniği, Üniversite Ders Kitabı, Gökada Yayınları,Lefkoşa, 2005. (ORTAK YAYIN)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6.Büyülü Orman,Şiir, Gökada Yayınları, Lefkoşa, 2009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7.Barış Devlet ve Gelecek, Araştırma, Gökada Yayınları,Lefkoşa, 2009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8. Lamda, Roman, Kıbrıs Türk Yazarlar Birliği Yayınları, Lefkoşa, 2013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9. Pandora’nın Kutusu-Yunan Mitolojisi’ne Giriş, Üniversite Ders Kitabı,  Prometheus Yayınları, Lefkoşa, 2014</w:t>
      </w:r>
    </w:p>
    <w:p w:rsidR="001D4CBF" w:rsidRPr="00BE2942" w:rsidRDefault="001D4CBF" w:rsidP="001D4C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BE294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10. Çavma Kuşu Çocuklara Kıbrıs Masalları, Kıbrıs Türk Yazarlar Birliği, Lefkoşa, 2014. (ORTAK YAYIN)</w:t>
      </w:r>
    </w:p>
    <w:p w:rsidR="00BA5695" w:rsidRDefault="00BA5695" w:rsidP="0041127C">
      <w:pPr>
        <w:spacing w:after="0" w:line="240" w:lineRule="auto"/>
        <w:rPr>
          <w:rStyle w:val="Strong"/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786F" w:rsidRDefault="00EE786F" w:rsidP="00BA5695">
      <w:pPr>
        <w:pStyle w:val="NoSpacing"/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1127C"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.ÜYELİKLER</w:t>
      </w:r>
      <w:r w:rsidR="0041127C"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1127C" w:rsidRPr="00FC3888">
        <w:rPr>
          <w:rStyle w:val="Strong"/>
          <w:rFonts w:ascii="Times New Roman" w:hAnsi="Times New Roman" w:cs="Times New Roman"/>
          <w:color w:val="1D1B11" w:themeColor="background2" w:themeShade="1A"/>
          <w:sz w:val="24"/>
          <w:szCs w:val="24"/>
        </w:rPr>
        <w:t>.1. Uluslararası</w:t>
      </w:r>
    </w:p>
    <w:p w:rsidR="0041127C" w:rsidRDefault="00EE786F" w:rsidP="00BA5695">
      <w:pPr>
        <w:pStyle w:val="NoSpacing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1127C"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.1.1 Uluslararası ödül değerlendirme komisyonu üyeliği</w:t>
      </w:r>
      <w:r w:rsidR="0041127C" w:rsidRPr="00FC38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  <w:t xml:space="preserve">Türkiye Folklor Kurumu üyesi. . . . . . . . . . . . . . . . . </w:t>
      </w:r>
    </w:p>
    <w:p w:rsidR="00BA5695" w:rsidRDefault="00BA5695" w:rsidP="00BA5695">
      <w:pPr>
        <w:pStyle w:val="NoSpacing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A5695" w:rsidRPr="00FC3888" w:rsidRDefault="00BA5695" w:rsidP="00BA5695">
      <w:pPr>
        <w:pStyle w:val="NoSpacing"/>
        <w:rPr>
          <w:b/>
          <w:bCs/>
          <w:color w:val="1D1B11" w:themeColor="background2" w:themeShade="1A"/>
        </w:rPr>
      </w:pPr>
    </w:p>
    <w:p w:rsidR="00BB3AF4" w:rsidRDefault="00BB3AF4"/>
    <w:p w:rsidR="00C64FB4" w:rsidRDefault="00C64FB4"/>
    <w:sectPr w:rsidR="00C64FB4" w:rsidSect="00FB6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F7" w:rsidRDefault="00AF38F7" w:rsidP="00DB1084">
      <w:pPr>
        <w:spacing w:after="0" w:line="240" w:lineRule="auto"/>
      </w:pPr>
      <w:r>
        <w:separator/>
      </w:r>
    </w:p>
  </w:endnote>
  <w:endnote w:type="continuationSeparator" w:id="0">
    <w:p w:rsidR="00AF38F7" w:rsidRDefault="00AF38F7" w:rsidP="00D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8" w:rsidRDefault="00AF38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286"/>
      <w:docPartObj>
        <w:docPartGallery w:val="Page Numbers (Bottom of Page)"/>
        <w:docPartUnique/>
      </w:docPartObj>
    </w:sdtPr>
    <w:sdtContent>
      <w:p w:rsidR="00FC3888" w:rsidRDefault="00822A77">
        <w:pPr>
          <w:pStyle w:val="Footer"/>
          <w:jc w:val="center"/>
        </w:pPr>
        <w:r>
          <w:fldChar w:fldCharType="begin"/>
        </w:r>
        <w:r w:rsidR="00C64FB4">
          <w:instrText xml:space="preserve"> PAGE   \* MERGEFORMAT </w:instrText>
        </w:r>
        <w:r>
          <w:fldChar w:fldCharType="separate"/>
        </w:r>
        <w:r w:rsidR="00F94926">
          <w:rPr>
            <w:noProof/>
          </w:rPr>
          <w:t>3</w:t>
        </w:r>
        <w:r>
          <w:fldChar w:fldCharType="end"/>
        </w:r>
      </w:p>
    </w:sdtContent>
  </w:sdt>
  <w:p w:rsidR="00FC3888" w:rsidRDefault="00AF38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8" w:rsidRDefault="00AF3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F7" w:rsidRDefault="00AF38F7" w:rsidP="00DB1084">
      <w:pPr>
        <w:spacing w:after="0" w:line="240" w:lineRule="auto"/>
      </w:pPr>
      <w:r>
        <w:separator/>
      </w:r>
    </w:p>
  </w:footnote>
  <w:footnote w:type="continuationSeparator" w:id="0">
    <w:p w:rsidR="00AF38F7" w:rsidRDefault="00AF38F7" w:rsidP="00DB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8" w:rsidRDefault="00AF38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8" w:rsidRDefault="00AF38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88" w:rsidRDefault="00AF3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27C"/>
    <w:rsid w:val="00060DFA"/>
    <w:rsid w:val="001272E5"/>
    <w:rsid w:val="001D4CBF"/>
    <w:rsid w:val="002258AD"/>
    <w:rsid w:val="003067A6"/>
    <w:rsid w:val="00371FFD"/>
    <w:rsid w:val="0040505A"/>
    <w:rsid w:val="0041127C"/>
    <w:rsid w:val="00580433"/>
    <w:rsid w:val="005F2205"/>
    <w:rsid w:val="00822A77"/>
    <w:rsid w:val="00857254"/>
    <w:rsid w:val="0088232C"/>
    <w:rsid w:val="008D5BCE"/>
    <w:rsid w:val="00A444CE"/>
    <w:rsid w:val="00AF38F7"/>
    <w:rsid w:val="00BA5695"/>
    <w:rsid w:val="00BB3AF4"/>
    <w:rsid w:val="00C64FB4"/>
    <w:rsid w:val="00D01E52"/>
    <w:rsid w:val="00DB1084"/>
    <w:rsid w:val="00E063FF"/>
    <w:rsid w:val="00EC1AAE"/>
    <w:rsid w:val="00EE786F"/>
    <w:rsid w:val="00F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7C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1127C"/>
    <w:rPr>
      <w:b/>
      <w:bCs/>
    </w:rPr>
  </w:style>
  <w:style w:type="paragraph" w:styleId="NoSpacing">
    <w:name w:val="No Spacing"/>
    <w:uiPriority w:val="1"/>
    <w:qFormat/>
    <w:rsid w:val="0041127C"/>
    <w:pPr>
      <w:spacing w:after="0" w:line="240" w:lineRule="auto"/>
    </w:pPr>
  </w:style>
  <w:style w:type="paragraph" w:customStyle="1" w:styleId="Default">
    <w:name w:val="Default"/>
    <w:rsid w:val="00411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41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2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7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063FF"/>
    <w:rPr>
      <w:color w:val="0000FF"/>
      <w:u w:val="single"/>
    </w:rPr>
  </w:style>
  <w:style w:type="paragraph" w:customStyle="1" w:styleId="sourcetitle">
    <w:name w:val="sourcetitle"/>
    <w:basedOn w:val="Normal"/>
    <w:rsid w:val="00E06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rfield">
    <w:name w:val="fr_field"/>
    <w:basedOn w:val="Normal"/>
    <w:rsid w:val="00E06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rlabel">
    <w:name w:val="fr_label"/>
    <w:basedOn w:val="DefaultParagraphFont"/>
    <w:rsid w:val="00E063FF"/>
  </w:style>
  <w:style w:type="character" w:customStyle="1" w:styleId="apple-converted-space">
    <w:name w:val="apple-converted-space"/>
    <w:basedOn w:val="DefaultParagraphFont"/>
    <w:rsid w:val="00E0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tr/scholar?oi=bibs&amp;cluster=2876296911931769452&amp;btnI=1&amp;hl=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14</cp:revision>
  <dcterms:created xsi:type="dcterms:W3CDTF">2015-11-16T10:10:00Z</dcterms:created>
  <dcterms:modified xsi:type="dcterms:W3CDTF">2015-11-25T12:56:00Z</dcterms:modified>
</cp:coreProperties>
</file>