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0D" w:rsidRPr="00C9586B" w:rsidRDefault="00E6180D" w:rsidP="00E6180D">
      <w:pPr>
        <w:ind w:left="360"/>
        <w:jc w:val="center"/>
        <w:rPr>
          <w:rFonts w:ascii="Arial" w:hAnsi="Arial" w:cs="Arial"/>
          <w:b/>
          <w:bCs/>
        </w:rPr>
      </w:pPr>
      <w:r w:rsidRPr="00C9586B">
        <w:rPr>
          <w:rFonts w:ascii="Arial" w:hAnsi="Arial" w:cs="Arial"/>
          <w:b/>
          <w:bCs/>
        </w:rPr>
        <w:t>ÖZGEÇMİŞ</w:t>
      </w:r>
    </w:p>
    <w:p w:rsidR="00E6180D" w:rsidRPr="00C9586B" w:rsidRDefault="00E6180D" w:rsidP="00E6180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9586B">
        <w:rPr>
          <w:rFonts w:ascii="Arial" w:hAnsi="Arial" w:cs="Arial"/>
          <w:b/>
          <w:bCs/>
        </w:rPr>
        <w:t>Adı Soyadı:</w:t>
      </w:r>
      <w:r w:rsidRPr="00C95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Kozan Uzunoğlu</w:t>
      </w:r>
    </w:p>
    <w:p w:rsidR="00E6180D" w:rsidRPr="00C9586B" w:rsidRDefault="00E6180D" w:rsidP="00E6180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 w:rsidRPr="00C9586B">
        <w:rPr>
          <w:rFonts w:ascii="Arial" w:hAnsi="Arial" w:cs="Arial"/>
          <w:b/>
          <w:bCs/>
        </w:rPr>
        <w:t>Doğum Tarihi:</w:t>
      </w:r>
      <w:r w:rsidRPr="00C95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 Temmuz 1965</w:t>
      </w:r>
    </w:p>
    <w:p w:rsidR="00E6180D" w:rsidRPr="00C9586B" w:rsidRDefault="00E6180D" w:rsidP="00E6180D"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 w:rsidRPr="00C9586B">
        <w:rPr>
          <w:rFonts w:ascii="Arial" w:hAnsi="Arial" w:cs="Arial"/>
          <w:b/>
          <w:bCs/>
        </w:rPr>
        <w:t xml:space="preserve">Öğrenim Durumu: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134"/>
        <w:gridCol w:w="4819"/>
        <w:gridCol w:w="1276"/>
      </w:tblGrid>
      <w:tr w:rsidR="00E6180D" w:rsidRPr="00C9586B" w:rsidTr="00506AED">
        <w:trPr>
          <w:trHeight w:val="3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0D" w:rsidRPr="00C9586B" w:rsidRDefault="00E6180D" w:rsidP="00506A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9586B">
              <w:rPr>
                <w:rFonts w:ascii="Arial" w:hAnsi="Arial" w:cs="Arial"/>
                <w:b/>
                <w:bCs/>
              </w:rPr>
              <w:t xml:space="preserve">Derece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80D" w:rsidRPr="00C9586B" w:rsidRDefault="00E6180D" w:rsidP="00506A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9586B">
              <w:rPr>
                <w:rFonts w:ascii="Arial" w:hAnsi="Arial" w:cs="Arial"/>
                <w:b/>
                <w:bCs/>
              </w:rPr>
              <w:t xml:space="preserve">Alan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80D" w:rsidRPr="00C9586B" w:rsidRDefault="00E6180D" w:rsidP="00506A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9586B">
              <w:rPr>
                <w:rFonts w:ascii="Arial" w:hAnsi="Arial" w:cs="Arial"/>
                <w:b/>
                <w:bCs/>
              </w:rPr>
              <w:t xml:space="preserve">Üniversite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80D" w:rsidRPr="00C9586B" w:rsidRDefault="00E6180D" w:rsidP="00506A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9586B">
              <w:rPr>
                <w:rFonts w:ascii="Arial" w:hAnsi="Arial" w:cs="Arial"/>
                <w:b/>
                <w:bCs/>
              </w:rPr>
              <w:t xml:space="preserve">Yıl </w:t>
            </w:r>
          </w:p>
        </w:tc>
      </w:tr>
      <w:tr w:rsidR="00E6180D" w:rsidRPr="00C9586B" w:rsidTr="00506AED">
        <w:trPr>
          <w:trHeight w:val="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80D" w:rsidRPr="00E47877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787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Lisans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0D" w:rsidRPr="00E47877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787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0D" w:rsidRPr="00E47877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787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Orta Doğu Teknik Üniversitesi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80D" w:rsidRPr="00E47877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787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1987</w:t>
            </w:r>
          </w:p>
        </w:tc>
      </w:tr>
      <w:tr w:rsidR="00E6180D" w:rsidRPr="00C9586B" w:rsidTr="00506AED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80D" w:rsidRPr="00E47877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787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Y. Lisans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0D" w:rsidRPr="00E47877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787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0D" w:rsidRPr="00E47877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787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Orta Doğu Teknik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80D" w:rsidRPr="00E47877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4787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1990</w:t>
            </w:r>
          </w:p>
        </w:tc>
      </w:tr>
    </w:tbl>
    <w:p w:rsidR="00E6180D" w:rsidRDefault="00E6180D" w:rsidP="00E6180D">
      <w:pPr>
        <w:tabs>
          <w:tab w:val="num" w:pos="360"/>
        </w:tabs>
        <w:spacing w:before="100" w:beforeAutospacing="1" w:after="100" w:afterAutospacing="1"/>
        <w:ind w:left="357" w:hanging="357"/>
        <w:jc w:val="both"/>
        <w:rPr>
          <w:rFonts w:ascii="Arial" w:hAnsi="Arial" w:cs="Arial"/>
          <w:b/>
          <w:bCs/>
        </w:rPr>
      </w:pPr>
    </w:p>
    <w:p w:rsidR="00E6180D" w:rsidRDefault="00E6180D" w:rsidP="00E6180D">
      <w:pPr>
        <w:tabs>
          <w:tab w:val="num" w:pos="360"/>
        </w:tabs>
        <w:spacing w:before="100" w:beforeAutospacing="1" w:after="100" w:afterAutospacing="1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Yüksek Lisans Tez Başlığı ve Tez Danışmanı: </w:t>
      </w:r>
    </w:p>
    <w:p w:rsidR="00E6180D" w:rsidRPr="002B6956" w:rsidRDefault="00E6180D" w:rsidP="00E6180D">
      <w:pPr>
        <w:ind w:left="567"/>
        <w:jc w:val="both"/>
        <w:rPr>
          <w:i/>
        </w:rPr>
      </w:pPr>
      <w:r>
        <w:t xml:space="preserve">Tez Başlığı: </w:t>
      </w:r>
      <w:r w:rsidRPr="00011E67">
        <w:t>“</w:t>
      </w:r>
      <w:r w:rsidRPr="00011E67">
        <w:rPr>
          <w:i/>
        </w:rPr>
        <w:t>Dimensional Coordination in Wet Spaces”</w:t>
      </w:r>
      <w:r>
        <w:rPr>
          <w:i/>
        </w:rPr>
        <w:t xml:space="preserve">. </w:t>
      </w:r>
      <w:r w:rsidRPr="002B6956">
        <w:t>Bkz. tez özeti</w:t>
      </w:r>
      <w:r>
        <w:t xml:space="preserve"> EK – 1.</w:t>
      </w:r>
    </w:p>
    <w:p w:rsidR="00E6180D" w:rsidRPr="00011E67" w:rsidRDefault="00E6180D" w:rsidP="00E6180D">
      <w:pPr>
        <w:ind w:left="567"/>
        <w:jc w:val="both"/>
      </w:pPr>
      <w:r>
        <w:t xml:space="preserve">Tez Danışmanı: </w:t>
      </w:r>
      <w:r w:rsidRPr="00011E67">
        <w:t xml:space="preserve">Asst. Prof. Dr. Sevinç Yavuz </w:t>
      </w:r>
    </w:p>
    <w:p w:rsidR="00E6180D" w:rsidRPr="00311E84" w:rsidRDefault="00E6180D" w:rsidP="00E6180D">
      <w:pPr>
        <w:pStyle w:val="BodyText"/>
        <w:rPr>
          <w:lang w:eastAsia="en-US"/>
        </w:rPr>
      </w:pPr>
    </w:p>
    <w:p w:rsidR="00E6180D" w:rsidRDefault="00E6180D" w:rsidP="00E6180D">
      <w:pPr>
        <w:pStyle w:val="Achievement"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  <w:lang w:val="tr-TR"/>
        </w:rPr>
      </w:pPr>
      <w:r w:rsidRPr="002B6956">
        <w:rPr>
          <w:b/>
          <w:bCs/>
          <w:sz w:val="24"/>
          <w:szCs w:val="24"/>
          <w:lang w:val="tr-TR"/>
        </w:rPr>
        <w:t>Görevler</w:t>
      </w:r>
      <w:r>
        <w:rPr>
          <w:b/>
          <w:bCs/>
          <w:sz w:val="24"/>
          <w:szCs w:val="24"/>
          <w:lang w:val="tr-TR"/>
        </w:rPr>
        <w:t>:</w:t>
      </w:r>
    </w:p>
    <w:p w:rsidR="00E6180D" w:rsidRPr="002B6956" w:rsidRDefault="00E6180D" w:rsidP="00E6180D">
      <w:pPr>
        <w:pStyle w:val="BodyText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1276"/>
      </w:tblGrid>
      <w:tr w:rsidR="00E6180D" w:rsidRPr="00996A22" w:rsidTr="00506AED">
        <w:tc>
          <w:tcPr>
            <w:tcW w:w="2694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tr-TR"/>
              </w:rPr>
            </w:pPr>
            <w:r w:rsidRPr="00996A22">
              <w:rPr>
                <w:b/>
                <w:bCs/>
                <w:sz w:val="24"/>
                <w:szCs w:val="24"/>
                <w:lang w:val="tr-TR"/>
              </w:rPr>
              <w:t>Görev Ünvanı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tr-TR"/>
              </w:rPr>
            </w:pPr>
            <w:r w:rsidRPr="00996A22">
              <w:rPr>
                <w:b/>
                <w:bCs/>
                <w:sz w:val="24"/>
                <w:szCs w:val="24"/>
                <w:lang w:val="tr-TR"/>
              </w:rPr>
              <w:t>Görev Yeri</w:t>
            </w:r>
          </w:p>
        </w:tc>
        <w:tc>
          <w:tcPr>
            <w:tcW w:w="1276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tr-TR"/>
              </w:rPr>
            </w:pPr>
            <w:r w:rsidRPr="00996A22">
              <w:rPr>
                <w:b/>
                <w:bCs/>
                <w:sz w:val="24"/>
                <w:szCs w:val="24"/>
                <w:lang w:val="tr-TR"/>
              </w:rPr>
              <w:t>Yıl</w:t>
            </w:r>
          </w:p>
        </w:tc>
      </w:tr>
      <w:tr w:rsidR="00E6180D" w:rsidRPr="00996A22" w:rsidTr="00506AED">
        <w:tc>
          <w:tcPr>
            <w:tcW w:w="2694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Öğretim Görevlisi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 Fakültesi</w:t>
            </w:r>
          </w:p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Üniversitesi</w:t>
            </w:r>
          </w:p>
        </w:tc>
        <w:tc>
          <w:tcPr>
            <w:tcW w:w="1276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1992</w:t>
            </w:r>
          </w:p>
        </w:tc>
      </w:tr>
      <w:tr w:rsidR="00B432E3" w:rsidRPr="00996A22" w:rsidTr="00506AED">
        <w:tc>
          <w:tcPr>
            <w:tcW w:w="2694" w:type="dxa"/>
            <w:shd w:val="clear" w:color="auto" w:fill="auto"/>
          </w:tcPr>
          <w:p w:rsidR="00B432E3" w:rsidRPr="00996A22" w:rsidRDefault="00B432E3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Doktor</w:t>
            </w:r>
          </w:p>
        </w:tc>
        <w:tc>
          <w:tcPr>
            <w:tcW w:w="4819" w:type="dxa"/>
            <w:shd w:val="clear" w:color="auto" w:fill="auto"/>
          </w:tcPr>
          <w:p w:rsidR="00B432E3" w:rsidRPr="00996A22" w:rsidRDefault="00B432E3" w:rsidP="00B432E3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 Fakültesi</w:t>
            </w:r>
          </w:p>
          <w:p w:rsidR="00B432E3" w:rsidRPr="00996A22" w:rsidRDefault="00B432E3" w:rsidP="00B432E3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Üniversitesi</w:t>
            </w:r>
          </w:p>
        </w:tc>
        <w:tc>
          <w:tcPr>
            <w:tcW w:w="1276" w:type="dxa"/>
            <w:shd w:val="clear" w:color="auto" w:fill="auto"/>
          </w:tcPr>
          <w:p w:rsidR="00B432E3" w:rsidRPr="00996A22" w:rsidRDefault="00B432E3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2014</w:t>
            </w:r>
          </w:p>
        </w:tc>
      </w:tr>
    </w:tbl>
    <w:p w:rsidR="00E6180D" w:rsidRDefault="00E6180D" w:rsidP="00E6180D">
      <w:pPr>
        <w:pStyle w:val="Achievement"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  <w:lang w:val="tr-TR"/>
        </w:rPr>
      </w:pPr>
    </w:p>
    <w:p w:rsidR="00B432E3" w:rsidRDefault="00B432E3" w:rsidP="00E6180D">
      <w:pPr>
        <w:pStyle w:val="Achievement"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  <w:lang w:val="tr-TR"/>
        </w:rPr>
      </w:pPr>
    </w:p>
    <w:p w:rsidR="00E6180D" w:rsidRDefault="00E6180D" w:rsidP="00E6180D">
      <w:pPr>
        <w:pStyle w:val="Achievement"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  <w:lang w:val="tr-TR"/>
        </w:rPr>
      </w:pPr>
      <w:r w:rsidRPr="00C9586B">
        <w:rPr>
          <w:b/>
          <w:bCs/>
          <w:sz w:val="24"/>
          <w:szCs w:val="24"/>
          <w:lang w:val="tr-TR"/>
        </w:rPr>
        <w:t>İdari Görevler</w:t>
      </w:r>
      <w:r>
        <w:rPr>
          <w:b/>
          <w:bCs/>
          <w:sz w:val="24"/>
          <w:szCs w:val="24"/>
          <w:lang w:val="tr-TR"/>
        </w:rPr>
        <w:t xml:space="preserve"> ve Görevlendirmeler</w:t>
      </w:r>
    </w:p>
    <w:p w:rsidR="00B432E3" w:rsidRPr="00D72D50" w:rsidRDefault="00B432E3" w:rsidP="00E6180D">
      <w:pPr>
        <w:pStyle w:val="BodyText"/>
        <w:rPr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19"/>
        <w:gridCol w:w="1418"/>
      </w:tblGrid>
      <w:tr w:rsidR="00E6180D" w:rsidRPr="00996A22" w:rsidTr="00506AED">
        <w:trPr>
          <w:trHeight w:val="495"/>
        </w:trPr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Lisans Öğrenci Danışmanlığı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Üniversitesi, Mimarlık Fak., Mimarlık Bölümü,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</w:rPr>
            </w:pPr>
            <w:r w:rsidRPr="00996A22">
              <w:rPr>
                <w:bCs/>
                <w:spacing w:val="-5"/>
              </w:rPr>
              <w:t xml:space="preserve">1993 – </w:t>
            </w:r>
            <w:r>
              <w:rPr>
                <w:bCs/>
                <w:spacing w:val="-5"/>
              </w:rPr>
              <w:t>2014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Transfer Komitesi Üyesi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Üniversitesi, Mimarlık Fak., Mimarlık Bölümü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1994 – 2005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Staj Değerlendirme Komitesi Üyesi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Üniversitesi, Mimarlık Fak., Mimarlık Bölümü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1995 – 2000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Üniversiteler Temsilciliği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>KKTC Anıtlar Yüksek Kurulu, KKTC Eski Eserler Dairesi, 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1995 – 1996  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</w:t>
            </w: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Lisansüstü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Prog. Koordinatörlüğü ve </w:t>
            </w: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Öğrenci  Danış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manlığı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Üniversitesi, Fen Bilimleri Enstitüsü, Mimarlık Fak., Mimarlık ve İç Mimarlık Anabilimdalları Lisansüstü Eğitim Programları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2002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2014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Üniversite adına Katılımcı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“Koruma” konulu atölye çalışması, Lefkoşa İmar Planı, Halkın katılımı toplantıları, organizasyon: KKTC Şehir Planlama Dairesi,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25 Nisan  – 2 Mayıs 2000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lastRenderedPageBreak/>
              <w:t>Organizasyon Komitesi Üyeliği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“Lefkoşa 2020” sempozyumu sponsorlar; Yakın Doğu Üniv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</w:t>
            </w: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ve Lefkoşa Türk Belediyesi, 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Ocak 2002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Organizasyon Komitesi Üyeliği,   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“Mehmet Akif Caddesini (Lefkoşa) geliştirme projesi” Yakın Doğu Üniv. Mimarlık Bölümü ve Yıldız Teknik Üniv. Mimarlık Bölümü Ortak Atölye Çalışması,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6-13 Mayıs 2006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Teknik Komite Üyeliği ve Stüdyo Eğitmenliği.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>Uluslararası Yaz Okulu “Akdeniz’deki sokakların yeniden canlandırılması - Abdi Çavuş sokağı”, Organizasyon; Kuzey Afrika Mimarlar Birliği ve KTMMOB K</w:t>
            </w:r>
            <w:r>
              <w:rPr>
                <w:bCs/>
                <w:spacing w:val="-5"/>
              </w:rPr>
              <w:t>.</w:t>
            </w:r>
            <w:r w:rsidRPr="00996A22">
              <w:rPr>
                <w:bCs/>
                <w:spacing w:val="-5"/>
              </w:rPr>
              <w:t>T</w:t>
            </w:r>
            <w:r>
              <w:rPr>
                <w:bCs/>
                <w:spacing w:val="-5"/>
              </w:rPr>
              <w:t>.</w:t>
            </w:r>
            <w:r w:rsidRPr="00996A22">
              <w:rPr>
                <w:bCs/>
                <w:spacing w:val="-5"/>
              </w:rPr>
              <w:t xml:space="preserve"> Mimarlar Odası. Destek veren kurumlar; Yakın Doğu Üniv., Doğu Akdeniz Üniv., Girne Amerikan Üniv., Uluslararası Kıbrıs Üniv., Uluslararası Ağa Han Vakfı.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17 Temmuz - 6Ağustos 2006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Organizasyon Sorumlusu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 Fakültesi 2006-07 Eğitim – Öğretim Dönemi Açılış Töreni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Eylül 2006,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Değerlendirme Jüri Üyeliği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“Milli Eğitim Bakanlığı Mesleki Teknik Eğitim Yerleşkesi Genel yerleşim Planı Fikir Projesi Yarışması” –KTMMOB Mimarlar Odası,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26 Mart 2007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Organizasyon Sorumlusu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Schlütter Systems’in Akademik Seminer, YDÜ Büyük Kütüphane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Nisan 2007 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Organizasyon Sorumlusu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Arkitera Web Tabanı tanıtım Semineri , YDÜ Büyük Kütüphane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>3Ekim 2007</w:t>
            </w:r>
          </w:p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Değerlendirme Jürisi Üyeliği,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UMOP -  Uluslararası Mimarlık Öğrencileri Proje Sergisi ve Ödülleri , organizasyon; Antalya Mimarlar Odası. Antalya Expo Center,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29-30 Kasım 2007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 Anabilimdalı Başkan’lığı adına Temsiliyet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>YDÜ Fen Bilimleri Enstitüsü Yönetim Kurulu toplantıları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2008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–</w:t>
            </w: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2014 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Üniversitesi adına  Katılımcı,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KKTC Ekonomi ve Turizm Bakanlığı, Özel Belgeli ve Butik Otelciler Birliği (OZBI) işbirliği ile ‘’KKTC’de Butik Otelciliğin Gelişimi Çalıştayı”, K.K.T.C. Sayıştay Başkanlığı Toplantı Salonu, Lefkoşa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13 Nisan 2009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 Fak. Temsilciliği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 Mesleğini tanıtıcı sunum“Kariyer Günleri Etkinlikleri”, Yakın Doğu Koleji,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Mayıs 2010</w:t>
            </w:r>
          </w:p>
        </w:tc>
      </w:tr>
      <w:tr w:rsidR="00E6180D" w:rsidRPr="00996A22" w:rsidTr="00506AED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Üniversitesi adına Temsiliyet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sunum ve katılım, “Kuzey Kıbrıs Mimarlığının diğer Yüzü” Mimarlık Haftası Etkinlikleri “Kuzey Kıbrıs Mimarlığı Paneli”, KTMMOB salonu, Çağlayan/Lefkoşa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24 Eylül 2010</w:t>
            </w:r>
          </w:p>
        </w:tc>
      </w:tr>
      <w:tr w:rsidR="00E6180D" w:rsidRPr="00996A22" w:rsidTr="00506AED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Ünversitesi adına Katılımcı,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>“Dikmen Belediyesi’ne bağlı tüm bölgeye ve toplam 11 köye özel olarak tasarlanmış Geleceği Şekillendirmek Projesi kapsamında Mevcut Durum Analizi” (SWOT-Güçlü ve zayıf yönlerle fırsat ve tehditlerin analizi)atölye çalışmaları, Dikmen Belediyesi ve The Management Centre (Yöneticilik Merkezi) işbirliği ile,  Golden Tulip Hotel, Lefkoşa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23-24 Temmuz 2010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Mimarlık Fak. </w:t>
            </w: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lastRenderedPageBreak/>
              <w:t>Temsilciliği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lastRenderedPageBreak/>
              <w:t xml:space="preserve">Mimarlık Mesleğini tanıtıcı sunum “Kariyer </w:t>
            </w:r>
            <w:r w:rsidRPr="00996A22">
              <w:rPr>
                <w:bCs/>
                <w:spacing w:val="-5"/>
              </w:rPr>
              <w:lastRenderedPageBreak/>
              <w:t xml:space="preserve">Günleri Etkinlikleri”, Yakın Doğu Koleji,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lastRenderedPageBreak/>
              <w:t>Mayıs 2011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lastRenderedPageBreak/>
              <w:t xml:space="preserve">YÖDAK Akreditasyon başvurularında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(Revizyon) Koordinasyon ve </w:t>
            </w: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Raportörlük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>YÖDAK’a sunulmak üzere, “YDÜ Fen Bil</w:t>
            </w:r>
            <w:r>
              <w:rPr>
                <w:bCs/>
                <w:spacing w:val="-5"/>
              </w:rPr>
              <w:t xml:space="preserve">. </w:t>
            </w:r>
            <w:r w:rsidRPr="00996A22">
              <w:rPr>
                <w:bCs/>
                <w:spacing w:val="-5"/>
              </w:rPr>
              <w:t>Enst</w:t>
            </w:r>
            <w:r>
              <w:rPr>
                <w:bCs/>
                <w:spacing w:val="-5"/>
              </w:rPr>
              <w:t>.,</w:t>
            </w:r>
            <w:r w:rsidRPr="00996A22">
              <w:rPr>
                <w:bCs/>
                <w:spacing w:val="-5"/>
              </w:rPr>
              <w:t xml:space="preserve"> Mimarlık Fakültesi, Mimarlık Anabilimdalı Doktora Programı açılması için gerekli ölçütler ve başvuru formu”nun hazırlanması,  Ögr.Üyesi Yrd.Doç.Dr.Enis Faik Arcan ve Öğr. Gör. Pervin Abohorlu ile birlikte, Lefkoşa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Haziran 2011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Yakın Doğu Ünversitesi adına Katılımcı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“ Dikmen Bölgesi’ni geleceğe hazırlayan “Stratejik Kalkınma Planı” , Dikmen Belediyesi ve The Management Centre (Yöneticilik Merkezi) işbirliği ile,  Golden Tulip Hotel, Lefkoşa 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16-17 Ağustos 2011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 Anabilimdalı Başkanlığı adına Lisansüstü Programların sunulmasında temsiliyet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>“YDÜ Fen Bilimleri Enstitüsü, Mimarlık Fakültesi, Mimarlık Anabilimdalı Yüksek Lisans ve Doktora Programı açılması için gerekli ölçütler ve başvuru formu”nun YÖDAK Yönetim Kurulu’na sunumu,</w:t>
            </w:r>
            <w:r>
              <w:rPr>
                <w:bCs/>
                <w:spacing w:val="-5"/>
              </w:rPr>
              <w:t xml:space="preserve"> </w:t>
            </w:r>
            <w:r w:rsidRPr="00996A22">
              <w:rPr>
                <w:bCs/>
                <w:spacing w:val="-5"/>
              </w:rPr>
              <w:t>YÖDAK Toplantı Salonu.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Mart 2012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Yakın Doğu Üniversitesi adına Katılımcı,  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>“Mekansal Planlama Paydaş Konferansı”, Şehir Planlama Dairesi ve İçişleri ve Yerel Yönetimler Bakanlığı işbirliği ile, Sayıştay Başkanlığı – 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28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Haziran 2012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</w:t>
            </w: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Akreditasyon başvurularında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Koordinasyon ve </w:t>
            </w: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Raportörlük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>YÖ</w:t>
            </w:r>
            <w:r>
              <w:rPr>
                <w:bCs/>
                <w:spacing w:val="-5"/>
              </w:rPr>
              <w:t>K</w:t>
            </w:r>
            <w:r w:rsidRPr="00996A22">
              <w:rPr>
                <w:bCs/>
                <w:spacing w:val="-5"/>
              </w:rPr>
              <w:t>’</w:t>
            </w:r>
            <w:r>
              <w:rPr>
                <w:bCs/>
                <w:spacing w:val="-5"/>
              </w:rPr>
              <w:t>E</w:t>
            </w:r>
            <w:r w:rsidRPr="00996A22">
              <w:rPr>
                <w:bCs/>
                <w:spacing w:val="-5"/>
              </w:rPr>
              <w:t xml:space="preserve"> sunulmak üzere, “YDÜ Fen Bil</w:t>
            </w:r>
            <w:r>
              <w:rPr>
                <w:bCs/>
                <w:spacing w:val="-5"/>
              </w:rPr>
              <w:t>.</w:t>
            </w:r>
            <w:r w:rsidRPr="00996A22">
              <w:rPr>
                <w:bCs/>
                <w:spacing w:val="-5"/>
              </w:rPr>
              <w:t xml:space="preserve"> Enst</w:t>
            </w:r>
            <w:r>
              <w:rPr>
                <w:bCs/>
                <w:spacing w:val="-5"/>
              </w:rPr>
              <w:t>.</w:t>
            </w:r>
            <w:r w:rsidRPr="00996A22">
              <w:rPr>
                <w:bCs/>
                <w:spacing w:val="-5"/>
              </w:rPr>
              <w:t>, Mimarlık Fakültesi, Mimarlık Anabilimdalı Doktora Programı açılması için gerekli ölçütler ve başvuru formu”nun hazırlanması,  Ögr.Üyesi Yrd.Doç.Dr.Enis Faik Arcan</w:t>
            </w:r>
            <w:r>
              <w:rPr>
                <w:bCs/>
                <w:spacing w:val="-5"/>
              </w:rPr>
              <w:t xml:space="preserve"> </w:t>
            </w:r>
            <w:r w:rsidRPr="00996A22">
              <w:rPr>
                <w:bCs/>
                <w:spacing w:val="-5"/>
              </w:rPr>
              <w:t xml:space="preserve"> ve Öğr. Gör. Pervin Abohorlu ile birlikte, Lefkoşa </w:t>
            </w:r>
          </w:p>
        </w:tc>
        <w:tc>
          <w:tcPr>
            <w:tcW w:w="1418" w:type="dxa"/>
            <w:shd w:val="clear" w:color="auto" w:fill="auto"/>
          </w:tcPr>
          <w:p w:rsidR="00E6180D" w:rsidRDefault="00E6180D" w:rsidP="00506AED">
            <w:pPr>
              <w:jc w:val="bot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2013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YDÜ </w:t>
            </w:r>
            <w:r w:rsidRPr="008B602A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Mimarlık-Tasarım-Planlama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8B602A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Araştırma Merkezi adına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8B602A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Proje Koordinatör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lüğ</w:t>
            </w:r>
            <w:r w:rsidRPr="008B602A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</w:t>
            </w:r>
          </w:p>
        </w:tc>
        <w:tc>
          <w:tcPr>
            <w:tcW w:w="4819" w:type="dxa"/>
            <w:shd w:val="clear" w:color="auto" w:fill="auto"/>
          </w:tcPr>
          <w:p w:rsidR="00E6180D" w:rsidRPr="008B602A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34" w:hanging="34"/>
              <w:rPr>
                <w:bCs/>
              </w:rPr>
            </w:pPr>
            <w:r w:rsidRPr="008B602A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K.K.T.C. Dikmen Belediyesi ile YDÜ Mimarlık Fakültesi bünyesinde bulunan Mimarlık – Tasarım – Planlama ve Araştırma Merkezi arasında, bölgenin sosyo – ekonomik  açıdan kalkınması için yapılan protokol çerçevesinde</w:t>
            </w:r>
          </w:p>
        </w:tc>
        <w:tc>
          <w:tcPr>
            <w:tcW w:w="1418" w:type="dxa"/>
            <w:shd w:val="clear" w:color="auto" w:fill="auto"/>
          </w:tcPr>
          <w:p w:rsidR="00E6180D" w:rsidRDefault="00E6180D" w:rsidP="00506AED">
            <w:pPr>
              <w:jc w:val="bot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2013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YÖK  - YÖDAK Türkçe Mimarlık Lisans Programı Akreditasyon Başvurusunda Raportörlük </w:t>
            </w:r>
          </w:p>
        </w:tc>
        <w:tc>
          <w:tcPr>
            <w:tcW w:w="4819" w:type="dxa"/>
            <w:shd w:val="clear" w:color="auto" w:fill="auto"/>
          </w:tcPr>
          <w:p w:rsidR="00E6180D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YÖK ve YÖDAK</w:t>
            </w:r>
            <w:r w:rsidRPr="00431DE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’a sunulmak üzere, “Mimarlık Fakültesi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’ne bağlı Türkçe Lisans Programı </w:t>
            </w:r>
            <w:r w:rsidRPr="00431DE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açılması için gerekli ölçütler ve başvuru formu”nun hazırlanması,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431DE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Ögr.Üyesi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431DE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Yrd.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431DE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Doç.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431DE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Dr.Enis Faik Arcan 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Öğr. Üyesi Dr. Ayten Özsavaş Akçay </w:t>
            </w:r>
            <w:r w:rsidRPr="00431DE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ile birlikte, Lefkoşa</w:t>
            </w:r>
          </w:p>
        </w:tc>
        <w:tc>
          <w:tcPr>
            <w:tcW w:w="1418" w:type="dxa"/>
            <w:shd w:val="clear" w:color="auto" w:fill="auto"/>
          </w:tcPr>
          <w:p w:rsidR="00E6180D" w:rsidRDefault="00E6180D" w:rsidP="00506AED">
            <w:pPr>
              <w:jc w:val="bot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2014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12480E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2480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Atölye Çalışması Organizasyon Sorumlusu</w:t>
            </w:r>
          </w:p>
        </w:tc>
        <w:tc>
          <w:tcPr>
            <w:tcW w:w="4819" w:type="dxa"/>
            <w:shd w:val="clear" w:color="auto" w:fill="auto"/>
          </w:tcPr>
          <w:p w:rsidR="00E6180D" w:rsidRPr="0012480E" w:rsidRDefault="00E6180D" w:rsidP="00506AED">
            <w:pPr>
              <w:pStyle w:val="Achievement"/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2480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“Lefkoşa - Suriçi / Kuyumcular Sokağı’nın Canlandırılması”,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12480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Atölye Çalışması, Okan Üniversitesi Mühendislik - Mimarlık Fakültesi ve Yakın Doğu Üniversitesi Mimarlık Fakültesi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ve Lefkoşa Türk Belediyesi işbirliği ile</w:t>
            </w:r>
            <w:r w:rsidRPr="0012480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27 Şubat 2014 – 3 Mart 2014 </w:t>
            </w:r>
          </w:p>
        </w:tc>
        <w:tc>
          <w:tcPr>
            <w:tcW w:w="1418" w:type="dxa"/>
            <w:shd w:val="clear" w:color="auto" w:fill="auto"/>
          </w:tcPr>
          <w:p w:rsidR="00E6180D" w:rsidRDefault="00E6180D" w:rsidP="00506AED">
            <w:pPr>
              <w:jc w:val="bot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2014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YDÜ Mimarlık Bölümü Temsilyeti</w:t>
            </w:r>
          </w:p>
        </w:tc>
        <w:tc>
          <w:tcPr>
            <w:tcW w:w="4819" w:type="dxa"/>
            <w:shd w:val="clear" w:color="auto" w:fill="auto"/>
          </w:tcPr>
          <w:p w:rsidR="00E6180D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5B245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MOBBİG 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(</w:t>
            </w:r>
            <w:r w:rsidRPr="003E275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101+ | MOBBI</w:t>
            </w:r>
            <w:r w:rsidRPr="003E2759">
              <w:rPr>
                <w:rFonts w:ascii="Cambria Math" w:hAnsi="Cambria Math" w:cs="Cambria Math"/>
                <w:bCs/>
                <w:sz w:val="24"/>
                <w:szCs w:val="24"/>
                <w:lang w:val="tr-TR"/>
              </w:rPr>
              <w:t>̇</w:t>
            </w:r>
            <w:r w:rsidRPr="003E275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 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)</w:t>
            </w:r>
            <w:r w:rsidRPr="005B245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Toplantısı, 08-09 Mayıs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,</w:t>
            </w:r>
            <w:r w:rsidRPr="005B245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ODTÜ Mimarlık Fakültesi,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5B245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Mimarlık Amfisi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,</w:t>
            </w:r>
            <w:r w:rsidRPr="005B245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Ankara,  </w:t>
            </w:r>
          </w:p>
        </w:tc>
        <w:tc>
          <w:tcPr>
            <w:tcW w:w="1418" w:type="dxa"/>
            <w:shd w:val="clear" w:color="auto" w:fill="auto"/>
          </w:tcPr>
          <w:p w:rsidR="00E6180D" w:rsidRDefault="00E6180D" w:rsidP="00506AED">
            <w:pPr>
              <w:jc w:val="bot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2014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Mimarlık Fakültesi Koordinatörlüğü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YDÜ Mimarlık Fakültesi’ne bağlı Mimarlık, İç Mimarlık ve Peyzaj Bölümlerinin Lisans ve Lisansüstü Programlarının Koordinasyonu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2014</w:t>
            </w:r>
          </w:p>
        </w:tc>
      </w:tr>
    </w:tbl>
    <w:p w:rsidR="00E6180D" w:rsidRDefault="00E6180D" w:rsidP="00E618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Diğer Kuruluşlarda Yürütülen Görevler:</w:t>
      </w:r>
    </w:p>
    <w:p w:rsidR="00E6180D" w:rsidRDefault="00E6180D" w:rsidP="00E6180D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19"/>
        <w:gridCol w:w="1418"/>
      </w:tblGrid>
      <w:tr w:rsidR="00E6180D" w:rsidRPr="00996A22" w:rsidTr="00506AED">
        <w:trPr>
          <w:trHeight w:val="495"/>
        </w:trPr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Organizasyon Komitesi üyeliği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“KKTC Çevre Problemleri Sempozyumu”, KTMMOB, 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Şubat 1994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Yönetim Kurulu Üyeliği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K.T.Mimarlar Odası, KTMMOB, 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1994 –1995  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Yönetim Kurulu Üyeliği ve Saymanlık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K.T.Mimarlar Odası, KTMMOB, 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1995 – 1996  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Komisyon Üyeliği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K.T. Mimarlar Odası Staj Komisyonu, KTMMOB, </w:t>
            </w:r>
            <w:r w:rsidRPr="00996A22">
              <w:rPr>
                <w:bCs/>
              </w:rPr>
              <w:t>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1996 -1998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Yayın komitesi Üyeliği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KTMMOB, “Teknik Gözlem” Dergisi, Lefkoşa</w:t>
            </w:r>
          </w:p>
        </w:tc>
        <w:tc>
          <w:tcPr>
            <w:tcW w:w="1418" w:type="dxa"/>
            <w:shd w:val="clear" w:color="auto" w:fill="auto"/>
          </w:tcPr>
          <w:p w:rsidR="00E6180D" w:rsidRPr="00A54199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1997 – 1998  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Denetleme  Kurulu Üyeliği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K.T. Mimarlar Odası,  KTMMOB, 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2008 – 2011 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Yönetim Kurulu Üyeliği ve Saymanlık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K. T. Orta Doğu Teknik Üniversitesi Mezunları Derneği, 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 w:rsidRPr="00996A22">
              <w:rPr>
                <w:bCs/>
                <w:spacing w:val="-5"/>
              </w:rPr>
              <w:t xml:space="preserve">2002 -  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Çevre ve Altyapı Komite Başkanlığı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Dikmen Belediyesi Danışma Konseyi </w:t>
            </w:r>
          </w:p>
        </w:tc>
        <w:tc>
          <w:tcPr>
            <w:tcW w:w="1418" w:type="dxa"/>
            <w:shd w:val="clear" w:color="auto" w:fill="auto"/>
          </w:tcPr>
          <w:p w:rsidR="00E6180D" w:rsidRDefault="00E6180D" w:rsidP="00506AED">
            <w:pPr>
              <w:jc w:val="bot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2013 -</w:t>
            </w:r>
          </w:p>
        </w:tc>
      </w:tr>
      <w:tr w:rsidR="00E6180D" w:rsidRPr="00996A22" w:rsidTr="00506AED">
        <w:tc>
          <w:tcPr>
            <w:tcW w:w="2552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Genişletilmiş Yönetim Kurulu </w:t>
            </w: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Üyeliği</w:t>
            </w:r>
          </w:p>
        </w:tc>
        <w:tc>
          <w:tcPr>
            <w:tcW w:w="4819" w:type="dxa"/>
            <w:shd w:val="clear" w:color="auto" w:fill="auto"/>
          </w:tcPr>
          <w:p w:rsidR="00E6180D" w:rsidRPr="00996A22" w:rsidRDefault="00E6180D" w:rsidP="00506AED">
            <w:pPr>
              <w:pStyle w:val="Achievement"/>
              <w:tabs>
                <w:tab w:val="left" w:pos="56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96A2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K.T. Mimarlar Odası,  KTMMOB, Lefkoşa</w:t>
            </w:r>
          </w:p>
        </w:tc>
        <w:tc>
          <w:tcPr>
            <w:tcW w:w="1418" w:type="dxa"/>
            <w:shd w:val="clear" w:color="auto" w:fill="auto"/>
          </w:tcPr>
          <w:p w:rsidR="00E6180D" w:rsidRPr="00996A22" w:rsidRDefault="00E6180D" w:rsidP="00506AED">
            <w:pPr>
              <w:jc w:val="bot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Mart 2014 -</w:t>
            </w:r>
          </w:p>
        </w:tc>
      </w:tr>
    </w:tbl>
    <w:p w:rsidR="00E6180D" w:rsidRDefault="00E6180D" w:rsidP="00E6180D"/>
    <w:p w:rsidR="00E6180D" w:rsidRDefault="00E6180D" w:rsidP="00E6180D"/>
    <w:p w:rsidR="00E6180D" w:rsidRDefault="00E6180D" w:rsidP="00E6180D"/>
    <w:p w:rsidR="00E6180D" w:rsidRDefault="00E6180D" w:rsidP="00E6180D"/>
    <w:p w:rsidR="00E6180D" w:rsidRDefault="00E6180D" w:rsidP="00E6180D">
      <w:pPr>
        <w:pStyle w:val="Achievement"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Üye Olunan Dernek ve Kuruluşlar:</w:t>
      </w:r>
    </w:p>
    <w:p w:rsidR="00E6180D" w:rsidRDefault="00E6180D" w:rsidP="00E6180D">
      <w:pPr>
        <w:ind w:left="567"/>
        <w:jc w:val="both"/>
      </w:pPr>
      <w:r>
        <w:t>1987 - ..</w:t>
      </w:r>
      <w:r>
        <w:tab/>
        <w:t>Kıbrıs Türk Mimar Mühendis Odaları Birliği (KTMMOB), Mimarlar Odası</w:t>
      </w:r>
    </w:p>
    <w:p w:rsidR="00E6180D" w:rsidRDefault="00E6180D" w:rsidP="00E6180D">
      <w:pPr>
        <w:ind w:left="567"/>
        <w:jc w:val="both"/>
      </w:pPr>
      <w:r>
        <w:t>1995 - ..</w:t>
      </w:r>
      <w:r>
        <w:tab/>
        <w:t>Kıbrıs Türk O.D.T.Ü. Mezunları Derneği</w:t>
      </w:r>
    </w:p>
    <w:p w:rsidR="00E6180D" w:rsidRDefault="00E6180D" w:rsidP="00E6180D">
      <w:pPr>
        <w:ind w:left="567"/>
        <w:jc w:val="both"/>
      </w:pPr>
      <w:r>
        <w:t>1996 - ..</w:t>
      </w:r>
      <w:r>
        <w:tab/>
        <w:t>Yeşil Barış Hareketi</w:t>
      </w:r>
    </w:p>
    <w:p w:rsidR="00E6180D" w:rsidRDefault="00E6180D" w:rsidP="00E6180D">
      <w:pPr>
        <w:ind w:left="567"/>
        <w:jc w:val="both"/>
      </w:pPr>
      <w:r>
        <w:t>1991 - ..</w:t>
      </w:r>
      <w:r>
        <w:tab/>
        <w:t xml:space="preserve">Lefkoşa Şehir Kulübü  </w:t>
      </w:r>
    </w:p>
    <w:p w:rsidR="00E6180D" w:rsidRDefault="00E6180D" w:rsidP="00E6180D">
      <w:pPr>
        <w:ind w:left="567"/>
        <w:jc w:val="both"/>
      </w:pPr>
    </w:p>
    <w:p w:rsidR="00E6180D" w:rsidRDefault="00E6180D" w:rsidP="00E6180D">
      <w:pPr>
        <w:ind w:left="567"/>
        <w:jc w:val="both"/>
      </w:pPr>
    </w:p>
    <w:p w:rsidR="00E6180D" w:rsidRPr="00C9586B" w:rsidRDefault="00E6180D" w:rsidP="00E6180D">
      <w:pPr>
        <w:pStyle w:val="Achievement"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  <w:lang w:val="tr-TR"/>
        </w:rPr>
      </w:pPr>
      <w:r w:rsidRPr="00C9586B">
        <w:rPr>
          <w:b/>
          <w:bCs/>
          <w:sz w:val="24"/>
          <w:szCs w:val="24"/>
          <w:lang w:val="tr-TR"/>
        </w:rPr>
        <w:t>Ödüller</w:t>
      </w:r>
      <w:r>
        <w:rPr>
          <w:b/>
          <w:bCs/>
          <w:sz w:val="24"/>
          <w:szCs w:val="24"/>
          <w:lang w:val="tr-TR"/>
        </w:rPr>
        <w:t>:</w:t>
      </w:r>
    </w:p>
    <w:p w:rsidR="00E6180D" w:rsidRDefault="00E6180D" w:rsidP="00E6180D">
      <w:pPr>
        <w:ind w:left="567"/>
        <w:jc w:val="both"/>
      </w:pPr>
    </w:p>
    <w:p w:rsidR="00E6180D" w:rsidRDefault="00E6180D" w:rsidP="00E6180D">
      <w:pPr>
        <w:ind w:left="567"/>
        <w:jc w:val="both"/>
      </w:pPr>
      <w:r>
        <w:t xml:space="preserve">Uzunoğlu K., Davulcu T., “Lefkoşa ara bölgede yeşil hatta mimari fikirler yarışması”nda 2. ödül, Nisan 1992, sponsor U.N.H.C.R. </w:t>
      </w:r>
    </w:p>
    <w:p w:rsidR="00E6180D" w:rsidRDefault="00E6180D" w:rsidP="00E6180D">
      <w:pPr>
        <w:ind w:left="567"/>
        <w:jc w:val="both"/>
      </w:pPr>
    </w:p>
    <w:p w:rsidR="00E6180D" w:rsidRDefault="00E6180D" w:rsidP="00E6180D">
      <w:pPr>
        <w:tabs>
          <w:tab w:val="left" w:pos="567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E6180D" w:rsidRDefault="00E6180D" w:rsidP="00E6180D">
      <w:pPr>
        <w:tabs>
          <w:tab w:val="left" w:pos="567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B432E3" w:rsidRDefault="00B432E3" w:rsidP="00E6180D">
      <w:pPr>
        <w:tabs>
          <w:tab w:val="left" w:pos="567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B432E3" w:rsidRDefault="00B432E3" w:rsidP="00E6180D">
      <w:pPr>
        <w:tabs>
          <w:tab w:val="left" w:pos="567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B432E3" w:rsidRDefault="00B432E3" w:rsidP="00E6180D">
      <w:pPr>
        <w:tabs>
          <w:tab w:val="left" w:pos="567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B432E3" w:rsidRDefault="00B432E3" w:rsidP="00E6180D">
      <w:pPr>
        <w:tabs>
          <w:tab w:val="left" w:pos="567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E6180D" w:rsidRDefault="00E6180D" w:rsidP="00E6180D">
      <w:pPr>
        <w:tabs>
          <w:tab w:val="left" w:pos="567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E6180D" w:rsidRDefault="00E6180D" w:rsidP="00E6180D">
      <w:pPr>
        <w:tabs>
          <w:tab w:val="left" w:pos="567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:rsidR="00E6180D" w:rsidRPr="00745328" w:rsidRDefault="00E6180D" w:rsidP="00E6180D">
      <w:pPr>
        <w:tabs>
          <w:tab w:val="left" w:pos="567"/>
        </w:tabs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C9586B">
        <w:rPr>
          <w:rFonts w:ascii="Arial" w:hAnsi="Arial" w:cs="Arial"/>
          <w:b/>
          <w:bCs/>
        </w:rPr>
        <w:t xml:space="preserve">Son iki yılda verdiği lisans ve lisansüstü düzeydeki dersler </w:t>
      </w:r>
      <w:r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horzAnchor="margin" w:tblpXSpec="right" w:tblpY="191"/>
        <w:tblW w:w="8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964"/>
        <w:gridCol w:w="2788"/>
        <w:gridCol w:w="851"/>
        <w:gridCol w:w="1178"/>
        <w:gridCol w:w="1373"/>
      </w:tblGrid>
      <w:tr w:rsidR="00E6180D" w:rsidTr="00506AED">
        <w:trPr>
          <w:trHeight w:val="538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80D" w:rsidRDefault="00E6180D" w:rsidP="00506A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Akademik Yıl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80D" w:rsidRDefault="00E6180D" w:rsidP="00506A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Dönem</w:t>
            </w:r>
          </w:p>
        </w:tc>
        <w:tc>
          <w:tcPr>
            <w:tcW w:w="2788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80D" w:rsidRDefault="00E6180D" w:rsidP="00506A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Dersin Adı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Haftalık Saati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Öğrenci</w:t>
            </w:r>
          </w:p>
          <w:p w:rsidR="00E6180D" w:rsidRDefault="00E6180D" w:rsidP="00506A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Sayısı</w:t>
            </w:r>
          </w:p>
        </w:tc>
      </w:tr>
      <w:tr w:rsidR="00E6180D" w:rsidTr="00506AED">
        <w:trPr>
          <w:trHeight w:val="295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Teorik 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Uygulama</w:t>
            </w:r>
          </w:p>
        </w:tc>
        <w:tc>
          <w:tcPr>
            <w:tcW w:w="13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6180D" w:rsidTr="00506AED">
        <w:trPr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>2012-2013</w:t>
            </w:r>
          </w:p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E6180D" w:rsidRDefault="00E6180D" w:rsidP="0050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6180D" w:rsidRDefault="00E6180D" w:rsidP="0050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6180D" w:rsidRDefault="00E6180D" w:rsidP="0050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Güz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-115 (105)  Malzeme 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-216 (106) Malzeme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-202  Mimari Proje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 xml:space="preserve"> 322 (222) Yapı Fiziği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Bahar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-115 (105)  Malzeme 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-216 (106) Malzeme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-202  Mimari Proje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6180D" w:rsidTr="00506AED">
        <w:trPr>
          <w:trHeight w:val="36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 xml:space="preserve"> 322 (222) Yapı Fiziği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>2013-2014</w:t>
            </w:r>
          </w:p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E6180D" w:rsidRDefault="00E6180D" w:rsidP="0050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80D" w:rsidRDefault="00E6180D" w:rsidP="0050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Güz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-115 (105)  Malzeme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-216 (106) Malzeme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-202  Mimari Proje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 xml:space="preserve"> 322 (222) Yapı Fiziği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Bahar</w:t>
            </w:r>
          </w:p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-115 (105)  Malzeme 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-216 (106) Malzeme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>-202  Mimari Proje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6180D" w:rsidTr="00506AED">
        <w:trPr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Default="00E6180D" w:rsidP="00506AED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60D40">
                <w:rPr>
                  <w:rFonts w:ascii="Arial" w:hAnsi="Arial" w:cs="Arial"/>
                  <w:sz w:val="20"/>
                  <w:szCs w:val="20"/>
                </w:rPr>
                <w:t>ARCH</w:t>
              </w:r>
            </w:smartTag>
            <w:r w:rsidRPr="00760D40">
              <w:rPr>
                <w:rFonts w:ascii="Arial" w:hAnsi="Arial" w:cs="Arial"/>
                <w:sz w:val="20"/>
                <w:szCs w:val="20"/>
              </w:rPr>
              <w:t xml:space="preserve"> 322 (222) Yapı Fiziği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80D" w:rsidRPr="00760D40" w:rsidRDefault="00E6180D" w:rsidP="0050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D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E6180D" w:rsidRDefault="00E6180D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B432E3" w:rsidRDefault="00B432E3" w:rsidP="00E6180D">
      <w:pPr>
        <w:jc w:val="both"/>
      </w:pPr>
    </w:p>
    <w:p w:rsidR="00E6180D" w:rsidRDefault="00E6180D" w:rsidP="00E6180D">
      <w:pPr>
        <w:jc w:val="both"/>
        <w:rPr>
          <w:b/>
        </w:rPr>
      </w:pPr>
    </w:p>
    <w:p w:rsidR="00E6180D" w:rsidRDefault="00E6180D" w:rsidP="00E6180D">
      <w:pPr>
        <w:jc w:val="both"/>
        <w:rPr>
          <w:b/>
        </w:rPr>
      </w:pPr>
      <w:r w:rsidRPr="00227963">
        <w:rPr>
          <w:b/>
        </w:rPr>
        <w:t>ESERLER</w:t>
      </w:r>
    </w:p>
    <w:p w:rsidR="00E6180D" w:rsidRPr="00227963" w:rsidRDefault="00E6180D" w:rsidP="00E6180D">
      <w:pPr>
        <w:jc w:val="both"/>
        <w:rPr>
          <w:b/>
        </w:rPr>
      </w:pPr>
    </w:p>
    <w:p w:rsidR="00E6180D" w:rsidRPr="00C9586B" w:rsidRDefault="00E6180D" w:rsidP="00E6180D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C9586B">
        <w:rPr>
          <w:rFonts w:ascii="Arial" w:hAnsi="Arial" w:cs="Arial"/>
          <w:b/>
          <w:bCs/>
        </w:rPr>
        <w:t xml:space="preserve">Uluslararası Bilimsel Toplantılarda Sunulan </w:t>
      </w:r>
      <w:r>
        <w:rPr>
          <w:rFonts w:ascii="Arial" w:hAnsi="Arial" w:cs="Arial"/>
          <w:b/>
          <w:bCs/>
        </w:rPr>
        <w:t>v</w:t>
      </w:r>
      <w:r w:rsidRPr="00C9586B">
        <w:rPr>
          <w:rFonts w:ascii="Arial" w:hAnsi="Arial" w:cs="Arial"/>
          <w:b/>
          <w:bCs/>
        </w:rPr>
        <w:t>e Bildiri Kitabında (</w:t>
      </w:r>
      <w:r w:rsidRPr="00C9586B">
        <w:rPr>
          <w:rFonts w:ascii="Arial" w:hAnsi="Arial" w:cs="Arial"/>
          <w:b/>
          <w:bCs/>
          <w:i/>
          <w:iCs/>
        </w:rPr>
        <w:t>Proceedings</w:t>
      </w:r>
      <w:r w:rsidRPr="00C9586B">
        <w:rPr>
          <w:rFonts w:ascii="Arial" w:hAnsi="Arial" w:cs="Arial"/>
          <w:b/>
          <w:bCs/>
        </w:rPr>
        <w:t>) Basılan Bildiriler</w:t>
      </w:r>
      <w:r>
        <w:rPr>
          <w:rFonts w:ascii="Arial" w:hAnsi="Arial" w:cs="Arial"/>
          <w:b/>
          <w:bCs/>
        </w:rPr>
        <w:t>:</w:t>
      </w:r>
      <w:r w:rsidRPr="00C9586B">
        <w:rPr>
          <w:rFonts w:ascii="Arial" w:hAnsi="Arial" w:cs="Arial"/>
          <w:b/>
          <w:bCs/>
        </w:rPr>
        <w:t xml:space="preserve"> </w:t>
      </w:r>
    </w:p>
    <w:p w:rsidR="00E6180D" w:rsidRDefault="00E6180D" w:rsidP="00E6180D">
      <w:pPr>
        <w:jc w:val="both"/>
      </w:pPr>
      <w:r w:rsidRPr="00FA5CA5">
        <w:t>Uzunoğlu K., Tülbentçi T., Querish A., “Hastane Planlamasında Kullanıcı gereksinmeleri ve Standartlar”</w:t>
      </w:r>
      <w:r>
        <w:t xml:space="preserve"> </w:t>
      </w:r>
      <w:r w:rsidRPr="00FA5CA5">
        <w:t xml:space="preserve">Uluslararası Sağlık ve Hastane Yönetimi Kongresi, KKTC,YDÜ – Lefkoşa, 1-3 Haziran 2007 </w:t>
      </w:r>
    </w:p>
    <w:p w:rsidR="00E6180D" w:rsidRDefault="00E6180D" w:rsidP="00E6180D">
      <w:pPr>
        <w:ind w:left="567"/>
        <w:jc w:val="both"/>
      </w:pPr>
    </w:p>
    <w:p w:rsidR="00E6180D" w:rsidRPr="00CA0390" w:rsidRDefault="00E6180D" w:rsidP="00E6180D">
      <w:pPr>
        <w:jc w:val="both"/>
      </w:pPr>
      <w:r w:rsidRPr="00CA0390">
        <w:t>Uzunoğlu, K, ve Uzunoğlu, S. S.</w:t>
      </w:r>
      <w:r>
        <w:t>,</w:t>
      </w:r>
      <w:r w:rsidRPr="00CA0390">
        <w:t xml:space="preserve"> “The Application of Formal Perception of Gestalt in Architectural Education”, World Conference of Educational Technologies”,Girne, 2011</w:t>
      </w:r>
    </w:p>
    <w:p w:rsidR="00E6180D" w:rsidRDefault="00E6180D" w:rsidP="00E6180D">
      <w:pPr>
        <w:ind w:left="567"/>
        <w:jc w:val="both"/>
      </w:pPr>
    </w:p>
    <w:p w:rsidR="00E6180D" w:rsidRPr="00D21D87" w:rsidRDefault="00E6180D" w:rsidP="00E6180D">
      <w:pPr>
        <w:jc w:val="both"/>
        <w:rPr>
          <w:color w:val="000080"/>
          <w:lang w:val="en-AU"/>
        </w:rPr>
      </w:pPr>
      <w:r w:rsidRPr="00CA0390">
        <w:t>Uzunoğlu, K. ve Uzunoğlu, S.S, “Project Evaluation Process with Classified Objective Criteria in Architectural Education”, World Conference of Educational Technologies”,Girne</w:t>
      </w:r>
      <w:r w:rsidRPr="00040A2B">
        <w:t>,</w:t>
      </w:r>
      <w:r w:rsidRPr="00040A2B">
        <w:rPr>
          <w:lang w:val="en-AU"/>
        </w:rPr>
        <w:t xml:space="preserve"> 2011</w:t>
      </w:r>
    </w:p>
    <w:p w:rsidR="00E6180D" w:rsidRPr="00CA0390" w:rsidRDefault="00E6180D" w:rsidP="00E6180D">
      <w:pPr>
        <w:ind w:left="567"/>
        <w:rPr>
          <w:lang w:val="en-AU"/>
        </w:rPr>
      </w:pPr>
    </w:p>
    <w:p w:rsidR="00E6180D" w:rsidRDefault="00E6180D" w:rsidP="00E6180D">
      <w:pPr>
        <w:rPr>
          <w:rFonts w:ascii="Arial" w:hAnsi="Arial" w:cs="Arial"/>
          <w:b/>
          <w:bCs/>
        </w:rPr>
      </w:pPr>
    </w:p>
    <w:p w:rsidR="00B432E3" w:rsidRDefault="00B432E3" w:rsidP="00E6180D">
      <w:pPr>
        <w:rPr>
          <w:rFonts w:ascii="Arial" w:hAnsi="Arial" w:cs="Arial"/>
          <w:b/>
          <w:bCs/>
        </w:rPr>
      </w:pPr>
    </w:p>
    <w:p w:rsidR="00B432E3" w:rsidRDefault="00B432E3" w:rsidP="00E6180D">
      <w:pPr>
        <w:rPr>
          <w:rFonts w:ascii="Arial" w:hAnsi="Arial" w:cs="Arial"/>
          <w:b/>
          <w:bCs/>
        </w:rPr>
      </w:pPr>
    </w:p>
    <w:p w:rsidR="00B432E3" w:rsidRDefault="00B432E3" w:rsidP="00E6180D">
      <w:pPr>
        <w:rPr>
          <w:rFonts w:ascii="Arial" w:hAnsi="Arial" w:cs="Arial"/>
          <w:b/>
          <w:bCs/>
        </w:rPr>
      </w:pPr>
    </w:p>
    <w:p w:rsidR="00E6180D" w:rsidRPr="00A54199" w:rsidRDefault="00E6180D" w:rsidP="00E6180D">
      <w:pPr>
        <w:rPr>
          <w:szCs w:val="20"/>
          <w:lang w:val="en-AU" w:eastAsia="tr-TR"/>
        </w:rPr>
      </w:pPr>
    </w:p>
    <w:p w:rsidR="00E6180D" w:rsidRPr="00C9586B" w:rsidRDefault="00E6180D" w:rsidP="00E6180D">
      <w:pPr>
        <w:rPr>
          <w:rFonts w:ascii="Arial" w:hAnsi="Arial" w:cs="Arial"/>
          <w:b/>
          <w:bCs/>
        </w:rPr>
      </w:pPr>
      <w:r w:rsidRPr="00C9586B">
        <w:rPr>
          <w:rFonts w:ascii="Arial" w:hAnsi="Arial" w:cs="Arial"/>
          <w:b/>
          <w:bCs/>
        </w:rPr>
        <w:lastRenderedPageBreak/>
        <w:t xml:space="preserve">Ulusal Bilimsel Toplantılarda Sunulan </w:t>
      </w:r>
      <w:r>
        <w:rPr>
          <w:rFonts w:ascii="Arial" w:hAnsi="Arial" w:cs="Arial"/>
          <w:b/>
          <w:bCs/>
        </w:rPr>
        <w:t>v</w:t>
      </w:r>
      <w:r w:rsidRPr="00C9586B">
        <w:rPr>
          <w:rFonts w:ascii="Arial" w:hAnsi="Arial" w:cs="Arial"/>
          <w:b/>
          <w:bCs/>
        </w:rPr>
        <w:t>e Bildiri Kitabında Basılan Bildiriler</w:t>
      </w:r>
      <w:r>
        <w:rPr>
          <w:rFonts w:ascii="Arial" w:hAnsi="Arial" w:cs="Arial"/>
          <w:b/>
          <w:bCs/>
        </w:rPr>
        <w:t>:</w:t>
      </w:r>
    </w:p>
    <w:p w:rsidR="00E6180D" w:rsidRDefault="00E6180D" w:rsidP="00E6180D">
      <w:pPr>
        <w:ind w:left="567"/>
        <w:jc w:val="both"/>
      </w:pPr>
    </w:p>
    <w:p w:rsidR="00E6180D" w:rsidRDefault="00E6180D" w:rsidP="00E6180D">
      <w:pPr>
        <w:jc w:val="both"/>
      </w:pPr>
      <w:r>
        <w:t>Uzunoğlu K., “Lefkoşa’da Binalarda Yapı Fiziği Sorunlarının Çözümlenmesine İlişkin Strateji Önerisi” Lefkoşa 2020 Sempozyumu, Ocak 2002, Y.D.Ü ve L.T.B organizasyonu</w:t>
      </w:r>
    </w:p>
    <w:p w:rsidR="00E6180D" w:rsidRDefault="00E6180D" w:rsidP="00E6180D">
      <w:pPr>
        <w:ind w:left="420"/>
        <w:jc w:val="both"/>
      </w:pPr>
    </w:p>
    <w:p w:rsidR="00E6180D" w:rsidRPr="002136B0" w:rsidRDefault="00E6180D" w:rsidP="00E6180D">
      <w:pPr>
        <w:jc w:val="both"/>
        <w:rPr>
          <w:lang w:val="en-AU"/>
        </w:rPr>
      </w:pPr>
      <w:proofErr w:type="spellStart"/>
      <w:r w:rsidRPr="002136B0">
        <w:rPr>
          <w:lang w:val="en-AU"/>
        </w:rPr>
        <w:t>Uzunoğlu</w:t>
      </w:r>
      <w:proofErr w:type="spellEnd"/>
      <w:r w:rsidRPr="002136B0">
        <w:rPr>
          <w:lang w:val="en-AU"/>
        </w:rPr>
        <w:t xml:space="preserve">, </w:t>
      </w:r>
      <w:r>
        <w:rPr>
          <w:lang w:val="en-AU"/>
        </w:rPr>
        <w:t xml:space="preserve">K. </w:t>
      </w:r>
      <w:proofErr w:type="spellStart"/>
      <w:r>
        <w:rPr>
          <w:lang w:val="en-AU"/>
        </w:rPr>
        <w:t>ve</w:t>
      </w:r>
      <w:proofErr w:type="spellEnd"/>
      <w:r>
        <w:rPr>
          <w:lang w:val="en-AU"/>
        </w:rPr>
        <w:t xml:space="preserve"> </w:t>
      </w:r>
      <w:proofErr w:type="spellStart"/>
      <w:r w:rsidRPr="002136B0">
        <w:rPr>
          <w:lang w:val="en-AU"/>
        </w:rPr>
        <w:t>Uzunoğlu</w:t>
      </w:r>
      <w:proofErr w:type="spellEnd"/>
      <w:r w:rsidRPr="002136B0">
        <w:rPr>
          <w:lang w:val="en-AU"/>
        </w:rPr>
        <w:t xml:space="preserve"> </w:t>
      </w:r>
      <w:r>
        <w:rPr>
          <w:lang w:val="en-AU"/>
        </w:rPr>
        <w:t>S</w:t>
      </w:r>
      <w:r w:rsidRPr="002136B0">
        <w:rPr>
          <w:lang w:val="en-AU"/>
        </w:rPr>
        <w:t>.</w:t>
      </w:r>
      <w:r>
        <w:rPr>
          <w:lang w:val="en-AU"/>
        </w:rPr>
        <w:t>S., “</w:t>
      </w:r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Kentin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Sürdürülebilirliğinde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Bölge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Planlamasının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Önemi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ve</w:t>
      </w:r>
      <w:proofErr w:type="spellEnd"/>
      <w:r w:rsidRPr="002136B0">
        <w:rPr>
          <w:lang w:val="en-AU"/>
        </w:rPr>
        <w:t xml:space="preserve"> Mehmet </w:t>
      </w:r>
      <w:proofErr w:type="spellStart"/>
      <w:r w:rsidRPr="002136B0">
        <w:rPr>
          <w:lang w:val="en-AU"/>
        </w:rPr>
        <w:t>Akif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Caddesinin</w:t>
      </w:r>
      <w:proofErr w:type="spellEnd"/>
      <w:r w:rsidRPr="002136B0">
        <w:rPr>
          <w:lang w:val="en-AU"/>
        </w:rPr>
        <w:t xml:space="preserve"> (</w:t>
      </w:r>
      <w:proofErr w:type="spellStart"/>
      <w:r w:rsidRPr="002136B0">
        <w:rPr>
          <w:lang w:val="en-AU"/>
        </w:rPr>
        <w:t>Dereboyu</w:t>
      </w:r>
      <w:proofErr w:type="spellEnd"/>
      <w:r w:rsidRPr="002136B0">
        <w:rPr>
          <w:lang w:val="en-AU"/>
        </w:rPr>
        <w:t xml:space="preserve">) </w:t>
      </w:r>
      <w:proofErr w:type="spellStart"/>
      <w:r w:rsidRPr="002136B0">
        <w:rPr>
          <w:lang w:val="en-AU"/>
        </w:rPr>
        <w:t>Yayalandırılmasına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İlişkin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Öneri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Fikir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Projesi</w:t>
      </w:r>
      <w:proofErr w:type="spellEnd"/>
      <w:r>
        <w:rPr>
          <w:lang w:val="en-AU"/>
        </w:rPr>
        <w:t>”,</w:t>
      </w:r>
      <w:r w:rsidRPr="002136B0">
        <w:rPr>
          <w:lang w:val="en-AU"/>
        </w:rPr>
        <w:t xml:space="preserve"> II </w:t>
      </w:r>
      <w:proofErr w:type="spellStart"/>
      <w:r w:rsidRPr="002136B0">
        <w:rPr>
          <w:lang w:val="en-AU"/>
        </w:rPr>
        <w:t>Konut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Kurultayı</w:t>
      </w:r>
      <w:proofErr w:type="spellEnd"/>
      <w:r w:rsidRPr="002136B0">
        <w:rPr>
          <w:lang w:val="en-AU"/>
        </w:rPr>
        <w:t xml:space="preserve"> – </w:t>
      </w:r>
      <w:proofErr w:type="spellStart"/>
      <w:r w:rsidRPr="002136B0">
        <w:rPr>
          <w:lang w:val="en-AU"/>
        </w:rPr>
        <w:t>Kuzey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Kıbrıs’ta</w:t>
      </w:r>
      <w:proofErr w:type="spellEnd"/>
      <w:r w:rsidRPr="002136B0">
        <w:rPr>
          <w:lang w:val="en-AU"/>
        </w:rPr>
        <w:t xml:space="preserve"> </w:t>
      </w:r>
      <w:proofErr w:type="spellStart"/>
      <w:r w:rsidRPr="002136B0">
        <w:rPr>
          <w:lang w:val="en-AU"/>
        </w:rPr>
        <w:t>Konut</w:t>
      </w:r>
      <w:proofErr w:type="spellEnd"/>
      <w:r w:rsidRPr="002136B0">
        <w:rPr>
          <w:lang w:val="en-AU"/>
        </w:rPr>
        <w:t xml:space="preserve">– </w:t>
      </w:r>
      <w:proofErr w:type="spellStart"/>
      <w:r w:rsidRPr="002136B0">
        <w:rPr>
          <w:lang w:val="en-AU"/>
        </w:rPr>
        <w:t>Sorunlar</w:t>
      </w:r>
      <w:proofErr w:type="spellEnd"/>
      <w:r w:rsidRPr="002136B0">
        <w:rPr>
          <w:lang w:val="en-AU"/>
        </w:rPr>
        <w:t>–</w:t>
      </w:r>
      <w:proofErr w:type="spellStart"/>
      <w:r w:rsidRPr="002136B0">
        <w:rPr>
          <w:lang w:val="en-AU"/>
        </w:rPr>
        <w:t>Öneriler</w:t>
      </w:r>
      <w:proofErr w:type="spellEnd"/>
      <w:r w:rsidRPr="002136B0">
        <w:rPr>
          <w:lang w:val="en-AU"/>
        </w:rPr>
        <w:t>, KTMMOB, 8-10 Mart</w:t>
      </w:r>
      <w:r>
        <w:rPr>
          <w:lang w:val="en-AU"/>
        </w:rPr>
        <w:t xml:space="preserve"> </w:t>
      </w:r>
      <w:r w:rsidRPr="002136B0">
        <w:rPr>
          <w:lang w:val="en-AU"/>
        </w:rPr>
        <w:t xml:space="preserve">2006, </w:t>
      </w:r>
      <w:proofErr w:type="spellStart"/>
      <w:r w:rsidRPr="002136B0">
        <w:rPr>
          <w:lang w:val="en-AU"/>
        </w:rPr>
        <w:t>Lefkoşa</w:t>
      </w:r>
      <w:proofErr w:type="spellEnd"/>
      <w:r w:rsidRPr="002136B0">
        <w:rPr>
          <w:lang w:val="en-AU"/>
        </w:rPr>
        <w:t xml:space="preserve">. </w:t>
      </w:r>
    </w:p>
    <w:p w:rsidR="00E6180D" w:rsidRDefault="00E6180D" w:rsidP="00E6180D">
      <w:pPr>
        <w:ind w:left="567"/>
        <w:jc w:val="both"/>
      </w:pPr>
    </w:p>
    <w:p w:rsidR="00E6180D" w:rsidRDefault="00E6180D" w:rsidP="00E6180D">
      <w:pPr>
        <w:jc w:val="both"/>
      </w:pPr>
      <w:r>
        <w:t>Uzunoğlu K., ve Diğerleri, “</w:t>
      </w:r>
      <w:r w:rsidRPr="00C6553B">
        <w:t>K.K.T.C Mimarlık ve Eğtim Kurultayı Meslek Pratiği</w:t>
      </w:r>
      <w:r w:rsidRPr="009826B8">
        <w:t xml:space="preserve"> grubu</w:t>
      </w:r>
      <w:r>
        <w:t xml:space="preserve"> çalışmaları”,</w:t>
      </w:r>
      <w:r w:rsidRPr="009826B8">
        <w:t xml:space="preserve"> KKTC 1. Mimarlık ve Eğitim Kurultayı</w:t>
      </w:r>
      <w:r>
        <w:t xml:space="preserve">.KTMMOB Mimarlar Odası, </w:t>
      </w:r>
      <w:r w:rsidRPr="009826B8">
        <w:t>3 - 4 Mayıs 2007</w:t>
      </w:r>
      <w:r>
        <w:t>, Lefkoşa.</w:t>
      </w:r>
    </w:p>
    <w:p w:rsidR="00E6180D" w:rsidRDefault="00E6180D" w:rsidP="00E6180D">
      <w:pPr>
        <w:jc w:val="both"/>
      </w:pPr>
    </w:p>
    <w:p w:rsidR="00E6180D" w:rsidRPr="00286FA6" w:rsidRDefault="00E6180D" w:rsidP="00E6180D">
      <w:pPr>
        <w:jc w:val="both"/>
        <w:rPr>
          <w:szCs w:val="20"/>
          <w:lang w:val="en-AU" w:eastAsia="tr-TR"/>
        </w:rPr>
      </w:pPr>
      <w:proofErr w:type="spellStart"/>
      <w:r w:rsidRPr="00286FA6">
        <w:rPr>
          <w:szCs w:val="20"/>
          <w:lang w:val="en-AU" w:eastAsia="tr-TR"/>
        </w:rPr>
        <w:t>Uzunoğlu</w:t>
      </w:r>
      <w:proofErr w:type="spellEnd"/>
      <w:r w:rsidRPr="00286FA6">
        <w:rPr>
          <w:szCs w:val="20"/>
          <w:lang w:val="en-AU" w:eastAsia="tr-TR"/>
        </w:rPr>
        <w:t xml:space="preserve">, </w:t>
      </w:r>
      <w:r>
        <w:rPr>
          <w:szCs w:val="20"/>
          <w:lang w:val="en-AU" w:eastAsia="tr-TR"/>
        </w:rPr>
        <w:t>K</w:t>
      </w:r>
      <w:r w:rsidRPr="00286FA6">
        <w:rPr>
          <w:szCs w:val="20"/>
          <w:lang w:val="en-AU" w:eastAsia="tr-TR"/>
        </w:rPr>
        <w:t>.</w:t>
      </w:r>
      <w:r>
        <w:rPr>
          <w:szCs w:val="20"/>
          <w:lang w:val="en-AU" w:eastAsia="tr-TR"/>
        </w:rPr>
        <w:t xml:space="preserve">; </w:t>
      </w:r>
      <w:proofErr w:type="spellStart"/>
      <w:r>
        <w:rPr>
          <w:szCs w:val="20"/>
          <w:lang w:val="en-AU" w:eastAsia="tr-TR"/>
        </w:rPr>
        <w:t>Tuğun</w:t>
      </w:r>
      <w:proofErr w:type="spellEnd"/>
      <w:r>
        <w:rPr>
          <w:szCs w:val="20"/>
          <w:lang w:val="en-AU" w:eastAsia="tr-TR"/>
        </w:rPr>
        <w:t xml:space="preserve">, Ö.; </w:t>
      </w:r>
      <w:proofErr w:type="spellStart"/>
      <w:r>
        <w:rPr>
          <w:szCs w:val="20"/>
          <w:lang w:val="en-AU" w:eastAsia="tr-TR"/>
        </w:rPr>
        <w:t>Komili</w:t>
      </w:r>
      <w:proofErr w:type="spellEnd"/>
      <w:r>
        <w:rPr>
          <w:szCs w:val="20"/>
          <w:lang w:val="en-AU" w:eastAsia="tr-TR"/>
        </w:rPr>
        <w:t xml:space="preserve">, G., </w:t>
      </w:r>
      <w:r w:rsidRPr="00F119AC">
        <w:rPr>
          <w:szCs w:val="20"/>
          <w:lang w:eastAsia="tr-TR"/>
        </w:rPr>
        <w:t>“Eko Köy Turizmi</w:t>
      </w:r>
      <w:r>
        <w:rPr>
          <w:szCs w:val="20"/>
          <w:lang w:eastAsia="tr-TR"/>
        </w:rPr>
        <w:t>’</w:t>
      </w:r>
      <w:r w:rsidRPr="00F119AC">
        <w:rPr>
          <w:szCs w:val="20"/>
          <w:lang w:eastAsia="tr-TR"/>
        </w:rPr>
        <w:t>nde Bina ve Hizmetlerin Sertifikalandırılması.”</w:t>
      </w:r>
      <w:r w:rsidRPr="00F119AC">
        <w:rPr>
          <w:szCs w:val="20"/>
          <w:lang w:val="en-AU" w:eastAsia="tr-TR"/>
        </w:rPr>
        <w:t>,</w:t>
      </w:r>
      <w:r w:rsidRPr="00286FA6">
        <w:rPr>
          <w:szCs w:val="20"/>
          <w:lang w:val="en-AU" w:eastAsia="tr-TR"/>
        </w:rPr>
        <w:t xml:space="preserve"> I. </w:t>
      </w:r>
      <w:proofErr w:type="spellStart"/>
      <w:r w:rsidRPr="00286FA6">
        <w:rPr>
          <w:szCs w:val="20"/>
          <w:lang w:val="en-AU" w:eastAsia="tr-TR"/>
        </w:rPr>
        <w:t>Ulusal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Eko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Turizm</w:t>
      </w:r>
      <w:proofErr w:type="spellEnd"/>
      <w:r w:rsidRPr="00286FA6">
        <w:rPr>
          <w:szCs w:val="20"/>
          <w:lang w:val="en-AU" w:eastAsia="tr-TR"/>
        </w:rPr>
        <w:t xml:space="preserve">, </w:t>
      </w:r>
      <w:proofErr w:type="spellStart"/>
      <w:r w:rsidRPr="00286FA6">
        <w:rPr>
          <w:szCs w:val="20"/>
          <w:lang w:val="en-AU" w:eastAsia="tr-TR"/>
        </w:rPr>
        <w:t>Eko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Üretim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ve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Eko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Köy</w:t>
      </w:r>
      <w:proofErr w:type="spellEnd"/>
      <w:r w:rsidRPr="00286FA6">
        <w:rPr>
          <w:szCs w:val="20"/>
          <w:lang w:val="en-AU" w:eastAsia="tr-TR"/>
        </w:rPr>
        <w:t xml:space="preserve">: </w:t>
      </w:r>
      <w:proofErr w:type="spellStart"/>
      <w:r w:rsidRPr="00286FA6">
        <w:rPr>
          <w:szCs w:val="20"/>
          <w:lang w:val="en-AU" w:eastAsia="tr-TR"/>
        </w:rPr>
        <w:t>Bağlıköy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Örneği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Sempozyumu-Lefke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Avrupa</w:t>
      </w:r>
      <w:proofErr w:type="spellEnd"/>
      <w:r w:rsidRPr="00286FA6">
        <w:rPr>
          <w:szCs w:val="20"/>
          <w:lang w:val="en-AU" w:eastAsia="tr-TR"/>
        </w:rPr>
        <w:t xml:space="preserve"> </w:t>
      </w:r>
      <w:proofErr w:type="spellStart"/>
      <w:r w:rsidRPr="00286FA6">
        <w:rPr>
          <w:szCs w:val="20"/>
          <w:lang w:val="en-AU" w:eastAsia="tr-TR"/>
        </w:rPr>
        <w:t>Üniversitesi</w:t>
      </w:r>
      <w:proofErr w:type="spellEnd"/>
      <w:r w:rsidRPr="00286FA6">
        <w:rPr>
          <w:szCs w:val="20"/>
          <w:lang w:val="en-AU" w:eastAsia="tr-TR"/>
        </w:rPr>
        <w:t xml:space="preserve">, 23-24 </w:t>
      </w:r>
      <w:proofErr w:type="spellStart"/>
      <w:r w:rsidRPr="00286FA6">
        <w:rPr>
          <w:szCs w:val="20"/>
          <w:lang w:val="en-AU" w:eastAsia="tr-TR"/>
        </w:rPr>
        <w:t>Mayıs</w:t>
      </w:r>
      <w:proofErr w:type="spellEnd"/>
      <w:r>
        <w:rPr>
          <w:szCs w:val="20"/>
          <w:lang w:val="en-AU" w:eastAsia="tr-TR"/>
        </w:rPr>
        <w:t xml:space="preserve"> </w:t>
      </w:r>
      <w:r w:rsidRPr="00286FA6">
        <w:rPr>
          <w:szCs w:val="20"/>
          <w:lang w:val="en-AU" w:eastAsia="tr-TR"/>
        </w:rPr>
        <w:t xml:space="preserve">2013, </w:t>
      </w:r>
      <w:proofErr w:type="spellStart"/>
      <w:r w:rsidRPr="00286FA6">
        <w:rPr>
          <w:szCs w:val="20"/>
          <w:lang w:val="en-AU" w:eastAsia="tr-TR"/>
        </w:rPr>
        <w:t>Lefke</w:t>
      </w:r>
      <w:proofErr w:type="spellEnd"/>
      <w:r w:rsidRPr="00286FA6">
        <w:rPr>
          <w:szCs w:val="20"/>
          <w:lang w:val="en-AU" w:eastAsia="tr-TR"/>
        </w:rPr>
        <w:t>.</w:t>
      </w:r>
    </w:p>
    <w:p w:rsidR="00E6180D" w:rsidRDefault="00E6180D" w:rsidP="00E6180D">
      <w:pPr>
        <w:jc w:val="both"/>
        <w:rPr>
          <w:lang w:val="en-AU"/>
        </w:rPr>
      </w:pPr>
    </w:p>
    <w:p w:rsidR="00E6180D" w:rsidRDefault="00E6180D" w:rsidP="00E6180D">
      <w:pPr>
        <w:jc w:val="both"/>
        <w:rPr>
          <w:lang w:val="en-AU"/>
        </w:rPr>
      </w:pPr>
      <w:proofErr w:type="spellStart"/>
      <w:r w:rsidRPr="00B82C84">
        <w:rPr>
          <w:lang w:val="en-AU"/>
        </w:rPr>
        <w:t>Uzunoğlu</w:t>
      </w:r>
      <w:proofErr w:type="spellEnd"/>
      <w:r w:rsidRPr="00B82C84">
        <w:rPr>
          <w:lang w:val="en-AU"/>
        </w:rPr>
        <w:t xml:space="preserve">, </w:t>
      </w:r>
      <w:r>
        <w:rPr>
          <w:lang w:val="en-AU"/>
        </w:rPr>
        <w:t>K.;</w:t>
      </w:r>
      <w:r w:rsidRPr="00B82C84">
        <w:rPr>
          <w:lang w:val="en-AU"/>
        </w:rPr>
        <w:t xml:space="preserve"> </w:t>
      </w:r>
      <w:proofErr w:type="spellStart"/>
      <w:r>
        <w:rPr>
          <w:lang w:val="en-AU"/>
        </w:rPr>
        <w:t>Atun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Alpar</w:t>
      </w:r>
      <w:proofErr w:type="spellEnd"/>
      <w:r>
        <w:rPr>
          <w:lang w:val="en-AU"/>
        </w:rPr>
        <w:t xml:space="preserve">, R.; </w:t>
      </w:r>
      <w:proofErr w:type="spellStart"/>
      <w:r>
        <w:rPr>
          <w:lang w:val="en-AU"/>
        </w:rPr>
        <w:t>Hürol</w:t>
      </w:r>
      <w:proofErr w:type="spellEnd"/>
      <w:r>
        <w:rPr>
          <w:lang w:val="en-AU"/>
        </w:rPr>
        <w:t xml:space="preserve">, </w:t>
      </w:r>
      <w:proofErr w:type="spellStart"/>
      <w:proofErr w:type="gramStart"/>
      <w:r>
        <w:rPr>
          <w:lang w:val="en-AU"/>
        </w:rPr>
        <w:t>Yonca</w:t>
      </w:r>
      <w:proofErr w:type="spellEnd"/>
      <w:r>
        <w:rPr>
          <w:lang w:val="en-AU"/>
        </w:rPr>
        <w:t>.;</w:t>
      </w:r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Özdeniz</w:t>
      </w:r>
      <w:proofErr w:type="spellEnd"/>
      <w:r>
        <w:rPr>
          <w:lang w:val="en-AU"/>
        </w:rPr>
        <w:t>, M., “</w:t>
      </w:r>
      <w:proofErr w:type="spellStart"/>
      <w:r>
        <w:rPr>
          <w:lang w:val="en-AU"/>
        </w:rPr>
        <w:t>KKTC’de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Mimarlıkta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Lisansüstü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Eğitimi</w:t>
      </w:r>
      <w:proofErr w:type="spellEnd"/>
      <w:r>
        <w:rPr>
          <w:lang w:val="en-AU"/>
        </w:rPr>
        <w:t>”,</w:t>
      </w:r>
      <w:r w:rsidRPr="00B82C84">
        <w:rPr>
          <w:lang w:val="en-AU"/>
        </w:rPr>
        <w:t xml:space="preserve"> KKTC III</w:t>
      </w:r>
      <w:r>
        <w:rPr>
          <w:lang w:val="en-AU"/>
        </w:rPr>
        <w:t xml:space="preserve">. </w:t>
      </w:r>
      <w:proofErr w:type="spellStart"/>
      <w:proofErr w:type="gramStart"/>
      <w:r>
        <w:rPr>
          <w:lang w:val="en-AU"/>
        </w:rPr>
        <w:t>Mimarlık</w:t>
      </w:r>
      <w:proofErr w:type="spellEnd"/>
      <w:r>
        <w:rPr>
          <w:lang w:val="en-AU"/>
        </w:rPr>
        <w:t xml:space="preserve">  </w:t>
      </w:r>
      <w:proofErr w:type="spellStart"/>
      <w:r>
        <w:rPr>
          <w:lang w:val="en-AU"/>
        </w:rPr>
        <w:t>ve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Eğitim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Kurultayı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Mimarlık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Eğitim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Meslek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Alanında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Bütünleşme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Dayanışma</w:t>
      </w:r>
      <w:proofErr w:type="spellEnd"/>
      <w:r>
        <w:rPr>
          <w:lang w:val="en-AU"/>
        </w:rPr>
        <w:t>.</w:t>
      </w:r>
      <w:r w:rsidRPr="00B82C84">
        <w:rPr>
          <w:lang w:val="en-AU"/>
        </w:rPr>
        <w:t xml:space="preserve"> KTMMOB </w:t>
      </w:r>
      <w:proofErr w:type="spellStart"/>
      <w:r w:rsidRPr="00B82C84">
        <w:rPr>
          <w:lang w:val="en-AU"/>
        </w:rPr>
        <w:t>Mimarlar</w:t>
      </w:r>
      <w:proofErr w:type="spellEnd"/>
      <w:r w:rsidRPr="00B82C84">
        <w:rPr>
          <w:lang w:val="en-AU"/>
        </w:rPr>
        <w:t xml:space="preserve"> </w:t>
      </w:r>
      <w:proofErr w:type="spellStart"/>
      <w:r w:rsidRPr="00B82C84">
        <w:rPr>
          <w:lang w:val="en-AU"/>
        </w:rPr>
        <w:t>Odası</w:t>
      </w:r>
      <w:proofErr w:type="spellEnd"/>
      <w:r w:rsidRPr="00B82C84">
        <w:rPr>
          <w:lang w:val="en-AU"/>
        </w:rPr>
        <w:t xml:space="preserve">, 31 </w:t>
      </w:r>
      <w:proofErr w:type="spellStart"/>
      <w:r w:rsidRPr="00B82C84">
        <w:rPr>
          <w:lang w:val="en-AU"/>
        </w:rPr>
        <w:t>Ocak</w:t>
      </w:r>
      <w:proofErr w:type="spellEnd"/>
      <w:r>
        <w:rPr>
          <w:lang w:val="en-AU"/>
        </w:rPr>
        <w:t xml:space="preserve"> </w:t>
      </w:r>
      <w:r w:rsidRPr="00B82C84">
        <w:rPr>
          <w:lang w:val="en-AU"/>
        </w:rPr>
        <w:t xml:space="preserve">2014, </w:t>
      </w:r>
      <w:proofErr w:type="spellStart"/>
      <w:r w:rsidRPr="00B82C84">
        <w:rPr>
          <w:lang w:val="en-AU"/>
        </w:rPr>
        <w:t>Lefkoşa</w:t>
      </w:r>
      <w:proofErr w:type="spellEnd"/>
      <w:r w:rsidRPr="00B82C84">
        <w:rPr>
          <w:lang w:val="en-AU"/>
        </w:rPr>
        <w:t>.</w:t>
      </w:r>
    </w:p>
    <w:p w:rsidR="009D25AC" w:rsidRDefault="009D25AC" w:rsidP="00E6180D">
      <w:pPr>
        <w:jc w:val="both"/>
        <w:rPr>
          <w:lang w:val="en-AU"/>
        </w:rPr>
      </w:pPr>
    </w:p>
    <w:p w:rsidR="009D25AC" w:rsidRDefault="009D25AC" w:rsidP="009D25AC">
      <w:pPr>
        <w:jc w:val="both"/>
        <w:rPr>
          <w:lang w:val="en-AU"/>
        </w:rPr>
      </w:pPr>
      <w:proofErr w:type="spellStart"/>
      <w:r w:rsidRPr="009D25AC">
        <w:rPr>
          <w:lang w:val="en-AU"/>
        </w:rPr>
        <w:t>Uzunoğlu</w:t>
      </w:r>
      <w:proofErr w:type="spellEnd"/>
      <w:r w:rsidRPr="009D25AC">
        <w:rPr>
          <w:lang w:val="en-AU"/>
        </w:rPr>
        <w:t xml:space="preserve">, </w:t>
      </w:r>
      <w:r>
        <w:rPr>
          <w:lang w:val="en-AU"/>
        </w:rPr>
        <w:t xml:space="preserve">K.; </w:t>
      </w:r>
      <w:proofErr w:type="spellStart"/>
      <w:r w:rsidRPr="009D25AC">
        <w:rPr>
          <w:lang w:val="en-AU"/>
        </w:rPr>
        <w:t>Yücel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Besim</w:t>
      </w:r>
      <w:proofErr w:type="spellEnd"/>
      <w:r>
        <w:rPr>
          <w:lang w:val="en-AU"/>
        </w:rPr>
        <w:t>,</w:t>
      </w:r>
      <w:r w:rsidRPr="009D25AC">
        <w:rPr>
          <w:lang w:val="en-AU"/>
        </w:rPr>
        <w:t xml:space="preserve"> </w:t>
      </w:r>
      <w:r w:rsidRPr="009D25AC">
        <w:rPr>
          <w:lang w:val="en-AU"/>
        </w:rPr>
        <w:t>D</w:t>
      </w:r>
      <w:r>
        <w:rPr>
          <w:lang w:val="en-AU"/>
        </w:rPr>
        <w:t>.;</w:t>
      </w:r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Camiz</w:t>
      </w:r>
      <w:proofErr w:type="spellEnd"/>
      <w:r>
        <w:rPr>
          <w:lang w:val="en-AU"/>
        </w:rPr>
        <w:t>,</w:t>
      </w:r>
      <w:r w:rsidRPr="009D25AC">
        <w:rPr>
          <w:lang w:val="en-AU"/>
        </w:rPr>
        <w:t xml:space="preserve"> </w:t>
      </w:r>
      <w:r w:rsidRPr="009D25AC">
        <w:rPr>
          <w:lang w:val="en-AU"/>
        </w:rPr>
        <w:t>A</w:t>
      </w:r>
      <w:r>
        <w:rPr>
          <w:lang w:val="en-AU"/>
        </w:rPr>
        <w:t>.;</w:t>
      </w:r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Oktay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Vehbi</w:t>
      </w:r>
      <w:proofErr w:type="spellEnd"/>
      <w:r>
        <w:rPr>
          <w:lang w:val="en-AU"/>
        </w:rPr>
        <w:t>,</w:t>
      </w:r>
      <w:r w:rsidRPr="009D25AC">
        <w:rPr>
          <w:lang w:val="en-AU"/>
        </w:rPr>
        <w:t xml:space="preserve"> </w:t>
      </w:r>
      <w:r w:rsidRPr="009D25AC">
        <w:rPr>
          <w:lang w:val="en-AU"/>
        </w:rPr>
        <w:t>B</w:t>
      </w:r>
      <w:r>
        <w:rPr>
          <w:lang w:val="en-AU"/>
        </w:rPr>
        <w:t>.; ”</w:t>
      </w:r>
      <w:proofErr w:type="spellStart"/>
      <w:r w:rsidRPr="009D25AC">
        <w:rPr>
          <w:lang w:val="en-AU"/>
        </w:rPr>
        <w:t>Mimarlığın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Hafızası</w:t>
      </w:r>
      <w:proofErr w:type="spellEnd"/>
      <w:r>
        <w:rPr>
          <w:lang w:val="en-AU"/>
        </w:rPr>
        <w:t xml:space="preserve"> – </w:t>
      </w:r>
      <w:r w:rsidRPr="009D25AC">
        <w:rPr>
          <w:lang w:val="en-AU"/>
        </w:rPr>
        <w:t>K</w:t>
      </w:r>
      <w:r>
        <w:rPr>
          <w:lang w:val="en-AU"/>
        </w:rPr>
        <w:t>KTC’</w:t>
      </w:r>
      <w:r w:rsidRPr="009D25AC">
        <w:rPr>
          <w:lang w:val="en-AU"/>
        </w:rPr>
        <w:t>’</w:t>
      </w:r>
      <w:proofErr w:type="spellStart"/>
      <w:r w:rsidRPr="009D25AC">
        <w:rPr>
          <w:lang w:val="en-AU"/>
        </w:rPr>
        <w:t>deki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Toplumsal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Belleğin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Korunmasi</w:t>
      </w:r>
      <w:proofErr w:type="spellEnd"/>
      <w:r w:rsidRPr="009D25AC">
        <w:rPr>
          <w:lang w:val="en-AU"/>
        </w:rPr>
        <w:t xml:space="preserve"> </w:t>
      </w:r>
      <w:proofErr w:type="spellStart"/>
      <w:r>
        <w:rPr>
          <w:lang w:val="en-AU"/>
        </w:rPr>
        <w:t>v</w:t>
      </w:r>
      <w:r w:rsidRPr="009D25AC">
        <w:rPr>
          <w:lang w:val="en-AU"/>
        </w:rPr>
        <w:t>e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Sürdürülmesindeki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Rol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Ve</w:t>
      </w:r>
      <w:proofErr w:type="spellEnd"/>
      <w:r w:rsidRPr="009D25AC">
        <w:rPr>
          <w:lang w:val="en-AU"/>
        </w:rPr>
        <w:t xml:space="preserve"> </w:t>
      </w:r>
      <w:proofErr w:type="spellStart"/>
      <w:r w:rsidRPr="009D25AC">
        <w:rPr>
          <w:lang w:val="en-AU"/>
        </w:rPr>
        <w:t>Sorumluluklar</w:t>
      </w:r>
      <w:proofErr w:type="spellEnd"/>
      <w:r>
        <w:rPr>
          <w:lang w:val="en-AU"/>
        </w:rPr>
        <w:t xml:space="preserve">”, </w:t>
      </w:r>
      <w:r w:rsidRPr="009D25AC">
        <w:rPr>
          <w:lang w:val="en-AU"/>
        </w:rPr>
        <w:t xml:space="preserve"> </w:t>
      </w:r>
      <w:r w:rsidRPr="00B82C84">
        <w:rPr>
          <w:lang w:val="en-AU"/>
        </w:rPr>
        <w:t xml:space="preserve">KKTC </w:t>
      </w:r>
      <w:r>
        <w:rPr>
          <w:lang w:val="en-AU"/>
        </w:rPr>
        <w:t>V</w:t>
      </w:r>
      <w:r w:rsidRPr="00B82C84">
        <w:rPr>
          <w:lang w:val="en-AU"/>
        </w:rPr>
        <w:t>I</w:t>
      </w:r>
      <w:r>
        <w:rPr>
          <w:lang w:val="en-AU"/>
        </w:rPr>
        <w:t xml:space="preserve">. </w:t>
      </w:r>
      <w:proofErr w:type="spellStart"/>
      <w:r>
        <w:rPr>
          <w:lang w:val="en-AU"/>
        </w:rPr>
        <w:t>Mimarlık</w:t>
      </w:r>
      <w:proofErr w:type="spellEnd"/>
      <w:r>
        <w:rPr>
          <w:lang w:val="en-AU"/>
        </w:rPr>
        <w:t xml:space="preserve">  </w:t>
      </w:r>
      <w:proofErr w:type="spellStart"/>
      <w:r>
        <w:rPr>
          <w:lang w:val="en-AU"/>
        </w:rPr>
        <w:t>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Eğitim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Kurultayı</w:t>
      </w:r>
      <w:proofErr w:type="spellEnd"/>
      <w:r>
        <w:rPr>
          <w:lang w:val="en-AU"/>
        </w:rPr>
        <w:t xml:space="preserve"> –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Mimarlık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Eğitim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Nereye</w:t>
      </w:r>
      <w:proofErr w:type="spellEnd"/>
      <w:r>
        <w:rPr>
          <w:lang w:val="en-AU"/>
        </w:rPr>
        <w:t xml:space="preserve">, </w:t>
      </w:r>
      <w:r w:rsidRPr="00B82C84">
        <w:rPr>
          <w:lang w:val="en-AU"/>
        </w:rPr>
        <w:t xml:space="preserve">KTMMOB </w:t>
      </w:r>
      <w:proofErr w:type="spellStart"/>
      <w:r w:rsidRPr="00B82C84">
        <w:rPr>
          <w:lang w:val="en-AU"/>
        </w:rPr>
        <w:t>Mimarlar</w:t>
      </w:r>
      <w:proofErr w:type="spellEnd"/>
      <w:r w:rsidRPr="00B82C84">
        <w:rPr>
          <w:lang w:val="en-AU"/>
        </w:rPr>
        <w:t xml:space="preserve"> </w:t>
      </w:r>
      <w:proofErr w:type="spellStart"/>
      <w:r w:rsidRPr="00B82C84">
        <w:rPr>
          <w:lang w:val="en-AU"/>
        </w:rPr>
        <w:t>Odası</w:t>
      </w:r>
      <w:proofErr w:type="spellEnd"/>
      <w:r w:rsidRPr="00B82C84">
        <w:rPr>
          <w:lang w:val="en-AU"/>
        </w:rPr>
        <w:t>, 3</w:t>
      </w:r>
      <w:r w:rsidR="006201B9">
        <w:rPr>
          <w:lang w:val="en-AU"/>
        </w:rPr>
        <w:t>0</w:t>
      </w:r>
      <w:r w:rsidRPr="00B82C84">
        <w:rPr>
          <w:lang w:val="en-AU"/>
        </w:rPr>
        <w:t xml:space="preserve"> </w:t>
      </w:r>
      <w:proofErr w:type="spellStart"/>
      <w:r w:rsidR="006201B9">
        <w:rPr>
          <w:lang w:val="en-AU"/>
        </w:rPr>
        <w:t>Ekim</w:t>
      </w:r>
      <w:proofErr w:type="spellEnd"/>
      <w:r w:rsidR="006201B9">
        <w:rPr>
          <w:lang w:val="en-AU"/>
        </w:rPr>
        <w:t xml:space="preserve"> </w:t>
      </w:r>
      <w:r w:rsidRPr="00B82C84">
        <w:rPr>
          <w:lang w:val="en-AU"/>
        </w:rPr>
        <w:t>201</w:t>
      </w:r>
      <w:r w:rsidR="006201B9">
        <w:rPr>
          <w:lang w:val="en-AU"/>
        </w:rPr>
        <w:t>5</w:t>
      </w:r>
      <w:r w:rsidRPr="00B82C84">
        <w:rPr>
          <w:lang w:val="en-AU"/>
        </w:rPr>
        <w:t xml:space="preserve">, </w:t>
      </w:r>
      <w:r w:rsidR="006201B9">
        <w:rPr>
          <w:lang w:val="en-AU"/>
        </w:rPr>
        <w:t xml:space="preserve">Atatürk </w:t>
      </w:r>
      <w:proofErr w:type="spellStart"/>
      <w:r w:rsidR="006201B9">
        <w:rPr>
          <w:lang w:val="en-AU"/>
        </w:rPr>
        <w:t>Kültür</w:t>
      </w:r>
      <w:proofErr w:type="spellEnd"/>
      <w:r w:rsidR="006201B9">
        <w:rPr>
          <w:lang w:val="en-AU"/>
        </w:rPr>
        <w:t xml:space="preserve"> </w:t>
      </w:r>
      <w:proofErr w:type="spellStart"/>
      <w:r w:rsidR="006201B9">
        <w:rPr>
          <w:lang w:val="en-AU"/>
        </w:rPr>
        <w:t>Merkezi</w:t>
      </w:r>
      <w:proofErr w:type="spellEnd"/>
      <w:r w:rsidR="006201B9">
        <w:rPr>
          <w:lang w:val="en-AU"/>
        </w:rPr>
        <w:t xml:space="preserve">, </w:t>
      </w:r>
      <w:proofErr w:type="spellStart"/>
      <w:r w:rsidRPr="00B82C84">
        <w:rPr>
          <w:lang w:val="en-AU"/>
        </w:rPr>
        <w:t>Lefkoşa</w:t>
      </w:r>
      <w:proofErr w:type="spellEnd"/>
      <w:r w:rsidRPr="00B82C84">
        <w:rPr>
          <w:lang w:val="en-AU"/>
        </w:rPr>
        <w:t>.</w:t>
      </w:r>
    </w:p>
    <w:p w:rsidR="009D25AC" w:rsidRPr="009D25AC" w:rsidRDefault="009D25AC" w:rsidP="009D25AC">
      <w:pPr>
        <w:jc w:val="both"/>
        <w:rPr>
          <w:lang w:val="en-AU"/>
        </w:rPr>
      </w:pPr>
    </w:p>
    <w:p w:rsidR="00E6180D" w:rsidRDefault="00E6180D" w:rsidP="00E6180D">
      <w:pPr>
        <w:jc w:val="both"/>
      </w:pPr>
    </w:p>
    <w:p w:rsidR="00E6180D" w:rsidRPr="00A54199" w:rsidRDefault="00E6180D" w:rsidP="00E6180D">
      <w:pPr>
        <w:rPr>
          <w:rFonts w:ascii="Arial" w:hAnsi="Arial" w:cs="Arial"/>
          <w:b/>
          <w:bCs/>
        </w:rPr>
      </w:pPr>
      <w:r w:rsidRPr="00A54199">
        <w:rPr>
          <w:rFonts w:ascii="Arial" w:hAnsi="Arial" w:cs="Arial"/>
          <w:b/>
          <w:bCs/>
        </w:rPr>
        <w:t>Ulusal Hakemli Dergilerde Yayınlanan Makaleler</w:t>
      </w:r>
    </w:p>
    <w:p w:rsidR="00E6180D" w:rsidRPr="00A54199" w:rsidRDefault="00E6180D" w:rsidP="00E6180D">
      <w:pPr>
        <w:rPr>
          <w:szCs w:val="20"/>
          <w:lang w:val="en-AU" w:eastAsia="tr-TR"/>
        </w:rPr>
      </w:pPr>
      <w:proofErr w:type="spellStart"/>
      <w:r w:rsidRPr="00A54199">
        <w:rPr>
          <w:szCs w:val="20"/>
          <w:lang w:val="en-AU" w:eastAsia="tr-TR"/>
        </w:rPr>
        <w:t>Uzunoğlu</w:t>
      </w:r>
      <w:proofErr w:type="spellEnd"/>
      <w:r>
        <w:rPr>
          <w:szCs w:val="20"/>
          <w:lang w:val="en-AU" w:eastAsia="tr-TR"/>
        </w:rPr>
        <w:t>,</w:t>
      </w:r>
      <w:r w:rsidRPr="00A54199">
        <w:rPr>
          <w:szCs w:val="20"/>
          <w:lang w:val="en-AU" w:eastAsia="tr-TR"/>
        </w:rPr>
        <w:t xml:space="preserve"> </w:t>
      </w:r>
      <w:r>
        <w:rPr>
          <w:szCs w:val="20"/>
          <w:lang w:val="en-AU" w:eastAsia="tr-TR"/>
        </w:rPr>
        <w:t>K</w:t>
      </w:r>
      <w:r w:rsidRPr="00A54199">
        <w:rPr>
          <w:szCs w:val="20"/>
          <w:lang w:val="en-AU" w:eastAsia="tr-TR"/>
        </w:rPr>
        <w:t>.</w:t>
      </w:r>
      <w:r>
        <w:rPr>
          <w:szCs w:val="20"/>
          <w:lang w:val="en-AU" w:eastAsia="tr-TR"/>
        </w:rPr>
        <w:t xml:space="preserve"> </w:t>
      </w:r>
      <w:proofErr w:type="spellStart"/>
      <w:r>
        <w:rPr>
          <w:szCs w:val="20"/>
          <w:lang w:val="en-AU" w:eastAsia="tr-TR"/>
        </w:rPr>
        <w:t>ve</w:t>
      </w:r>
      <w:proofErr w:type="spellEnd"/>
      <w:r>
        <w:rPr>
          <w:szCs w:val="20"/>
          <w:lang w:val="en-AU" w:eastAsia="tr-TR"/>
        </w:rPr>
        <w:t xml:space="preserve"> </w:t>
      </w:r>
      <w:proofErr w:type="spellStart"/>
      <w:r>
        <w:rPr>
          <w:szCs w:val="20"/>
          <w:lang w:val="en-AU" w:eastAsia="tr-TR"/>
        </w:rPr>
        <w:t>Özer</w:t>
      </w:r>
      <w:proofErr w:type="spellEnd"/>
      <w:r>
        <w:rPr>
          <w:szCs w:val="20"/>
          <w:lang w:val="en-AU" w:eastAsia="tr-TR"/>
        </w:rPr>
        <w:t>, H.</w:t>
      </w:r>
      <w:proofErr w:type="gramStart"/>
      <w:r>
        <w:rPr>
          <w:szCs w:val="20"/>
          <w:lang w:val="en-AU" w:eastAsia="tr-TR"/>
        </w:rPr>
        <w:t xml:space="preserve">, </w:t>
      </w:r>
      <w:r w:rsidRPr="00A54199">
        <w:rPr>
          <w:szCs w:val="20"/>
          <w:lang w:val="en-AU" w:eastAsia="tr-TR"/>
        </w:rPr>
        <w:t xml:space="preserve"> </w:t>
      </w:r>
      <w:r>
        <w:rPr>
          <w:szCs w:val="20"/>
          <w:lang w:val="en-AU" w:eastAsia="tr-TR"/>
        </w:rPr>
        <w:t>“</w:t>
      </w:r>
      <w:proofErr w:type="spellStart"/>
      <w:proofErr w:type="gramEnd"/>
      <w:r w:rsidRPr="00A54199">
        <w:rPr>
          <w:szCs w:val="20"/>
          <w:lang w:val="en-AU" w:eastAsia="tr-TR"/>
        </w:rPr>
        <w:t>Toplu</w:t>
      </w:r>
      <w:proofErr w:type="spellEnd"/>
      <w:r w:rsidRPr="00A54199">
        <w:rPr>
          <w:szCs w:val="20"/>
          <w:lang w:val="en-AU" w:eastAsia="tr-TR"/>
        </w:rPr>
        <w:t xml:space="preserve"> </w:t>
      </w:r>
      <w:proofErr w:type="spellStart"/>
      <w:r w:rsidRPr="00A54199">
        <w:rPr>
          <w:szCs w:val="20"/>
          <w:lang w:val="en-AU" w:eastAsia="tr-TR"/>
        </w:rPr>
        <w:t>Konutların</w:t>
      </w:r>
      <w:proofErr w:type="spellEnd"/>
      <w:r w:rsidRPr="00A54199">
        <w:rPr>
          <w:szCs w:val="20"/>
          <w:lang w:val="en-AU" w:eastAsia="tr-TR"/>
        </w:rPr>
        <w:t xml:space="preserve"> </w:t>
      </w:r>
      <w:proofErr w:type="spellStart"/>
      <w:r w:rsidRPr="00A54199">
        <w:rPr>
          <w:szCs w:val="20"/>
          <w:lang w:val="en-AU" w:eastAsia="tr-TR"/>
        </w:rPr>
        <w:t>Ön</w:t>
      </w:r>
      <w:proofErr w:type="spellEnd"/>
      <w:r w:rsidRPr="00A54199">
        <w:rPr>
          <w:szCs w:val="20"/>
          <w:lang w:val="en-AU" w:eastAsia="tr-TR"/>
        </w:rPr>
        <w:t xml:space="preserve"> </w:t>
      </w:r>
      <w:proofErr w:type="spellStart"/>
      <w:r w:rsidRPr="00A54199">
        <w:rPr>
          <w:szCs w:val="20"/>
          <w:lang w:val="en-AU" w:eastAsia="tr-TR"/>
        </w:rPr>
        <w:t>Tasarım</w:t>
      </w:r>
      <w:proofErr w:type="spellEnd"/>
      <w:r w:rsidRPr="00A54199">
        <w:rPr>
          <w:szCs w:val="20"/>
          <w:lang w:val="en-AU" w:eastAsia="tr-TR"/>
        </w:rPr>
        <w:t xml:space="preserve"> </w:t>
      </w:r>
      <w:proofErr w:type="spellStart"/>
      <w:r w:rsidRPr="00A54199">
        <w:rPr>
          <w:szCs w:val="20"/>
          <w:lang w:val="en-AU" w:eastAsia="tr-TR"/>
        </w:rPr>
        <w:t>Aşamasında</w:t>
      </w:r>
      <w:proofErr w:type="spellEnd"/>
      <w:r w:rsidRPr="00A54199">
        <w:rPr>
          <w:szCs w:val="20"/>
          <w:lang w:val="en-AU" w:eastAsia="tr-TR"/>
        </w:rPr>
        <w:t xml:space="preserve"> </w:t>
      </w:r>
      <w:proofErr w:type="spellStart"/>
      <w:r w:rsidRPr="00A54199">
        <w:rPr>
          <w:szCs w:val="20"/>
          <w:lang w:val="en-AU" w:eastAsia="tr-TR"/>
        </w:rPr>
        <w:t>Değerlendirilmesi</w:t>
      </w:r>
      <w:proofErr w:type="spellEnd"/>
      <w:r>
        <w:rPr>
          <w:szCs w:val="20"/>
          <w:lang w:val="en-AU" w:eastAsia="tr-TR"/>
        </w:rPr>
        <w:t>”</w:t>
      </w:r>
    </w:p>
    <w:p w:rsidR="00E6180D" w:rsidRDefault="00E6180D" w:rsidP="00E6180D">
      <w:pPr>
        <w:rPr>
          <w:szCs w:val="20"/>
          <w:lang w:val="en-AU" w:eastAsia="tr-TR"/>
        </w:rPr>
      </w:pPr>
      <w:proofErr w:type="spellStart"/>
      <w:r w:rsidRPr="00A54199">
        <w:rPr>
          <w:szCs w:val="20"/>
          <w:lang w:val="en-AU" w:eastAsia="tr-TR"/>
        </w:rPr>
        <w:t>Megaron</w:t>
      </w:r>
      <w:proofErr w:type="spellEnd"/>
      <w:r w:rsidRPr="00A54199">
        <w:rPr>
          <w:szCs w:val="20"/>
          <w:lang w:val="en-AU" w:eastAsia="tr-TR"/>
        </w:rPr>
        <w:t xml:space="preserve"> 2014</w:t>
      </w:r>
      <w:proofErr w:type="gramStart"/>
      <w:r w:rsidRPr="00A54199">
        <w:rPr>
          <w:szCs w:val="20"/>
          <w:lang w:val="en-AU" w:eastAsia="tr-TR"/>
        </w:rPr>
        <w:t>;9</w:t>
      </w:r>
      <w:proofErr w:type="gramEnd"/>
      <w:r w:rsidRPr="00A54199">
        <w:rPr>
          <w:szCs w:val="20"/>
          <w:lang w:val="en-AU" w:eastAsia="tr-TR"/>
        </w:rPr>
        <w:t>(3):167-189</w:t>
      </w:r>
      <w:r>
        <w:rPr>
          <w:szCs w:val="20"/>
          <w:lang w:val="en-AU" w:eastAsia="tr-TR"/>
        </w:rPr>
        <w:t xml:space="preserve">, </w:t>
      </w:r>
      <w:r w:rsidRPr="00A54199">
        <w:rPr>
          <w:szCs w:val="20"/>
          <w:lang w:val="en-AU" w:eastAsia="tr-TR"/>
        </w:rPr>
        <w:t>DOI: 10.5505/Megaron.2014.44366</w:t>
      </w:r>
    </w:p>
    <w:p w:rsidR="00E6180D" w:rsidRDefault="00E6180D" w:rsidP="00E6180D">
      <w:pPr>
        <w:jc w:val="both"/>
      </w:pPr>
    </w:p>
    <w:p w:rsidR="00E6180D" w:rsidRDefault="00E6180D" w:rsidP="00E6180D">
      <w:pPr>
        <w:jc w:val="both"/>
      </w:pPr>
    </w:p>
    <w:p w:rsidR="00E6180D" w:rsidRPr="00C9586B" w:rsidRDefault="00E6180D" w:rsidP="00E6180D">
      <w:pPr>
        <w:rPr>
          <w:rFonts w:ascii="Arial" w:hAnsi="Arial" w:cs="Arial"/>
          <w:b/>
          <w:bCs/>
        </w:rPr>
      </w:pPr>
      <w:r w:rsidRPr="00C9586B">
        <w:rPr>
          <w:rFonts w:ascii="Arial" w:hAnsi="Arial" w:cs="Arial"/>
          <w:b/>
          <w:bCs/>
        </w:rPr>
        <w:t xml:space="preserve">Yazılan Uluslararası Kitaplar </w:t>
      </w:r>
      <w:r>
        <w:rPr>
          <w:rFonts w:ascii="Arial" w:hAnsi="Arial" w:cs="Arial"/>
          <w:b/>
          <w:bCs/>
        </w:rPr>
        <w:t>v</w:t>
      </w:r>
      <w:r w:rsidRPr="00C9586B">
        <w:rPr>
          <w:rFonts w:ascii="Arial" w:hAnsi="Arial" w:cs="Arial"/>
          <w:b/>
          <w:bCs/>
        </w:rPr>
        <w:t>eya Kitaplarda Bölümler</w:t>
      </w:r>
      <w:r>
        <w:rPr>
          <w:rFonts w:ascii="Arial" w:hAnsi="Arial" w:cs="Arial"/>
          <w:b/>
          <w:bCs/>
        </w:rPr>
        <w:t>:</w:t>
      </w:r>
    </w:p>
    <w:p w:rsidR="00E6180D" w:rsidRPr="001F01F1" w:rsidRDefault="00E6180D" w:rsidP="00E6180D">
      <w:r w:rsidRPr="00FA5CA5">
        <w:t>Uzunoğlu Kozan, Davulcu T., “Urban Traditional Architecture Building  in Kyrenia”, Twelve Traditional  Cyprus Houses, sponsored by U.N.H.C.R Nicosia, 1995</w:t>
      </w:r>
      <w:r>
        <w:rPr>
          <w:lang w:val="en-US"/>
        </w:rPr>
        <w:t xml:space="preserve">  </w:t>
      </w:r>
    </w:p>
    <w:p w:rsidR="00E6180D" w:rsidRDefault="00E6180D" w:rsidP="00E6180D">
      <w:pPr>
        <w:rPr>
          <w:rFonts w:ascii="Arial" w:hAnsi="Arial" w:cs="Arial"/>
          <w:b/>
          <w:bCs/>
        </w:rPr>
      </w:pPr>
    </w:p>
    <w:p w:rsidR="00E6180D" w:rsidRDefault="00E6180D" w:rsidP="00E6180D">
      <w:pPr>
        <w:rPr>
          <w:rFonts w:ascii="Arial" w:hAnsi="Arial" w:cs="Arial"/>
          <w:b/>
          <w:bCs/>
        </w:rPr>
      </w:pPr>
    </w:p>
    <w:p w:rsidR="00E6180D" w:rsidRPr="00227963" w:rsidRDefault="00E6180D" w:rsidP="00E6180D">
      <w:pPr>
        <w:rPr>
          <w:rFonts w:ascii="Arial" w:hAnsi="Arial" w:cs="Arial"/>
          <w:b/>
          <w:bCs/>
        </w:rPr>
      </w:pPr>
      <w:r w:rsidRPr="00227963">
        <w:rPr>
          <w:rFonts w:ascii="Arial" w:hAnsi="Arial" w:cs="Arial"/>
          <w:b/>
          <w:bCs/>
        </w:rPr>
        <w:t xml:space="preserve">Diğer </w:t>
      </w:r>
      <w:r>
        <w:rPr>
          <w:rFonts w:ascii="Arial" w:hAnsi="Arial" w:cs="Arial"/>
          <w:b/>
          <w:bCs/>
        </w:rPr>
        <w:t xml:space="preserve">Seminer ve </w:t>
      </w:r>
      <w:r w:rsidRPr="00227963">
        <w:rPr>
          <w:rFonts w:ascii="Arial" w:hAnsi="Arial" w:cs="Arial"/>
          <w:b/>
          <w:bCs/>
        </w:rPr>
        <w:t>Yayınlar</w:t>
      </w:r>
      <w:r>
        <w:rPr>
          <w:rFonts w:ascii="Arial" w:hAnsi="Arial" w:cs="Arial"/>
          <w:b/>
          <w:bCs/>
        </w:rPr>
        <w:t>:</w:t>
      </w:r>
      <w:r w:rsidRPr="00227963">
        <w:rPr>
          <w:rFonts w:ascii="Arial" w:hAnsi="Arial" w:cs="Arial"/>
          <w:b/>
          <w:bCs/>
        </w:rPr>
        <w:t xml:space="preserve"> </w:t>
      </w:r>
    </w:p>
    <w:p w:rsidR="00E6180D" w:rsidRDefault="00E6180D" w:rsidP="00E6180D">
      <w:pPr>
        <w:jc w:val="both"/>
      </w:pPr>
      <w:r>
        <w:t>Ulkay S., Uzunoğlu K., “Deprem ve Yapı” Semineri, YDÜ Atatürk, Kültür ve Kongre Merkezi, 26 Mayıs 2003, Lefkoşa</w:t>
      </w:r>
    </w:p>
    <w:p w:rsidR="00E6180D" w:rsidRDefault="00E6180D" w:rsidP="00E6180D">
      <w:pPr>
        <w:jc w:val="both"/>
      </w:pPr>
    </w:p>
    <w:p w:rsidR="00E6180D" w:rsidRPr="00C9586B" w:rsidRDefault="00E6180D" w:rsidP="00E6180D">
      <w:pPr>
        <w:jc w:val="both"/>
      </w:pPr>
      <w:r w:rsidRPr="00FA5CA5">
        <w:t xml:space="preserve">Uzunoğlu S., Uzunoğlu K., “Meserya Ovası ve Karpaz Yarımadası’ndan örneklerle </w:t>
      </w:r>
      <w:r>
        <w:t>G</w:t>
      </w:r>
      <w:r w:rsidRPr="00FA5CA5">
        <w:t>eleneksel Kıbrıs Mutfağı”, Kardeş Türk Mutfakları, Ankara, 2001</w:t>
      </w:r>
      <w:r w:rsidRPr="00C9586B">
        <w:t xml:space="preserve"> </w:t>
      </w:r>
    </w:p>
    <w:p w:rsidR="00E6180D" w:rsidRDefault="00E6180D" w:rsidP="00E6180D">
      <w:pPr>
        <w:jc w:val="both"/>
      </w:pPr>
    </w:p>
    <w:p w:rsidR="00E6180D" w:rsidRPr="004D64B8" w:rsidRDefault="00E6180D" w:rsidP="00E6180D">
      <w:pPr>
        <w:jc w:val="both"/>
      </w:pPr>
      <w:r>
        <w:t xml:space="preserve">Uzunoğlu K., </w:t>
      </w:r>
      <w:r w:rsidRPr="004D64B8">
        <w:t>“Kuzey Kıbrıs Mimarlığının diğer Yüzü” Mimarlık Haftası Etkinlikleri “Kuzey Kıbrıs Mimarlığı Paneli”, KTMMOB salonu, 24 Eylül 2010</w:t>
      </w:r>
      <w:r>
        <w:t xml:space="preserve">, </w:t>
      </w:r>
      <w:r w:rsidRPr="004D64B8">
        <w:t xml:space="preserve">Çağlayan/Lefkoşa   </w:t>
      </w:r>
      <w:bookmarkStart w:id="0" w:name="_GoBack"/>
      <w:bookmarkEnd w:id="0"/>
    </w:p>
    <w:sectPr w:rsidR="00E6180D" w:rsidRPr="004D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0D"/>
    <w:rsid w:val="006201B9"/>
    <w:rsid w:val="007E4F30"/>
    <w:rsid w:val="009D25AC"/>
    <w:rsid w:val="00B432E3"/>
    <w:rsid w:val="00C5317C"/>
    <w:rsid w:val="00E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next w:val="BodyText"/>
    <w:rsid w:val="00E6180D"/>
    <w:pPr>
      <w:spacing w:after="60" w:line="220" w:lineRule="atLeast"/>
      <w:ind w:left="245" w:hanging="245"/>
      <w:jc w:val="both"/>
    </w:pPr>
    <w:rPr>
      <w:rFonts w:ascii="Arial" w:hAnsi="Arial" w:cs="Arial"/>
      <w:spacing w:val="-5"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rsid w:val="00E6180D"/>
    <w:pPr>
      <w:spacing w:after="120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E618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D2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next w:val="BodyText"/>
    <w:rsid w:val="00E6180D"/>
    <w:pPr>
      <w:spacing w:after="60" w:line="220" w:lineRule="atLeast"/>
      <w:ind w:left="245" w:hanging="245"/>
      <w:jc w:val="both"/>
    </w:pPr>
    <w:rPr>
      <w:rFonts w:ascii="Arial" w:hAnsi="Arial" w:cs="Arial"/>
      <w:spacing w:val="-5"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rsid w:val="00E6180D"/>
    <w:pPr>
      <w:spacing w:after="120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E618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D2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2015-12-01T06:50:00Z</dcterms:created>
  <dcterms:modified xsi:type="dcterms:W3CDTF">2015-12-01T07:07:00Z</dcterms:modified>
</cp:coreProperties>
</file>