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AEE51" w14:textId="77777777" w:rsidR="00AF65FB" w:rsidRPr="0009574A" w:rsidRDefault="00AF65FB">
      <w:pPr>
        <w:pStyle w:val="Title"/>
        <w:rPr>
          <w:color w:val="auto"/>
          <w:szCs w:val="24"/>
        </w:rPr>
      </w:pPr>
      <w:r w:rsidRPr="0009574A">
        <w:rPr>
          <w:color w:val="auto"/>
          <w:szCs w:val="24"/>
        </w:rPr>
        <w:t>ÖZGEÇMİŞ VE ESERLER LİSTESİ</w:t>
      </w:r>
    </w:p>
    <w:p w14:paraId="3743BAB9" w14:textId="6E59C9F9" w:rsidR="008831FF" w:rsidRPr="000D3234" w:rsidRDefault="00AF65FB" w:rsidP="000D3234">
      <w:pPr>
        <w:numPr>
          <w:ilvl w:val="0"/>
          <w:numId w:val="17"/>
        </w:numPr>
        <w:spacing w:before="100" w:beforeAutospacing="1" w:after="100" w:afterAutospacing="1"/>
        <w:ind w:hanging="862"/>
      </w:pPr>
      <w:r w:rsidRPr="000D3234">
        <w:rPr>
          <w:b/>
        </w:rPr>
        <w:t>Adı Soyadı:</w:t>
      </w:r>
      <w:r w:rsidR="008054B3" w:rsidRPr="000D3234">
        <w:rPr>
          <w:b/>
        </w:rPr>
        <w:t xml:space="preserve"> </w:t>
      </w:r>
      <w:r w:rsidR="007F524E" w:rsidRPr="000D3234">
        <w:rPr>
          <w:b/>
        </w:rPr>
        <w:tab/>
      </w:r>
      <w:r w:rsidR="0054389C" w:rsidRPr="000D3234">
        <w:t>Özgür Tosun</w:t>
      </w:r>
    </w:p>
    <w:p w14:paraId="3C5F140A" w14:textId="77777777" w:rsidR="00AF65FB" w:rsidRPr="000D3234" w:rsidRDefault="00AF65FB" w:rsidP="000D3234">
      <w:pPr>
        <w:numPr>
          <w:ilvl w:val="0"/>
          <w:numId w:val="17"/>
        </w:numPr>
        <w:spacing w:before="100" w:beforeAutospacing="1" w:after="100" w:afterAutospacing="1"/>
        <w:ind w:hanging="862"/>
      </w:pPr>
      <w:r w:rsidRPr="000D3234">
        <w:rPr>
          <w:b/>
        </w:rPr>
        <w:t>Doğum Tarihi:</w:t>
      </w:r>
      <w:r w:rsidRPr="000D3234">
        <w:t xml:space="preserve"> </w:t>
      </w:r>
      <w:r w:rsidR="007F524E" w:rsidRPr="000D3234">
        <w:tab/>
      </w:r>
      <w:r w:rsidR="0054389C" w:rsidRPr="000D3234">
        <w:t>20.09.1977</w:t>
      </w:r>
      <w:r w:rsidRPr="000D3234">
        <w:t xml:space="preserve"> </w:t>
      </w:r>
    </w:p>
    <w:p w14:paraId="26908C64" w14:textId="252C1F41" w:rsidR="007F524E" w:rsidRPr="000D3234" w:rsidRDefault="007F524E" w:rsidP="000D3234">
      <w:pPr>
        <w:numPr>
          <w:ilvl w:val="0"/>
          <w:numId w:val="17"/>
        </w:numPr>
        <w:spacing w:before="100" w:beforeAutospacing="1" w:after="100" w:afterAutospacing="1"/>
        <w:ind w:hanging="862"/>
      </w:pPr>
      <w:r w:rsidRPr="000D3234">
        <w:rPr>
          <w:b/>
        </w:rPr>
        <w:t xml:space="preserve">Unvanı: </w:t>
      </w:r>
      <w:r w:rsidRPr="000D3234">
        <w:rPr>
          <w:b/>
        </w:rPr>
        <w:tab/>
      </w:r>
      <w:r w:rsidRPr="000D3234">
        <w:tab/>
      </w:r>
      <w:r w:rsidR="006F166B">
        <w:t>Yardımcı Doçent</w:t>
      </w:r>
    </w:p>
    <w:p w14:paraId="053336CF" w14:textId="77777777" w:rsidR="00AF65FB" w:rsidRPr="000D3234" w:rsidRDefault="00AF65FB" w:rsidP="000D3234">
      <w:pPr>
        <w:numPr>
          <w:ilvl w:val="0"/>
          <w:numId w:val="17"/>
        </w:numPr>
        <w:spacing w:before="100" w:beforeAutospacing="1" w:after="100" w:afterAutospacing="1"/>
        <w:ind w:hanging="862"/>
      </w:pPr>
      <w:r w:rsidRPr="000D3234">
        <w:rPr>
          <w:b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740"/>
        <w:gridCol w:w="3707"/>
        <w:gridCol w:w="750"/>
      </w:tblGrid>
      <w:tr w:rsidR="00AF65FB" w:rsidRPr="000D3234" w14:paraId="67EF6CDD" w14:textId="77777777">
        <w:trPr>
          <w:jc w:val="center"/>
        </w:trPr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CA68BC" w14:textId="77777777" w:rsidR="00AF65FB" w:rsidRPr="000D3234" w:rsidRDefault="00AF65FB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b/>
              </w:rPr>
              <w:t>Derece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820BD5B" w14:textId="77777777" w:rsidR="00AF65FB" w:rsidRPr="000D3234" w:rsidRDefault="00AF65FB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b/>
              </w:rPr>
              <w:t>Bölüm/Program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B0D035C" w14:textId="77777777" w:rsidR="00AF65FB" w:rsidRPr="000D3234" w:rsidRDefault="00AF65FB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b/>
              </w:rPr>
              <w:t>Üniversite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D4695D9" w14:textId="77777777" w:rsidR="00AF65FB" w:rsidRPr="000D3234" w:rsidRDefault="00AF65FB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b/>
              </w:rPr>
              <w:t>Yıl</w:t>
            </w:r>
          </w:p>
        </w:tc>
      </w:tr>
      <w:tr w:rsidR="00AF65FB" w:rsidRPr="000D3234" w14:paraId="6E7BDDB8" w14:textId="77777777">
        <w:trPr>
          <w:jc w:val="center"/>
        </w:trPr>
        <w:tc>
          <w:tcPr>
            <w:tcW w:w="21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03B9D" w14:textId="77777777" w:rsidR="00AF65FB" w:rsidRPr="000D3234" w:rsidRDefault="00AF65FB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Lisans</w:t>
            </w:r>
          </w:p>
        </w:tc>
        <w:tc>
          <w:tcPr>
            <w:tcW w:w="27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F45D" w14:textId="77777777" w:rsidR="00AF65FB" w:rsidRPr="000D3234" w:rsidRDefault="007F524E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İktisat / İktisat (İngilizce)</w:t>
            </w:r>
          </w:p>
        </w:tc>
        <w:tc>
          <w:tcPr>
            <w:tcW w:w="37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7712" w14:textId="77777777" w:rsidR="00AF65FB" w:rsidRPr="000D3234" w:rsidRDefault="008831FF" w:rsidP="007F524E">
            <w:pPr>
              <w:spacing w:before="100" w:beforeAutospacing="1" w:after="100" w:afterAutospacing="1"/>
              <w:jc w:val="left"/>
            </w:pPr>
            <w:r w:rsidRPr="000D3234">
              <w:t xml:space="preserve">Hacettepe </w:t>
            </w:r>
            <w:r w:rsidR="00AF65FB" w:rsidRPr="000D3234">
              <w:t>Üniversitesi</w:t>
            </w:r>
            <w:r w:rsidRPr="000D3234">
              <w:t xml:space="preserve">, </w:t>
            </w:r>
            <w:r w:rsidR="007F524E" w:rsidRPr="000D3234">
              <w:t>İİBF</w:t>
            </w:r>
          </w:p>
        </w:tc>
        <w:tc>
          <w:tcPr>
            <w:tcW w:w="7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69480" w14:textId="77777777" w:rsidR="00AF65FB" w:rsidRPr="000D3234" w:rsidRDefault="008831FF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200</w:t>
            </w:r>
            <w:r w:rsidR="007F524E" w:rsidRPr="000D3234">
              <w:t>1</w:t>
            </w:r>
          </w:p>
        </w:tc>
      </w:tr>
      <w:tr w:rsidR="00AF65FB" w:rsidRPr="000D3234" w14:paraId="2D6F4840" w14:textId="7777777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D947" w14:textId="77777777" w:rsidR="00AF65FB" w:rsidRPr="000D3234" w:rsidRDefault="007245CA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Yüksek</w:t>
            </w:r>
            <w:r w:rsidR="00AF65FB" w:rsidRPr="000D3234">
              <w:t xml:space="preserve"> Lisans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2EF8" w14:textId="77777777" w:rsidR="00AF65FB" w:rsidRPr="000D3234" w:rsidRDefault="007F524E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Biyoistatistik ve Tıp Bilişimi / Tıp Bilişimi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A015" w14:textId="77777777" w:rsidR="00AF65FB" w:rsidRPr="000D3234" w:rsidRDefault="007F524E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Akdeniz</w:t>
            </w:r>
            <w:r w:rsidR="00AF65FB" w:rsidRPr="000D3234">
              <w:t xml:space="preserve"> Universit</w:t>
            </w:r>
            <w:r w:rsidR="008831FF" w:rsidRPr="000D3234">
              <w:t>esi,</w:t>
            </w:r>
            <w:r w:rsidR="00AF65FB" w:rsidRPr="000D3234">
              <w:t xml:space="preserve"> </w:t>
            </w:r>
            <w:r w:rsidR="00C21F00" w:rsidRPr="000D3234">
              <w:t>Sağlık Bilimleri Enstitüsü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D241D" w14:textId="77777777" w:rsidR="00AF65FB" w:rsidRPr="000D3234" w:rsidRDefault="00125A8B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200</w:t>
            </w:r>
            <w:r w:rsidR="007F524E" w:rsidRPr="000D3234">
              <w:t>5</w:t>
            </w:r>
          </w:p>
        </w:tc>
      </w:tr>
      <w:tr w:rsidR="00AD7F06" w:rsidRPr="000D3234" w14:paraId="6C4B248A" w14:textId="77777777">
        <w:trPr>
          <w:jc w:val="center"/>
        </w:trPr>
        <w:tc>
          <w:tcPr>
            <w:tcW w:w="2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37F51" w14:textId="77777777" w:rsidR="00AD7F06" w:rsidRPr="000D3234" w:rsidRDefault="00AD7F06" w:rsidP="007245CA">
            <w:pPr>
              <w:spacing w:before="100" w:beforeAutospacing="1" w:after="100" w:afterAutospacing="1"/>
              <w:jc w:val="left"/>
            </w:pPr>
            <w:r w:rsidRPr="000D3234">
              <w:t>Doktora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80584" w14:textId="77777777" w:rsidR="00AD7F06" w:rsidRPr="000D3234" w:rsidRDefault="007F524E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Biyoistatistik ve Tıp Bilişimi / Tıp Bilişimi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8708A" w14:textId="77777777" w:rsidR="00AD7F06" w:rsidRPr="000D3234" w:rsidRDefault="007F524E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Akdeniz</w:t>
            </w:r>
            <w:r w:rsidR="00125A8B" w:rsidRPr="000D3234">
              <w:t xml:space="preserve"> Üniversitesi</w:t>
            </w:r>
            <w:r w:rsidR="008831FF" w:rsidRPr="000D3234">
              <w:t xml:space="preserve">, </w:t>
            </w:r>
            <w:r w:rsidR="00C21F00" w:rsidRPr="000D3234">
              <w:t>Sağlık Bilimleri Enstitüsü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6B4D" w14:textId="77777777" w:rsidR="00AD7F06" w:rsidRPr="000D3234" w:rsidRDefault="008831FF" w:rsidP="007245C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201</w:t>
            </w:r>
            <w:r w:rsidR="00125A8B" w:rsidRPr="000D3234">
              <w:t>2</w:t>
            </w:r>
          </w:p>
        </w:tc>
      </w:tr>
    </w:tbl>
    <w:p w14:paraId="19C5AB7C" w14:textId="77777777" w:rsidR="00625FEB" w:rsidRPr="000D3234" w:rsidRDefault="00625FEB" w:rsidP="00625FEB">
      <w:pPr>
        <w:spacing w:before="100" w:beforeAutospacing="1" w:after="100" w:afterAutospacing="1"/>
        <w:contextualSpacing/>
        <w:rPr>
          <w:b/>
        </w:rPr>
      </w:pPr>
    </w:p>
    <w:p w14:paraId="7ACD4577" w14:textId="77777777" w:rsidR="000A4801" w:rsidRDefault="000A4801" w:rsidP="000A4801">
      <w:pPr>
        <w:spacing w:before="100" w:beforeAutospacing="1" w:after="100" w:afterAutospacing="1"/>
        <w:contextualSpacing/>
        <w:rPr>
          <w:b/>
        </w:rPr>
      </w:pPr>
    </w:p>
    <w:p w14:paraId="49968018" w14:textId="332A5A0C" w:rsidR="000A4801" w:rsidRPr="000D3234" w:rsidRDefault="000A4801" w:rsidP="000A4801">
      <w:pPr>
        <w:spacing w:before="100" w:beforeAutospacing="1" w:after="100" w:afterAutospacing="1"/>
        <w:contextualSpacing/>
        <w:rPr>
          <w:b/>
        </w:rPr>
      </w:pPr>
      <w:r w:rsidRPr="000D3234">
        <w:rPr>
          <w:b/>
        </w:rPr>
        <w:t>Yükse</w:t>
      </w:r>
      <w:r>
        <w:rPr>
          <w:b/>
        </w:rPr>
        <w:t xml:space="preserve">k Lisans Tez Başlığı </w:t>
      </w:r>
      <w:r w:rsidRPr="000D3234">
        <w:rPr>
          <w:b/>
        </w:rPr>
        <w:t>ve Tez Danışman(lar)ı  :</w:t>
      </w:r>
    </w:p>
    <w:p w14:paraId="2DBD0358" w14:textId="77777777" w:rsidR="000A4801" w:rsidRPr="000D3234" w:rsidRDefault="000A4801" w:rsidP="000A4801">
      <w:pPr>
        <w:spacing w:before="240" w:after="100" w:afterAutospacing="1"/>
        <w:contextualSpacing/>
        <w:rPr>
          <w:bCs/>
          <w:i/>
        </w:rPr>
      </w:pPr>
    </w:p>
    <w:p w14:paraId="7F9039A8" w14:textId="13F832C9" w:rsidR="000A4801" w:rsidRPr="000A4801" w:rsidRDefault="000A4801" w:rsidP="000A4801">
      <w:pPr>
        <w:spacing w:before="100" w:beforeAutospacing="1" w:after="100" w:afterAutospacing="1"/>
        <w:ind w:firstLine="720"/>
        <w:contextualSpacing/>
        <w:rPr>
          <w:b/>
        </w:rPr>
      </w:pPr>
      <w:r w:rsidRPr="000A4801">
        <w:rPr>
          <w:bCs/>
        </w:rPr>
        <w:t>Hipotez Testlerinin Seçimi İçin Geliştirilen WEB Tabanlı Karar Destek Yazılımı</w:t>
      </w:r>
    </w:p>
    <w:p w14:paraId="06C2CC72" w14:textId="77777777" w:rsidR="000A4801" w:rsidRDefault="000A4801" w:rsidP="000A4801">
      <w:pPr>
        <w:spacing w:before="100" w:beforeAutospacing="1" w:after="100" w:afterAutospacing="1"/>
        <w:ind w:firstLine="720"/>
        <w:contextualSpacing/>
        <w:rPr>
          <w:b/>
        </w:rPr>
      </w:pPr>
    </w:p>
    <w:p w14:paraId="5B00DDD0" w14:textId="77760B3F" w:rsidR="000A4801" w:rsidRPr="000D3234" w:rsidRDefault="000A4801" w:rsidP="000A4801">
      <w:pPr>
        <w:spacing w:before="100" w:beforeAutospacing="1" w:after="100" w:afterAutospacing="1"/>
        <w:ind w:firstLine="720"/>
        <w:contextualSpacing/>
      </w:pPr>
      <w:r w:rsidRPr="000D3234">
        <w:rPr>
          <w:b/>
        </w:rPr>
        <w:t>Tez Danışmanı:</w:t>
      </w:r>
      <w:r w:rsidRPr="000D3234">
        <w:t xml:space="preserve"> </w:t>
      </w:r>
      <w:r>
        <w:t>Prof. Dr. Osman Saka</w:t>
      </w:r>
    </w:p>
    <w:p w14:paraId="4B4A5119" w14:textId="77777777" w:rsidR="000A4801" w:rsidRPr="000D3234" w:rsidRDefault="000A4801" w:rsidP="000A4801">
      <w:pPr>
        <w:spacing w:before="100" w:beforeAutospacing="1" w:after="100" w:afterAutospacing="1"/>
        <w:contextualSpacing/>
      </w:pPr>
    </w:p>
    <w:p w14:paraId="7D16126E" w14:textId="77777777" w:rsidR="000A4801" w:rsidRPr="000D3234" w:rsidRDefault="000A4801" w:rsidP="000A4801">
      <w:pPr>
        <w:spacing w:before="100" w:beforeAutospacing="1" w:after="100" w:afterAutospacing="1" w:line="240" w:lineRule="atLeast"/>
        <w:contextualSpacing/>
        <w:rPr>
          <w:b/>
        </w:rPr>
      </w:pPr>
    </w:p>
    <w:p w14:paraId="52CE0ACF" w14:textId="7546B274" w:rsidR="000A4801" w:rsidRPr="000D3234" w:rsidRDefault="000A4801" w:rsidP="000A4801">
      <w:pPr>
        <w:spacing w:before="100" w:beforeAutospacing="1" w:after="100" w:afterAutospacing="1" w:line="240" w:lineRule="atLeast"/>
        <w:contextualSpacing/>
        <w:rPr>
          <w:b/>
        </w:rPr>
      </w:pPr>
      <w:r w:rsidRPr="000D3234">
        <w:rPr>
          <w:b/>
        </w:rPr>
        <w:t>Doktora Tezi Başlığı ve  Danışman(lar)ı :</w:t>
      </w:r>
    </w:p>
    <w:p w14:paraId="458182FD" w14:textId="77777777" w:rsidR="000A4801" w:rsidRPr="000D3234" w:rsidRDefault="000A4801" w:rsidP="000A4801">
      <w:pPr>
        <w:spacing w:before="100" w:beforeAutospacing="1" w:after="100" w:afterAutospacing="1"/>
        <w:contextualSpacing/>
        <w:rPr>
          <w:iCs/>
        </w:rPr>
      </w:pPr>
    </w:p>
    <w:p w14:paraId="306400E2" w14:textId="59ACFB70" w:rsidR="000A4801" w:rsidRDefault="000A4801" w:rsidP="000A4801">
      <w:pPr>
        <w:spacing w:before="100" w:beforeAutospacing="1" w:after="100" w:afterAutospacing="1"/>
        <w:ind w:firstLine="720"/>
        <w:contextualSpacing/>
        <w:rPr>
          <w:iCs/>
        </w:rPr>
      </w:pPr>
      <w:r w:rsidRPr="000A4801">
        <w:rPr>
          <w:iCs/>
        </w:rPr>
        <w:t>Genetik Veri İçeren Klinik Veri Tabanlarına Yönelik Analiz Yöntemleri</w:t>
      </w:r>
    </w:p>
    <w:p w14:paraId="672A2963" w14:textId="77777777" w:rsidR="000A4801" w:rsidRPr="000D3234" w:rsidRDefault="000A4801" w:rsidP="000A4801">
      <w:pPr>
        <w:spacing w:before="100" w:beforeAutospacing="1" w:after="100" w:afterAutospacing="1"/>
        <w:contextualSpacing/>
        <w:rPr>
          <w:b/>
        </w:rPr>
      </w:pPr>
    </w:p>
    <w:p w14:paraId="0782B612" w14:textId="2FEECE88" w:rsidR="000A4801" w:rsidRPr="000D3234" w:rsidRDefault="000A4801" w:rsidP="000A4801">
      <w:pPr>
        <w:spacing w:before="100" w:beforeAutospacing="1" w:after="100" w:afterAutospacing="1"/>
        <w:ind w:firstLine="720"/>
        <w:contextualSpacing/>
        <w:rPr>
          <w:b/>
        </w:rPr>
      </w:pPr>
      <w:r w:rsidRPr="000D3234">
        <w:rPr>
          <w:b/>
        </w:rPr>
        <w:t xml:space="preserve">Tez Danışmanı: </w:t>
      </w:r>
      <w:r>
        <w:t>Prof. Dr. Osman Saka</w:t>
      </w:r>
    </w:p>
    <w:p w14:paraId="67756B1F" w14:textId="77777777" w:rsidR="004E41A7" w:rsidRDefault="004E41A7" w:rsidP="00A12E62">
      <w:pPr>
        <w:spacing w:before="100" w:beforeAutospacing="1" w:after="100" w:afterAutospacing="1"/>
        <w:contextualSpacing/>
        <w:rPr>
          <w:b/>
        </w:rPr>
      </w:pPr>
    </w:p>
    <w:p w14:paraId="7AEFEDA6" w14:textId="77777777" w:rsidR="00F53596" w:rsidRPr="000D3234" w:rsidRDefault="00F53596" w:rsidP="00F53596">
      <w:pPr>
        <w:spacing w:before="100" w:beforeAutospacing="1" w:after="100" w:afterAutospacing="1"/>
        <w:ind w:firstLine="720"/>
        <w:rPr>
          <w:b/>
        </w:rPr>
      </w:pPr>
      <w:r w:rsidRPr="000D3234">
        <w:rPr>
          <w:b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6378"/>
        <w:gridCol w:w="1504"/>
      </w:tblGrid>
      <w:tr w:rsidR="00F53596" w:rsidRPr="000D3234" w14:paraId="1D051186" w14:textId="77777777" w:rsidTr="00F53596">
        <w:trPr>
          <w:cantSplit/>
          <w:trHeight w:val="382"/>
          <w:jc w:val="center"/>
        </w:trPr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7CEEA4" w14:textId="77777777" w:rsidR="00F53596" w:rsidRPr="000D3234" w:rsidRDefault="00F53596" w:rsidP="00F5359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D3234">
              <w:rPr>
                <w:b/>
              </w:rPr>
              <w:t xml:space="preserve">Görev Unvanı </w:t>
            </w:r>
          </w:p>
        </w:tc>
        <w:tc>
          <w:tcPr>
            <w:tcW w:w="637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0DBF4CE" w14:textId="77777777" w:rsidR="00F53596" w:rsidRPr="000D3234" w:rsidRDefault="00F53596" w:rsidP="00F53596">
            <w:pPr>
              <w:pStyle w:val="Heading1"/>
              <w:rPr>
                <w:rFonts w:eastAsia="Arial Unicode MS"/>
                <w:color w:val="auto"/>
                <w:szCs w:val="24"/>
                <w:lang w:val="tr-TR"/>
              </w:rPr>
            </w:pPr>
            <w:r w:rsidRPr="000D3234">
              <w:rPr>
                <w:color w:val="auto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14B338A" w14:textId="77777777" w:rsidR="00F53596" w:rsidRPr="000D3234" w:rsidRDefault="00F53596" w:rsidP="00F5359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D3234">
              <w:rPr>
                <w:b/>
              </w:rPr>
              <w:t xml:space="preserve">Yıl </w:t>
            </w:r>
          </w:p>
        </w:tc>
      </w:tr>
      <w:tr w:rsidR="00F53596" w:rsidRPr="000D3234" w14:paraId="6F785187" w14:textId="77777777" w:rsidTr="004A1220">
        <w:trPr>
          <w:cantSplit/>
          <w:jc w:val="center"/>
        </w:trPr>
        <w:tc>
          <w:tcPr>
            <w:tcW w:w="153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7DF3BB" w14:textId="5FBB2AE4" w:rsidR="00F53596" w:rsidRPr="000D3234" w:rsidRDefault="00F53596" w:rsidP="004A1220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Araştırma Görevlisi</w:t>
            </w:r>
            <w:r w:rsidRPr="000D3234">
              <w:rPr>
                <w:rFonts w:eastAsia="Arial Unicode MS"/>
              </w:rPr>
              <w:t xml:space="preserve"> </w:t>
            </w:r>
          </w:p>
        </w:tc>
        <w:tc>
          <w:tcPr>
            <w:tcW w:w="63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C33AA" w14:textId="0099B965" w:rsidR="00F53596" w:rsidRPr="000D3234" w:rsidRDefault="00F53596" w:rsidP="004A1220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Akdeniz Üniversitesi, Tıp Fakültesi, Biyoistatistik ve Tıp Bilişimi Anabilim Dalı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56B55B" w14:textId="38F71729" w:rsidR="00F53596" w:rsidRPr="000D3234" w:rsidRDefault="00F53596" w:rsidP="004A1220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2003-2012</w:t>
            </w:r>
          </w:p>
        </w:tc>
      </w:tr>
      <w:tr w:rsidR="00F53596" w:rsidRPr="000D3234" w14:paraId="349A1FEB" w14:textId="77777777" w:rsidTr="004A1220">
        <w:trPr>
          <w:cantSplit/>
          <w:jc w:val="center"/>
        </w:trPr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6445" w14:textId="05151E49" w:rsidR="00F53596" w:rsidRDefault="00F53596" w:rsidP="004A1220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>
              <w:t>Araştırmacı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030" w14:textId="16378D13" w:rsidR="00F53596" w:rsidRPr="000D3234" w:rsidRDefault="00F53596" w:rsidP="004A1220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Nik Schork Lab, Sccripps Research Institute, La Jolla, CA, USA.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4721A" w14:textId="6C2BBEFF" w:rsidR="00F53596" w:rsidRPr="000D3234" w:rsidRDefault="00F53596" w:rsidP="004A1220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t>20</w:t>
            </w:r>
            <w:r>
              <w:t>08-2009</w:t>
            </w:r>
          </w:p>
        </w:tc>
      </w:tr>
      <w:tr w:rsidR="00F53596" w:rsidRPr="000D3234" w14:paraId="0AC5AC06" w14:textId="77777777" w:rsidTr="004A1220">
        <w:trPr>
          <w:cantSplit/>
          <w:jc w:val="center"/>
        </w:trPr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9057" w14:textId="72DC9A6A" w:rsidR="00F53596" w:rsidRPr="000D3234" w:rsidRDefault="006F166B" w:rsidP="004A1220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Yardımcı Doçent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53D1" w14:textId="3C9554A4" w:rsidR="00F53596" w:rsidRPr="000D3234" w:rsidRDefault="00F53596" w:rsidP="004A1220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 xml:space="preserve">Yakın Doğu Üniversitesi, Tıp Fakültesi, </w:t>
            </w:r>
            <w:r>
              <w:rPr>
                <w:rFonts w:eastAsia="Arial Unicode MS"/>
              </w:rPr>
              <w:t>Biyoistatistik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E364B" w14:textId="77777777" w:rsidR="00F53596" w:rsidRPr="000D3234" w:rsidRDefault="00F53596" w:rsidP="004A1220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>2012-</w:t>
            </w:r>
          </w:p>
        </w:tc>
      </w:tr>
    </w:tbl>
    <w:p w14:paraId="06931319" w14:textId="77777777" w:rsidR="00F53596" w:rsidRDefault="00F53596" w:rsidP="00A12E62">
      <w:pPr>
        <w:spacing w:before="100" w:beforeAutospacing="1" w:after="100" w:afterAutospacing="1"/>
        <w:contextualSpacing/>
        <w:rPr>
          <w:b/>
        </w:rPr>
      </w:pPr>
    </w:p>
    <w:p w14:paraId="1F60359B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48F54543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046EFFE6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315BC4E4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289D2A5C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306EC27F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24284905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38861836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0B5BAFD4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5775142F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41942372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6B20941E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5BDF3C95" w14:textId="77777777" w:rsidR="00802D28" w:rsidRDefault="00802D28" w:rsidP="00A12E62">
      <w:pPr>
        <w:spacing w:before="100" w:beforeAutospacing="1" w:after="100" w:afterAutospacing="1"/>
        <w:contextualSpacing/>
        <w:rPr>
          <w:b/>
        </w:rPr>
      </w:pPr>
    </w:p>
    <w:p w14:paraId="53505E34" w14:textId="77777777" w:rsidR="00F53596" w:rsidRDefault="00F53596" w:rsidP="00A12E62">
      <w:pPr>
        <w:spacing w:before="100" w:beforeAutospacing="1" w:after="100" w:afterAutospacing="1"/>
        <w:contextualSpacing/>
        <w:rPr>
          <w:b/>
        </w:rPr>
      </w:pPr>
    </w:p>
    <w:p w14:paraId="4D3ACC9A" w14:textId="77777777" w:rsidR="00F53596" w:rsidRPr="000D3234" w:rsidRDefault="00F53596" w:rsidP="00A12E62">
      <w:pPr>
        <w:spacing w:before="100" w:beforeAutospacing="1" w:after="100" w:afterAutospacing="1"/>
        <w:contextualSpacing/>
        <w:rPr>
          <w:b/>
        </w:rPr>
      </w:pPr>
    </w:p>
    <w:p w14:paraId="5A8DE135" w14:textId="4A6E9A80" w:rsidR="000D3234" w:rsidRPr="000D3234" w:rsidRDefault="004E41A7" w:rsidP="006F5F76">
      <w:pPr>
        <w:pStyle w:val="ListParagraph"/>
        <w:numPr>
          <w:ilvl w:val="0"/>
          <w:numId w:val="17"/>
        </w:numPr>
        <w:tabs>
          <w:tab w:val="num" w:pos="709"/>
        </w:tabs>
        <w:ind w:hanging="862"/>
      </w:pPr>
      <w:r w:rsidRPr="000D3234">
        <w:rPr>
          <w:b/>
        </w:rPr>
        <w:lastRenderedPageBreak/>
        <w:t>Yayınlar</w:t>
      </w:r>
    </w:p>
    <w:p w14:paraId="0E58083B" w14:textId="77777777" w:rsidR="000D3234" w:rsidRPr="000D3234" w:rsidRDefault="000D3234" w:rsidP="006F5F76">
      <w:pPr>
        <w:tabs>
          <w:tab w:val="num" w:pos="709"/>
        </w:tabs>
        <w:contextualSpacing/>
      </w:pPr>
    </w:p>
    <w:p w14:paraId="587FC9FE" w14:textId="7D4470DB" w:rsidR="004E41A7" w:rsidRPr="006F5F76" w:rsidRDefault="004E41A7" w:rsidP="006F5F76">
      <w:pPr>
        <w:pStyle w:val="ListParagraph"/>
        <w:numPr>
          <w:ilvl w:val="1"/>
          <w:numId w:val="17"/>
        </w:numPr>
        <w:tabs>
          <w:tab w:val="num" w:pos="360"/>
        </w:tabs>
        <w:rPr>
          <w:b/>
        </w:rPr>
      </w:pPr>
      <w:r w:rsidRPr="006F5F76">
        <w:rPr>
          <w:b/>
        </w:rPr>
        <w:t xml:space="preserve">Uluslararası hakemli dergilerde yayınlanan makaleler </w:t>
      </w:r>
    </w:p>
    <w:p w14:paraId="3974EDEA" w14:textId="77777777" w:rsidR="004E41A7" w:rsidRPr="000D3234" w:rsidRDefault="004E41A7" w:rsidP="006F5F76">
      <w:pPr>
        <w:tabs>
          <w:tab w:val="num" w:pos="728"/>
        </w:tabs>
        <w:rPr>
          <w:b/>
        </w:rPr>
      </w:pPr>
    </w:p>
    <w:p w14:paraId="3F8A90A4" w14:textId="07A89D6A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Kocabaş A, Kardelen F, Ertuğ H, Aldemir-Kocabaş B, </w:t>
      </w:r>
      <w:r w:rsidRPr="000D3234">
        <w:rPr>
          <w:b/>
          <w:bCs/>
        </w:rPr>
        <w:t>Tosun O</w:t>
      </w:r>
      <w:r w:rsidRPr="000D3234">
        <w:rPr>
          <w:bCs/>
        </w:rPr>
        <w:t>, Yeşilipek A, Hazar V, Akçurin G. Assessment of Early-Onset Chronic Progressive Anthracycline Cardiotoxicity in Children: Different Response Patterns of Right and Left Ventricles. Pediatr Cardiol. 2013 Jul 3.</w:t>
      </w:r>
    </w:p>
    <w:p w14:paraId="41DBC2E3" w14:textId="77777777" w:rsidR="004E41A7" w:rsidRPr="000D3234" w:rsidRDefault="004E41A7" w:rsidP="00A93A31">
      <w:pPr>
        <w:ind w:left="360"/>
        <w:rPr>
          <w:bCs/>
        </w:rPr>
      </w:pPr>
    </w:p>
    <w:p w14:paraId="26D05A1B" w14:textId="6AAB9E15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Kalay S, Cakcak B, Oztekin O, Tezel G, </w:t>
      </w:r>
      <w:r w:rsidRPr="000D3234">
        <w:rPr>
          <w:b/>
          <w:bCs/>
        </w:rPr>
        <w:t>Tosun O</w:t>
      </w:r>
      <w:r w:rsidRPr="000D3234">
        <w:rPr>
          <w:bCs/>
        </w:rPr>
        <w:t>, Akcakus M, Oygur N. The role of VEGF and its soluble receptor VEGFR-1 in preterm newborns of preeclamptic mothers with RDS. J Matern Fetal Neonatal Med. 2013 Feb 14</w:t>
      </w:r>
    </w:p>
    <w:p w14:paraId="221D76E8" w14:textId="77777777" w:rsidR="004E41A7" w:rsidRPr="000D3234" w:rsidRDefault="004E41A7" w:rsidP="00A93A31">
      <w:pPr>
        <w:ind w:left="360"/>
        <w:rPr>
          <w:bCs/>
        </w:rPr>
      </w:pPr>
    </w:p>
    <w:p w14:paraId="5F67657E" w14:textId="54DC7CC5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Uslu A, Ogus C, Ozdemir T, Bilgen T, </w:t>
      </w:r>
      <w:r w:rsidRPr="000D3234">
        <w:rPr>
          <w:b/>
          <w:bCs/>
        </w:rPr>
        <w:t>Tosun O</w:t>
      </w:r>
      <w:r w:rsidRPr="000D3234">
        <w:rPr>
          <w:bCs/>
        </w:rPr>
        <w:t>, Keser I: The Effect Of Cyp1a2 Gene Polymorphisms On Theophylline Metabolism and Chronic Obstructive Pulmonary Disease in Turkish Patients. Bmb Rep. 2010 Aug43(8):530-4.</w:t>
      </w:r>
    </w:p>
    <w:p w14:paraId="1CAD69FE" w14:textId="77777777" w:rsidR="004E41A7" w:rsidRPr="000D3234" w:rsidRDefault="004E41A7" w:rsidP="00A93A31">
      <w:pPr>
        <w:ind w:left="360"/>
        <w:rPr>
          <w:bCs/>
        </w:rPr>
      </w:pPr>
    </w:p>
    <w:p w14:paraId="43C7F93C" w14:textId="29AB760C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Kupesiz A, Rajpurkar M, Warrier I, Hollon W, </w:t>
      </w:r>
      <w:r w:rsidRPr="000D3234">
        <w:rPr>
          <w:b/>
          <w:bCs/>
        </w:rPr>
        <w:t>Tosun O</w:t>
      </w:r>
      <w:r w:rsidRPr="000D3234">
        <w:rPr>
          <w:bCs/>
        </w:rPr>
        <w:t>, Lusher J, Chitlur M: Tissue Plasminogen Activator Induced Fibrinolysis: Standardization of Method Using Thromboelastography. Blood Coagul Fibrinolysis. 2010 Jun21(4):320-4.</w:t>
      </w:r>
    </w:p>
    <w:p w14:paraId="69B142F8" w14:textId="77777777" w:rsidR="004E41A7" w:rsidRPr="000D3234" w:rsidRDefault="004E41A7" w:rsidP="00A93A31">
      <w:pPr>
        <w:ind w:left="360"/>
        <w:rPr>
          <w:bCs/>
        </w:rPr>
      </w:pPr>
    </w:p>
    <w:p w14:paraId="50630B92" w14:textId="31DC7417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Kupesiz OA, Chitlur MB, Hollon W, </w:t>
      </w:r>
      <w:r w:rsidRPr="000D3234">
        <w:rPr>
          <w:b/>
          <w:bCs/>
        </w:rPr>
        <w:t>Tosun O</w:t>
      </w:r>
      <w:r w:rsidRPr="000D3234">
        <w:rPr>
          <w:bCs/>
        </w:rPr>
        <w:t>, Thomas R, Warrier I, Lusher JM, Rajpurkar M: Fibrinolytic parameters in children with noncatheter thrombosis: a pilot study. Blood Coagul Fibrinolysis. 2010 Mar 18</w:t>
      </w:r>
    </w:p>
    <w:p w14:paraId="02BFB3F6" w14:textId="77777777" w:rsidR="004E41A7" w:rsidRPr="000D3234" w:rsidRDefault="004E41A7" w:rsidP="00A93A31">
      <w:pPr>
        <w:ind w:left="360"/>
        <w:rPr>
          <w:bCs/>
        </w:rPr>
      </w:pPr>
    </w:p>
    <w:p w14:paraId="0F67A8A1" w14:textId="715E6600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Ogus C, Ket S, Bilgen T, Keser I, Cilli A, Gocmen AY, </w:t>
      </w:r>
      <w:r w:rsidRPr="000D3234">
        <w:rPr>
          <w:b/>
          <w:bCs/>
        </w:rPr>
        <w:t>Tosun O</w:t>
      </w:r>
      <w:r w:rsidRPr="000D3234">
        <w:rPr>
          <w:bCs/>
        </w:rPr>
        <w:t>, Gumuslu S: Insertion/Deletion Polymorphism and Serum Activity of the Angiotensin-Converting Enzyme in Turkish Patients with Obstructive Sleep Apnea Syndrome. Biochem Genet. 2010 Feb 25</w:t>
      </w:r>
    </w:p>
    <w:p w14:paraId="16BCEE2D" w14:textId="77777777" w:rsidR="004E41A7" w:rsidRPr="000D3234" w:rsidRDefault="004E41A7" w:rsidP="00A93A31">
      <w:pPr>
        <w:ind w:left="360"/>
        <w:rPr>
          <w:bCs/>
        </w:rPr>
      </w:pPr>
    </w:p>
    <w:p w14:paraId="6909FBFA" w14:textId="4D7C116C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Dursun O, Hazar V, Karasu GT, Uygun V, </w:t>
      </w:r>
      <w:r w:rsidRPr="000D3234">
        <w:rPr>
          <w:b/>
          <w:bCs/>
        </w:rPr>
        <w:t>Tosun O</w:t>
      </w:r>
      <w:r w:rsidRPr="000D3234">
        <w:rPr>
          <w:bCs/>
        </w:rPr>
        <w:t>, Yesilipek A: Prognostic factors in pediatric cancer patients admitted to the pediatric intensive care unit. J Pediatr Hematol Oncol. 2009 Jul;31(7):481-4.</w:t>
      </w:r>
    </w:p>
    <w:p w14:paraId="3F149889" w14:textId="77777777" w:rsidR="004E41A7" w:rsidRPr="000D3234" w:rsidRDefault="004E41A7" w:rsidP="00A93A31">
      <w:pPr>
        <w:ind w:left="360"/>
        <w:rPr>
          <w:bCs/>
        </w:rPr>
      </w:pPr>
    </w:p>
    <w:p w14:paraId="142C9D22" w14:textId="2BB54D27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Ozsoy U, Demirel BM, Yildirim FB, </w:t>
      </w:r>
      <w:r w:rsidRPr="000D3234">
        <w:rPr>
          <w:b/>
          <w:bCs/>
        </w:rPr>
        <w:t>Tosun O</w:t>
      </w:r>
      <w:r w:rsidRPr="000D3234">
        <w:rPr>
          <w:bCs/>
        </w:rPr>
        <w:t>, Sarikcioglu L: Method selection in craniofacial measurements: advantages and disadvantages of 3D digitization method. J Craniomaxillofac Surg. 2009 Jul;37(5):285-90.</w:t>
      </w:r>
    </w:p>
    <w:p w14:paraId="0E94E145" w14:textId="77777777" w:rsidR="004E41A7" w:rsidRPr="000D3234" w:rsidRDefault="004E41A7" w:rsidP="00A93A31">
      <w:pPr>
        <w:ind w:left="360"/>
        <w:rPr>
          <w:bCs/>
        </w:rPr>
      </w:pPr>
    </w:p>
    <w:p w14:paraId="0092C539" w14:textId="655DA0BD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Bilgen T, </w:t>
      </w:r>
      <w:r w:rsidRPr="000D3234">
        <w:rPr>
          <w:b/>
          <w:bCs/>
        </w:rPr>
        <w:t>Tosun O</w:t>
      </w:r>
      <w:r w:rsidRPr="000D3234">
        <w:rPr>
          <w:bCs/>
        </w:rPr>
        <w:t>, Luleci G, Keser I: Frequencies of four genetic polymorphisms in the CYP1A2 gene in Turkish population. Genetika. 2008 Aug;44(8):1133-6.</w:t>
      </w:r>
    </w:p>
    <w:p w14:paraId="19A4D52E" w14:textId="77777777" w:rsidR="004E41A7" w:rsidRPr="000D3234" w:rsidRDefault="004E41A7" w:rsidP="00A93A31">
      <w:pPr>
        <w:ind w:left="360"/>
        <w:rPr>
          <w:bCs/>
        </w:rPr>
      </w:pPr>
    </w:p>
    <w:p w14:paraId="63930566" w14:textId="53EC6F1D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Aydin F, Dinçer D, Güngör F, Boz A, Akça S, Yildiz A, </w:t>
      </w:r>
      <w:r w:rsidRPr="000D3234">
        <w:rPr>
          <w:b/>
          <w:bCs/>
        </w:rPr>
        <w:t>Tosun O</w:t>
      </w:r>
      <w:r w:rsidRPr="000D3234">
        <w:rPr>
          <w:bCs/>
        </w:rPr>
        <w:t>, Karayalçin B: Technetium-99m hexamethyl propylene amine oxime-labeled leukocyte scintigraphy at three different times in active ulcerative colitis: comparison with colonoscopy and clinico-biochemical parameters in the assessment of disease extension and severity. Ann Nucl Med. 2008 Jun;22(5):371-7.</w:t>
      </w:r>
    </w:p>
    <w:p w14:paraId="1A430E89" w14:textId="77777777" w:rsidR="004E41A7" w:rsidRPr="000D3234" w:rsidRDefault="004E41A7" w:rsidP="00A93A31">
      <w:pPr>
        <w:ind w:left="360"/>
        <w:rPr>
          <w:bCs/>
        </w:rPr>
      </w:pPr>
    </w:p>
    <w:p w14:paraId="19914BEE" w14:textId="306FA06D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Akman A, Sallakci N, Kacaroglu H, </w:t>
      </w:r>
      <w:r w:rsidRPr="000D3234">
        <w:rPr>
          <w:b/>
          <w:bCs/>
        </w:rPr>
        <w:t>Tosun O</w:t>
      </w:r>
      <w:r w:rsidRPr="000D3234">
        <w:rPr>
          <w:bCs/>
        </w:rPr>
        <w:t>, Yavuzer U, Alpsoy E, Yegin O: Relationship between periodontal findings and the TNF-alpha Gene 1031T/C polymorphism in Turkish patients with Behçet's disease dagger. J Eur Acad Dermatol Venereol. 2008 Mar 18;</w:t>
      </w:r>
    </w:p>
    <w:p w14:paraId="761A98BD" w14:textId="77777777" w:rsidR="004E41A7" w:rsidRPr="000D3234" w:rsidRDefault="004E41A7" w:rsidP="00A93A31">
      <w:pPr>
        <w:ind w:left="360"/>
        <w:rPr>
          <w:bCs/>
        </w:rPr>
      </w:pPr>
    </w:p>
    <w:p w14:paraId="75627C19" w14:textId="456A36DC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Tan R, Bülbül M, Ongüt G, </w:t>
      </w:r>
      <w:r w:rsidRPr="000D3234">
        <w:rPr>
          <w:b/>
          <w:bCs/>
        </w:rPr>
        <w:t>Tosun O</w:t>
      </w:r>
      <w:r w:rsidRPr="000D3234">
        <w:rPr>
          <w:bCs/>
        </w:rPr>
        <w:t xml:space="preserve">, Izgüt-Uysal VN: Prostaglandins, capsaicin-sensitive sensory nerves and neutrophil infiltration, but not nitric </w:t>
      </w:r>
      <w:r w:rsidRPr="000D3234">
        <w:rPr>
          <w:bCs/>
        </w:rPr>
        <w:lastRenderedPageBreak/>
        <w:t>oxide, contribute to cold restraint stress-induced gastric adaptation in rats. Clin Exp Pharmacol Physiol. 2006 Oct;33(10):946-51.</w:t>
      </w:r>
    </w:p>
    <w:p w14:paraId="5E3FCB95" w14:textId="77777777" w:rsidR="004E41A7" w:rsidRPr="000D3234" w:rsidRDefault="004E41A7" w:rsidP="00A93A31">
      <w:pPr>
        <w:ind w:left="360"/>
        <w:rPr>
          <w:bCs/>
        </w:rPr>
      </w:pPr>
    </w:p>
    <w:p w14:paraId="462BE235" w14:textId="6654E9B6" w:rsidR="00B00C66" w:rsidRPr="004F755C" w:rsidRDefault="00B00C66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B00C66">
        <w:rPr>
          <w:bCs/>
        </w:rPr>
        <w:t>Cakir</w:t>
      </w:r>
      <w:r w:rsidR="00A93A31">
        <w:rPr>
          <w:bCs/>
        </w:rPr>
        <w:t xml:space="preserve"> M</w:t>
      </w:r>
      <w:r w:rsidRPr="00B00C66">
        <w:rPr>
          <w:bCs/>
        </w:rPr>
        <w:t>, Sari</w:t>
      </w:r>
      <w:r w:rsidR="00A93A31">
        <w:rPr>
          <w:bCs/>
        </w:rPr>
        <w:t xml:space="preserve"> R</w:t>
      </w:r>
      <w:r w:rsidRPr="00B00C66">
        <w:rPr>
          <w:bCs/>
        </w:rPr>
        <w:t xml:space="preserve">, </w:t>
      </w:r>
      <w:r w:rsidRPr="00A93A31">
        <w:rPr>
          <w:b/>
          <w:bCs/>
        </w:rPr>
        <w:t>Tosun</w:t>
      </w:r>
      <w:r w:rsidR="00A93A31">
        <w:rPr>
          <w:b/>
          <w:bCs/>
        </w:rPr>
        <w:t xml:space="preserve"> O</w:t>
      </w:r>
      <w:r w:rsidRPr="00B00C66">
        <w:rPr>
          <w:bCs/>
        </w:rPr>
        <w:t>, Saka</w:t>
      </w:r>
      <w:r w:rsidR="00A93A31">
        <w:rPr>
          <w:bCs/>
        </w:rPr>
        <w:t xml:space="preserve"> O</w:t>
      </w:r>
      <w:r w:rsidRPr="00B00C66">
        <w:rPr>
          <w:bCs/>
        </w:rPr>
        <w:t xml:space="preserve">, </w:t>
      </w:r>
      <w:r>
        <w:rPr>
          <w:bCs/>
        </w:rPr>
        <w:t>Karayalcin</w:t>
      </w:r>
      <w:r w:rsidR="00A93A31">
        <w:rPr>
          <w:bCs/>
        </w:rPr>
        <w:t xml:space="preserve"> U</w:t>
      </w:r>
      <w:r>
        <w:rPr>
          <w:bCs/>
        </w:rPr>
        <w:t xml:space="preserve">: </w:t>
      </w:r>
      <w:r w:rsidRPr="00B00C66">
        <w:rPr>
          <w:bCs/>
        </w:rPr>
        <w:t>Reproducibility of Fasting and OGTT-derived Insulin Resistance Indices in Normoglycemic Women</w:t>
      </w:r>
      <w:r>
        <w:rPr>
          <w:bCs/>
        </w:rPr>
        <w:t xml:space="preserve">. </w:t>
      </w:r>
      <w:r w:rsidR="004F755C" w:rsidRPr="004F755C">
        <w:rPr>
          <w:bCs/>
        </w:rPr>
        <w:t>Canadian Journal of Diabetes</w:t>
      </w:r>
      <w:r w:rsidR="004F755C">
        <w:rPr>
          <w:bCs/>
        </w:rPr>
        <w:t xml:space="preserve">. </w:t>
      </w:r>
      <w:r w:rsidR="00A93A31">
        <w:rPr>
          <w:bCs/>
        </w:rPr>
        <w:t>Volume 30, Issue 1</w:t>
      </w:r>
      <w:r w:rsidR="004F755C" w:rsidRPr="004F755C">
        <w:rPr>
          <w:bCs/>
        </w:rPr>
        <w:t>, Pages 46-51, 2006</w:t>
      </w:r>
    </w:p>
    <w:p w14:paraId="1C91D7D5" w14:textId="77777777" w:rsidR="00B00C66" w:rsidRPr="00B00C66" w:rsidRDefault="00B00C66" w:rsidP="00A93A31">
      <w:pPr>
        <w:ind w:left="360"/>
        <w:rPr>
          <w:bCs/>
        </w:rPr>
      </w:pPr>
    </w:p>
    <w:p w14:paraId="507200C0" w14:textId="16C777C8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Timuragaoglu A, Dizlek S, Uysalgil N, </w:t>
      </w:r>
      <w:r w:rsidRPr="000D3234">
        <w:rPr>
          <w:b/>
          <w:bCs/>
        </w:rPr>
        <w:t>Tosun O</w:t>
      </w:r>
      <w:r w:rsidRPr="000D3234">
        <w:rPr>
          <w:bCs/>
        </w:rPr>
        <w:t>, Yamac K: Methylenetetrahydrofolate reductase C677T polymorphism in adult patients with lymphoproliferative disorders and its effect on chemotherapy. Ann Hematol. 2006 Dec;85(12):863-8. Epub 2006 Aug 31.</w:t>
      </w:r>
    </w:p>
    <w:p w14:paraId="409395A0" w14:textId="77777777" w:rsidR="004E41A7" w:rsidRPr="000D3234" w:rsidRDefault="004E41A7" w:rsidP="00A93A31">
      <w:pPr>
        <w:ind w:left="360"/>
        <w:rPr>
          <w:bCs/>
        </w:rPr>
      </w:pPr>
    </w:p>
    <w:p w14:paraId="78DFE6B9" w14:textId="7D4AEFAC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Turkkahraman D, Bircan I, </w:t>
      </w:r>
      <w:r w:rsidRPr="000D3234">
        <w:rPr>
          <w:b/>
          <w:bCs/>
        </w:rPr>
        <w:t>Tosun O</w:t>
      </w:r>
      <w:r w:rsidRPr="000D3234">
        <w:rPr>
          <w:bCs/>
        </w:rPr>
        <w:t>, Saka O: Prevalence and risk factors of obesity in school children in Antalya, Turkey. Saudi Med J. 2006 Jul;27(7):1028-33.</w:t>
      </w:r>
    </w:p>
    <w:p w14:paraId="40A351F9" w14:textId="77777777" w:rsidR="004E41A7" w:rsidRPr="000D3234" w:rsidRDefault="004E41A7" w:rsidP="00A93A31">
      <w:pPr>
        <w:ind w:left="360"/>
        <w:rPr>
          <w:bCs/>
        </w:rPr>
      </w:pPr>
    </w:p>
    <w:p w14:paraId="548CA695" w14:textId="3ED98648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Akbas SH, Bilgen T, Keser I, Tuncer M, Yucetin L, </w:t>
      </w:r>
      <w:r w:rsidRPr="000D3234">
        <w:rPr>
          <w:b/>
          <w:bCs/>
        </w:rPr>
        <w:t>Tosun O</w:t>
      </w:r>
      <w:r w:rsidRPr="000D3234">
        <w:rPr>
          <w:bCs/>
        </w:rPr>
        <w:t>, Gultekin M, Luleci G: The effect of MDR1 (ABCB1) polymorphism on the pharmacokinetic of tacrolimus in Turkish renal transplant recipients. Transplant Proc. 2006 Jun;38(5):1290-2.</w:t>
      </w:r>
    </w:p>
    <w:p w14:paraId="37937973" w14:textId="77777777" w:rsidR="004E41A7" w:rsidRPr="000D3234" w:rsidRDefault="004E41A7" w:rsidP="003C1527">
      <w:pPr>
        <w:rPr>
          <w:bCs/>
        </w:rPr>
      </w:pPr>
    </w:p>
    <w:p w14:paraId="2FA70705" w14:textId="5E380661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Cakir M, Sari R, </w:t>
      </w:r>
      <w:r w:rsidRPr="000D3234">
        <w:rPr>
          <w:b/>
          <w:bCs/>
        </w:rPr>
        <w:t>Tosun O</w:t>
      </w:r>
      <w:r w:rsidRPr="000D3234">
        <w:rPr>
          <w:bCs/>
        </w:rPr>
        <w:t>, Karayalcin U: Cortisol levels during an oral glucose tolerance test in lean and obese women. Endocr Res. 2005;31(3):213-8.</w:t>
      </w:r>
    </w:p>
    <w:p w14:paraId="35C52747" w14:textId="77777777" w:rsidR="004E41A7" w:rsidRPr="000D3234" w:rsidRDefault="004E41A7" w:rsidP="00A93A31">
      <w:pPr>
        <w:ind w:left="360"/>
        <w:rPr>
          <w:bCs/>
        </w:rPr>
      </w:pPr>
    </w:p>
    <w:p w14:paraId="6780AE2D" w14:textId="26599786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Cakir M, Sari R, </w:t>
      </w:r>
      <w:r w:rsidRPr="000D3234">
        <w:rPr>
          <w:b/>
          <w:bCs/>
        </w:rPr>
        <w:t>Tosun O</w:t>
      </w:r>
      <w:r w:rsidRPr="000D3234">
        <w:rPr>
          <w:bCs/>
        </w:rPr>
        <w:t>, Karayalcin U: Leptin response to oral glucose tolerance test in obese and nonobese premenopausal women. Endocr Res. 2005;31(1):1-8.</w:t>
      </w:r>
    </w:p>
    <w:p w14:paraId="4EA6D6F4" w14:textId="77777777" w:rsidR="004E41A7" w:rsidRPr="000D3234" w:rsidRDefault="004E41A7" w:rsidP="00A93A31">
      <w:pPr>
        <w:ind w:left="360"/>
        <w:rPr>
          <w:bCs/>
        </w:rPr>
      </w:pPr>
    </w:p>
    <w:p w14:paraId="719129FA" w14:textId="5616B2D0" w:rsidR="004E41A7" w:rsidRPr="000D3234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Haspolat S, Baysal Y, Duman O, Coşkun M, </w:t>
      </w:r>
      <w:r w:rsidRPr="000D3234">
        <w:rPr>
          <w:b/>
          <w:bCs/>
        </w:rPr>
        <w:t>Tosun O</w:t>
      </w:r>
      <w:r w:rsidRPr="000D3234">
        <w:rPr>
          <w:bCs/>
        </w:rPr>
        <w:t>, Yeğin O: Interleukin-1alpha, interleukin-1beta, and interleukin-1Ra polymorphisms in febrile seizures. J Child Neurol. 2005 Jul;20(7):565-8.</w:t>
      </w:r>
    </w:p>
    <w:p w14:paraId="690445C4" w14:textId="77777777" w:rsidR="004E41A7" w:rsidRPr="000D3234" w:rsidRDefault="004E41A7" w:rsidP="00A93A31">
      <w:pPr>
        <w:ind w:left="360"/>
        <w:rPr>
          <w:bCs/>
        </w:rPr>
      </w:pPr>
    </w:p>
    <w:p w14:paraId="63F56A69" w14:textId="3FD6CC2D" w:rsidR="004E41A7" w:rsidRDefault="004E41A7" w:rsidP="00A93A31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D3234">
        <w:rPr>
          <w:bCs/>
        </w:rPr>
        <w:t xml:space="preserve">Yucel S, Kocak H, Sanli A, </w:t>
      </w:r>
      <w:r w:rsidRPr="000D3234">
        <w:rPr>
          <w:b/>
          <w:bCs/>
        </w:rPr>
        <w:t>Tosun O</w:t>
      </w:r>
      <w:r w:rsidRPr="000D3234">
        <w:rPr>
          <w:bCs/>
        </w:rPr>
        <w:t>, Tuncer M, Ersoy F, Baykara M: How accurate is measuring postvoid residual volume by portable abdominal ultrasound equipment in peritoneal dialysis patient? Neurourol Urodyn. 2005;24(4):358-61.</w:t>
      </w:r>
    </w:p>
    <w:p w14:paraId="21A666AA" w14:textId="77777777" w:rsidR="000D3234" w:rsidRPr="000D3234" w:rsidRDefault="000D3234" w:rsidP="006D572B">
      <w:pPr>
        <w:contextualSpacing/>
        <w:rPr>
          <w:bCs/>
        </w:rPr>
      </w:pPr>
    </w:p>
    <w:p w14:paraId="263385F2" w14:textId="77777777" w:rsidR="000D3234" w:rsidRDefault="000D3234" w:rsidP="006D572B">
      <w:pPr>
        <w:contextualSpacing/>
        <w:rPr>
          <w:bCs/>
        </w:rPr>
      </w:pPr>
    </w:p>
    <w:p w14:paraId="63C8165F" w14:textId="77777777" w:rsidR="00F53596" w:rsidRDefault="00F53596" w:rsidP="006D572B">
      <w:pPr>
        <w:contextualSpacing/>
        <w:rPr>
          <w:bCs/>
        </w:rPr>
      </w:pPr>
    </w:p>
    <w:p w14:paraId="0E0F1FF8" w14:textId="77777777" w:rsidR="00F53596" w:rsidRDefault="00F53596" w:rsidP="006D572B">
      <w:pPr>
        <w:contextualSpacing/>
        <w:rPr>
          <w:bCs/>
        </w:rPr>
      </w:pPr>
    </w:p>
    <w:p w14:paraId="754A1E52" w14:textId="77777777" w:rsidR="00F53596" w:rsidRDefault="00F53596" w:rsidP="006D572B">
      <w:pPr>
        <w:contextualSpacing/>
        <w:rPr>
          <w:bCs/>
        </w:rPr>
      </w:pPr>
    </w:p>
    <w:p w14:paraId="377A1697" w14:textId="77777777" w:rsidR="00F53596" w:rsidRDefault="00F53596" w:rsidP="006D572B">
      <w:pPr>
        <w:contextualSpacing/>
        <w:rPr>
          <w:bCs/>
        </w:rPr>
      </w:pPr>
    </w:p>
    <w:p w14:paraId="7E9C4F42" w14:textId="77777777" w:rsidR="003C1527" w:rsidRDefault="003C1527" w:rsidP="006D572B">
      <w:pPr>
        <w:contextualSpacing/>
        <w:rPr>
          <w:bCs/>
        </w:rPr>
      </w:pPr>
    </w:p>
    <w:p w14:paraId="4D999E26" w14:textId="77777777" w:rsidR="003C1527" w:rsidRDefault="003C1527" w:rsidP="006D572B">
      <w:pPr>
        <w:contextualSpacing/>
        <w:rPr>
          <w:bCs/>
        </w:rPr>
      </w:pPr>
    </w:p>
    <w:p w14:paraId="1E23F95F" w14:textId="77777777" w:rsidR="00802D28" w:rsidRDefault="00802D28" w:rsidP="006D572B">
      <w:pPr>
        <w:contextualSpacing/>
        <w:rPr>
          <w:bCs/>
        </w:rPr>
      </w:pPr>
    </w:p>
    <w:p w14:paraId="652271CC" w14:textId="77777777" w:rsidR="00802D28" w:rsidRDefault="00802D28" w:rsidP="006D572B">
      <w:pPr>
        <w:contextualSpacing/>
        <w:rPr>
          <w:bCs/>
        </w:rPr>
      </w:pPr>
    </w:p>
    <w:p w14:paraId="75749977" w14:textId="77777777" w:rsidR="00802D28" w:rsidRDefault="00802D28" w:rsidP="006D572B">
      <w:pPr>
        <w:contextualSpacing/>
        <w:rPr>
          <w:bCs/>
        </w:rPr>
      </w:pPr>
    </w:p>
    <w:p w14:paraId="15305BD3" w14:textId="77777777" w:rsidR="00802D28" w:rsidRDefault="00802D28" w:rsidP="006D572B">
      <w:pPr>
        <w:contextualSpacing/>
        <w:rPr>
          <w:bCs/>
        </w:rPr>
      </w:pPr>
    </w:p>
    <w:p w14:paraId="7B3F6F36" w14:textId="77777777" w:rsidR="00802D28" w:rsidRDefault="00802D28" w:rsidP="006D572B">
      <w:pPr>
        <w:contextualSpacing/>
        <w:rPr>
          <w:bCs/>
        </w:rPr>
      </w:pPr>
    </w:p>
    <w:p w14:paraId="4B9A6859" w14:textId="77777777" w:rsidR="00802D28" w:rsidRDefault="00802D28" w:rsidP="006D572B">
      <w:pPr>
        <w:contextualSpacing/>
        <w:rPr>
          <w:bCs/>
        </w:rPr>
      </w:pPr>
    </w:p>
    <w:p w14:paraId="7DA1F060" w14:textId="77777777" w:rsidR="00802D28" w:rsidRDefault="00802D28" w:rsidP="006D572B">
      <w:pPr>
        <w:contextualSpacing/>
        <w:rPr>
          <w:bCs/>
        </w:rPr>
      </w:pPr>
    </w:p>
    <w:p w14:paraId="488F8F1B" w14:textId="77777777" w:rsidR="00802D28" w:rsidRDefault="00802D28" w:rsidP="006D572B">
      <w:pPr>
        <w:contextualSpacing/>
        <w:rPr>
          <w:bCs/>
        </w:rPr>
      </w:pPr>
    </w:p>
    <w:p w14:paraId="4671DEF1" w14:textId="77777777" w:rsidR="00802D28" w:rsidRDefault="00802D28" w:rsidP="006D572B">
      <w:pPr>
        <w:contextualSpacing/>
        <w:rPr>
          <w:bCs/>
        </w:rPr>
      </w:pPr>
    </w:p>
    <w:p w14:paraId="19829F1E" w14:textId="77777777" w:rsidR="00802D28" w:rsidRDefault="00802D28" w:rsidP="006D572B">
      <w:pPr>
        <w:contextualSpacing/>
        <w:rPr>
          <w:bCs/>
        </w:rPr>
      </w:pPr>
    </w:p>
    <w:p w14:paraId="431EF407" w14:textId="77777777" w:rsidR="00802D28" w:rsidRDefault="00802D28" w:rsidP="006D572B">
      <w:pPr>
        <w:contextualSpacing/>
        <w:rPr>
          <w:bCs/>
        </w:rPr>
      </w:pPr>
    </w:p>
    <w:p w14:paraId="1954E55C" w14:textId="77777777" w:rsidR="003C1527" w:rsidRDefault="003C1527" w:rsidP="006D572B">
      <w:pPr>
        <w:contextualSpacing/>
        <w:rPr>
          <w:bCs/>
        </w:rPr>
      </w:pPr>
    </w:p>
    <w:p w14:paraId="68EFADD2" w14:textId="77777777" w:rsidR="003C1527" w:rsidRPr="000D3234" w:rsidRDefault="003C1527" w:rsidP="006D572B">
      <w:pPr>
        <w:contextualSpacing/>
        <w:rPr>
          <w:bCs/>
        </w:rPr>
      </w:pPr>
    </w:p>
    <w:p w14:paraId="371E734E" w14:textId="5F136F4A" w:rsidR="004C18A7" w:rsidRPr="006F5F76" w:rsidRDefault="004C18A7" w:rsidP="006D572B">
      <w:pPr>
        <w:pStyle w:val="ListParagraph"/>
        <w:numPr>
          <w:ilvl w:val="1"/>
          <w:numId w:val="17"/>
        </w:numPr>
        <w:tabs>
          <w:tab w:val="num" w:pos="360"/>
        </w:tabs>
        <w:rPr>
          <w:b/>
        </w:rPr>
      </w:pPr>
      <w:r w:rsidRPr="006F5F76">
        <w:rPr>
          <w:b/>
        </w:rPr>
        <w:lastRenderedPageBreak/>
        <w:t>Uluslararası diğer hakemli dergilerde yayınlanan makaleler</w:t>
      </w:r>
    </w:p>
    <w:p w14:paraId="0FC21C81" w14:textId="77777777" w:rsidR="000D3234" w:rsidRPr="000D3234" w:rsidRDefault="000D3234" w:rsidP="006D572B">
      <w:pPr>
        <w:tabs>
          <w:tab w:val="num" w:pos="360"/>
        </w:tabs>
        <w:contextualSpacing/>
        <w:rPr>
          <w:b/>
          <w:u w:val="single"/>
        </w:rPr>
      </w:pPr>
    </w:p>
    <w:p w14:paraId="2C25EE8F" w14:textId="1F88DE50" w:rsidR="003C0666" w:rsidRPr="00B8039F" w:rsidRDefault="004C18A7" w:rsidP="003C0666">
      <w:pPr>
        <w:pStyle w:val="ListParagraph"/>
        <w:numPr>
          <w:ilvl w:val="1"/>
          <w:numId w:val="17"/>
        </w:numPr>
        <w:tabs>
          <w:tab w:val="num" w:pos="360"/>
        </w:tabs>
        <w:rPr>
          <w:b/>
        </w:rPr>
      </w:pPr>
      <w:r w:rsidRPr="006F5F76">
        <w:rPr>
          <w:b/>
        </w:rPr>
        <w:t xml:space="preserve">Uluslararası bilimsel toplantılarda sunulan ve bildiri kitabında (Proceedings) basılan bildiriler </w:t>
      </w:r>
    </w:p>
    <w:p w14:paraId="1E91DC9E" w14:textId="77777777" w:rsidR="00B8039F" w:rsidRDefault="00B8039F" w:rsidP="00B8039F"/>
    <w:p w14:paraId="018D41BB" w14:textId="77777777" w:rsidR="00F0282D" w:rsidRPr="00F0282D" w:rsidRDefault="00F0282D" w:rsidP="00F0282D">
      <w:pPr>
        <w:pStyle w:val="ListParagraph"/>
        <w:numPr>
          <w:ilvl w:val="2"/>
          <w:numId w:val="17"/>
        </w:numPr>
        <w:ind w:left="1077" w:hanging="357"/>
        <w:contextualSpacing w:val="0"/>
      </w:pPr>
      <w:r w:rsidRPr="00F0282D">
        <w:t>Sönmez İ, Köşger F, Karasel S, Tosun Ö,. [The relationship among pain, depression, and illness perception in female patients with fibromyalgia]. Anadolu Psikiyatri Derg. Online First: 28 Dec, 2014. Turkish</w:t>
      </w:r>
    </w:p>
    <w:p w14:paraId="0B295F41" w14:textId="77777777" w:rsidR="00F0282D" w:rsidRDefault="00F0282D" w:rsidP="00F0282D">
      <w:pPr>
        <w:pStyle w:val="ListParagraph"/>
        <w:ind w:left="1077"/>
        <w:contextualSpacing w:val="0"/>
      </w:pPr>
    </w:p>
    <w:p w14:paraId="12ABB3A1" w14:textId="16579FCE" w:rsidR="003E506C" w:rsidRDefault="003E506C" w:rsidP="003E506C">
      <w:pPr>
        <w:pStyle w:val="ListParagraph"/>
        <w:numPr>
          <w:ilvl w:val="2"/>
          <w:numId w:val="17"/>
        </w:numPr>
        <w:ind w:left="1077" w:hanging="357"/>
        <w:contextualSpacing w:val="0"/>
      </w:pPr>
      <w:r>
        <w:t xml:space="preserve">Senol U, Samur MK, Tosun O, Unal A, Kartal M,. </w:t>
      </w:r>
      <w:r w:rsidRPr="003E506C">
        <w:t>Evaluation of a Decision Support System for Selecting Appropriate Radiological Test</w:t>
      </w:r>
      <w:r>
        <w:t xml:space="preserve">. </w:t>
      </w:r>
      <w:r w:rsidRPr="003E506C">
        <w:t>25</w:t>
      </w:r>
      <w:r w:rsidRPr="003E506C">
        <w:rPr>
          <w:vertAlign w:val="superscript"/>
        </w:rPr>
        <w:t>th</w:t>
      </w:r>
      <w:r w:rsidRPr="003E506C">
        <w:t xml:space="preserve"> European Medical Informatics Conference - MIE2014</w:t>
      </w:r>
      <w:r>
        <w:t>, İstanbul, Turkey, 2014.</w:t>
      </w:r>
    </w:p>
    <w:p w14:paraId="57135AB3" w14:textId="77777777" w:rsidR="003E506C" w:rsidRDefault="003E506C" w:rsidP="003E506C"/>
    <w:p w14:paraId="2FBA3A34" w14:textId="79144B73" w:rsidR="003E506C" w:rsidRDefault="003E506C" w:rsidP="003E506C">
      <w:pPr>
        <w:pStyle w:val="ListParagraph"/>
        <w:numPr>
          <w:ilvl w:val="2"/>
          <w:numId w:val="17"/>
        </w:numPr>
        <w:ind w:left="1077" w:hanging="357"/>
        <w:contextualSpacing w:val="0"/>
      </w:pPr>
      <w:r>
        <w:t xml:space="preserve">Senol U, Tosun O,. Game Theory and Radiology. </w:t>
      </w:r>
      <w:r w:rsidRPr="003E506C">
        <w:t>25</w:t>
      </w:r>
      <w:r w:rsidRPr="003E506C">
        <w:rPr>
          <w:vertAlign w:val="superscript"/>
        </w:rPr>
        <w:t>th</w:t>
      </w:r>
      <w:r w:rsidRPr="003E506C">
        <w:t xml:space="preserve"> European Medical Informatics Conference - MIE2014</w:t>
      </w:r>
      <w:r>
        <w:t>, İstanbul, Turkey, 2014.</w:t>
      </w:r>
    </w:p>
    <w:p w14:paraId="545413EF" w14:textId="77777777" w:rsidR="003E506C" w:rsidRDefault="003E506C" w:rsidP="003E506C"/>
    <w:p w14:paraId="6B2F6457" w14:textId="71FF6F82" w:rsidR="00EF4A75" w:rsidRDefault="00EF4A75" w:rsidP="00EF4A75">
      <w:pPr>
        <w:pStyle w:val="ListParagraph"/>
        <w:numPr>
          <w:ilvl w:val="2"/>
          <w:numId w:val="17"/>
        </w:numPr>
      </w:pPr>
      <w:r>
        <w:t>Baykara</w:t>
      </w:r>
      <w:r w:rsidRPr="00EF4A75">
        <w:t xml:space="preserve"> M</w:t>
      </w:r>
      <w:r>
        <w:t>, Akin</w:t>
      </w:r>
      <w:r w:rsidRPr="00EF4A75">
        <w:t xml:space="preserve"> Y</w:t>
      </w:r>
      <w:r>
        <w:t>, Sahiner</w:t>
      </w:r>
      <w:r w:rsidRPr="00EF4A75">
        <w:t xml:space="preserve"> IF</w:t>
      </w:r>
      <w:r>
        <w:t>,</w:t>
      </w:r>
      <w:r w:rsidRPr="00EF4A75">
        <w:t xml:space="preserve"> </w:t>
      </w:r>
      <w:r w:rsidR="006D6C62">
        <w:t>Yucel</w:t>
      </w:r>
      <w:r w:rsidRPr="00EF4A75">
        <w:t xml:space="preserve"> S</w:t>
      </w:r>
      <w:r w:rsidR="006D6C62">
        <w:t>,</w:t>
      </w:r>
      <w:r w:rsidRPr="00EF4A75">
        <w:t xml:space="preserve"> </w:t>
      </w:r>
      <w:r w:rsidR="006D6C62">
        <w:t>Erdogru</w:t>
      </w:r>
      <w:r w:rsidRPr="00EF4A75">
        <w:t xml:space="preserve"> T</w:t>
      </w:r>
      <w:r w:rsidR="006D6C62">
        <w:t>,</w:t>
      </w:r>
      <w:r w:rsidRPr="00EF4A75">
        <w:t xml:space="preserve"> </w:t>
      </w:r>
      <w:r w:rsidR="006D6C62" w:rsidRPr="006D6C62">
        <w:rPr>
          <w:b/>
        </w:rPr>
        <w:t>Tosun</w:t>
      </w:r>
      <w:r w:rsidRPr="006D6C62">
        <w:rPr>
          <w:b/>
        </w:rPr>
        <w:t xml:space="preserve"> O</w:t>
      </w:r>
      <w:r w:rsidR="006D6C62">
        <w:t>,. Experience with Laparoscopic Radi</w:t>
      </w:r>
      <w:r w:rsidR="006D6C62" w:rsidRPr="006D6C62">
        <w:t>cal P</w:t>
      </w:r>
      <w:r w:rsidR="006D6C62">
        <w:t>rostatectomy Improves Outcomes of Open Radi</w:t>
      </w:r>
      <w:r w:rsidR="006D6C62" w:rsidRPr="006D6C62">
        <w:t>cal Prostatectomy</w:t>
      </w:r>
      <w:r w:rsidR="006D6C62">
        <w:t xml:space="preserve">. </w:t>
      </w:r>
      <w:r w:rsidR="006D6C62" w:rsidRPr="006D6C62">
        <w:t>5th Urooncology Winter Congress</w:t>
      </w:r>
      <w:r w:rsidR="006D6C62">
        <w:t>.</w:t>
      </w:r>
      <w:r w:rsidR="006D6C62" w:rsidRPr="006D6C62">
        <w:t xml:space="preserve"> Skopje, Macedonia</w:t>
      </w:r>
      <w:r w:rsidR="006D6C62">
        <w:t>,</w:t>
      </w:r>
      <w:r w:rsidR="006D6C62" w:rsidRPr="006D6C62">
        <w:t xml:space="preserve"> 2013</w:t>
      </w:r>
      <w:r w:rsidR="006D6C62">
        <w:t>.</w:t>
      </w:r>
    </w:p>
    <w:p w14:paraId="6F65C549" w14:textId="77777777" w:rsidR="006D6C62" w:rsidRDefault="006D6C62" w:rsidP="006D6C62"/>
    <w:p w14:paraId="1372CBDD" w14:textId="370C6E8C" w:rsidR="00B8039F" w:rsidRDefault="003E506C" w:rsidP="00B8039F">
      <w:pPr>
        <w:pStyle w:val="ListParagraph"/>
        <w:numPr>
          <w:ilvl w:val="2"/>
          <w:numId w:val="17"/>
        </w:numPr>
      </w:pPr>
      <w:r>
        <w:t>Ulker</w:t>
      </w:r>
      <w:r w:rsidR="00B8039F" w:rsidRPr="00B8039F">
        <w:t xml:space="preserve"> C</w:t>
      </w:r>
      <w:r w:rsidR="00B8039F">
        <w:t>,</w:t>
      </w:r>
      <w:r w:rsidR="00B8039F" w:rsidRPr="00B8039F">
        <w:t xml:space="preserve"> </w:t>
      </w:r>
      <w:r w:rsidR="00B8039F">
        <w:t>Akman-Karakas</w:t>
      </w:r>
      <w:r w:rsidR="00B8039F" w:rsidRPr="00B8039F">
        <w:t xml:space="preserve"> A</w:t>
      </w:r>
      <w:r w:rsidR="00B8039F">
        <w:t>,</w:t>
      </w:r>
      <w:r w:rsidR="00B8039F" w:rsidRPr="00B8039F">
        <w:t xml:space="preserve"> </w:t>
      </w:r>
      <w:r w:rsidR="00B8039F" w:rsidRPr="00B8039F">
        <w:rPr>
          <w:b/>
        </w:rPr>
        <w:t>Tosun O</w:t>
      </w:r>
      <w:r w:rsidR="00B8039F">
        <w:t>, Uzun</w:t>
      </w:r>
      <w:r w:rsidR="00B8039F" w:rsidRPr="00B8039F">
        <w:t xml:space="preserve"> S</w:t>
      </w:r>
      <w:r w:rsidR="00B8039F">
        <w:t>, Alpsoy</w:t>
      </w:r>
      <w:r w:rsidR="00B8039F" w:rsidRPr="00B8039F">
        <w:t xml:space="preserve"> E</w:t>
      </w:r>
      <w:r w:rsidR="00B8039F">
        <w:t xml:space="preserve">,. </w:t>
      </w:r>
      <w:r w:rsidR="00B8039F" w:rsidRPr="00B8039F">
        <w:t>Clinical features and course of Pemphigus</w:t>
      </w:r>
      <w:r w:rsidR="00B8039F">
        <w:t xml:space="preserve">. </w:t>
      </w:r>
      <w:r w:rsidR="00B8039F" w:rsidRPr="00B8039F">
        <w:t>42</w:t>
      </w:r>
      <w:r w:rsidR="00B8039F" w:rsidRPr="00B8039F">
        <w:rPr>
          <w:vertAlign w:val="superscript"/>
        </w:rPr>
        <w:t>nd</w:t>
      </w:r>
      <w:r w:rsidR="00B8039F" w:rsidRPr="00B8039F">
        <w:t xml:space="preserve"> Annual Meeting of the European-Society-for-Dermatological-Research (ESDR)</w:t>
      </w:r>
      <w:r w:rsidR="00B8039F">
        <w:t>.</w:t>
      </w:r>
      <w:r w:rsidR="00B8039F" w:rsidRPr="00B8039F">
        <w:t xml:space="preserve"> Venice, </w:t>
      </w:r>
      <w:r w:rsidR="00B8039F">
        <w:t>Italy,</w:t>
      </w:r>
      <w:r w:rsidR="00B8039F" w:rsidRPr="00B8039F">
        <w:t xml:space="preserve"> 2012</w:t>
      </w:r>
      <w:r w:rsidR="00B8039F">
        <w:t>.</w:t>
      </w:r>
    </w:p>
    <w:p w14:paraId="36039CAD" w14:textId="77777777" w:rsidR="00B8039F" w:rsidRDefault="00B8039F" w:rsidP="00B8039F"/>
    <w:p w14:paraId="677D7247" w14:textId="1429483B" w:rsidR="00567333" w:rsidRDefault="00567333" w:rsidP="00EF4A75">
      <w:pPr>
        <w:pStyle w:val="ListParagraph"/>
        <w:numPr>
          <w:ilvl w:val="2"/>
          <w:numId w:val="17"/>
        </w:numPr>
      </w:pPr>
      <w:r w:rsidRPr="00EF4A75">
        <w:rPr>
          <w:b/>
        </w:rPr>
        <w:t>Tosun O</w:t>
      </w:r>
      <w:r>
        <w:t>,  Iacono WG, McGue M, Schork NJ: Application of Regression-Based Distance Matrix Analysis to Multivariate Behavioral Profile Data. COMPSTAT 2010, Paris-France, 22-24 August 2010</w:t>
      </w:r>
    </w:p>
    <w:p w14:paraId="0054D8F3" w14:textId="77777777" w:rsidR="002B3423" w:rsidRDefault="002B3423" w:rsidP="002B3423"/>
    <w:p w14:paraId="1231173A" w14:textId="1EAB51E5" w:rsidR="002B3423" w:rsidRDefault="002B3423" w:rsidP="00EF4A75">
      <w:pPr>
        <w:pStyle w:val="ListParagraph"/>
        <w:numPr>
          <w:ilvl w:val="2"/>
          <w:numId w:val="17"/>
        </w:numPr>
      </w:pPr>
      <w:r>
        <w:t xml:space="preserve">Samur MK, Bilge U, Samur AA, </w:t>
      </w:r>
      <w:r w:rsidRPr="002B3423">
        <w:rPr>
          <w:b/>
        </w:rPr>
        <w:t>Tosun Ö</w:t>
      </w:r>
      <w:r>
        <w:t xml:space="preserve">,. </w:t>
      </w:r>
      <w:r w:rsidRPr="002B3423">
        <w:t>Application of Artificial Neural Network and Logistic Regressions on the Data Obtained from Pediatric Endocrinology Information System to Predict Familial Short Stature</w:t>
      </w:r>
      <w:r>
        <w:t>. COMPSTAT 2010, Paris-France, 22-24 August 2010</w:t>
      </w:r>
    </w:p>
    <w:p w14:paraId="2303BA8E" w14:textId="77777777" w:rsidR="00300A4A" w:rsidRDefault="00300A4A" w:rsidP="00300A4A"/>
    <w:p w14:paraId="5EF4C037" w14:textId="3FBAD5C4" w:rsidR="00567333" w:rsidRDefault="00567333" w:rsidP="00567333">
      <w:pPr>
        <w:pStyle w:val="ListParagraph"/>
        <w:numPr>
          <w:ilvl w:val="2"/>
          <w:numId w:val="17"/>
        </w:numPr>
      </w:pPr>
      <w:r w:rsidRPr="00567333">
        <w:rPr>
          <w:b/>
        </w:rPr>
        <w:t>Tosun O</w:t>
      </w:r>
      <w:r>
        <w:t>, Bilge U, Yardimsever M, Saka O: A Web Based Tool for Biostatistics Education. Second Middle East Conference on Healthcare Informatics. Dubai, United Arab Emirates: 2005.</w:t>
      </w:r>
    </w:p>
    <w:p w14:paraId="639B8D55" w14:textId="77777777" w:rsidR="00300A4A" w:rsidRDefault="00300A4A" w:rsidP="00300A4A"/>
    <w:p w14:paraId="70A17E33" w14:textId="2EEC8E8A" w:rsidR="003C0666" w:rsidRDefault="003C0666" w:rsidP="003C0666">
      <w:pPr>
        <w:pStyle w:val="ListParagraph"/>
        <w:numPr>
          <w:ilvl w:val="2"/>
          <w:numId w:val="17"/>
        </w:numPr>
      </w:pPr>
      <w:r>
        <w:t>Aksu</w:t>
      </w:r>
      <w:r w:rsidRPr="00F10160">
        <w:t xml:space="preserve"> G</w:t>
      </w:r>
      <w:r>
        <w:t>,</w:t>
      </w:r>
      <w:r w:rsidRPr="00F10160">
        <w:t xml:space="preserve"> </w:t>
      </w:r>
      <w:r>
        <w:t>Kaya V, Korcum</w:t>
      </w:r>
      <w:r w:rsidRPr="00F10160">
        <w:t xml:space="preserve"> A</w:t>
      </w:r>
      <w:r>
        <w:t>,</w:t>
      </w:r>
      <w:r w:rsidRPr="00F10160">
        <w:t xml:space="preserve"> </w:t>
      </w:r>
      <w:r w:rsidR="00D921C3">
        <w:rPr>
          <w:b/>
        </w:rPr>
        <w:t>Tosun</w:t>
      </w:r>
      <w:r w:rsidRPr="003C0666">
        <w:rPr>
          <w:b/>
        </w:rPr>
        <w:t xml:space="preserve"> O</w:t>
      </w:r>
      <w:r>
        <w:t xml:space="preserve">,. </w:t>
      </w:r>
      <w:r w:rsidRPr="00F10160">
        <w:t>The role of age for survival in high grade glial tumors</w:t>
      </w:r>
      <w:r>
        <w:t>. The European Cancer Conference, Paris,</w:t>
      </w:r>
      <w:r w:rsidR="006D6C62">
        <w:t xml:space="preserve"> France</w:t>
      </w:r>
      <w:r>
        <w:t xml:space="preserve"> 2005.</w:t>
      </w:r>
    </w:p>
    <w:p w14:paraId="1C722FAC" w14:textId="77777777" w:rsidR="00300A4A" w:rsidRDefault="00300A4A" w:rsidP="00300A4A"/>
    <w:p w14:paraId="17F96D44" w14:textId="77777777" w:rsidR="00567333" w:rsidRDefault="00567333" w:rsidP="00567333">
      <w:pPr>
        <w:pStyle w:val="ListParagraph"/>
        <w:numPr>
          <w:ilvl w:val="2"/>
          <w:numId w:val="17"/>
        </w:numPr>
      </w:pPr>
      <w:r w:rsidRPr="00567333">
        <w:rPr>
          <w:b/>
        </w:rPr>
        <w:t>Tosun O</w:t>
      </w:r>
      <w:r>
        <w:t>, Bilge U, Saka O: A Web Based Decision Support Software for Selecting Hypothesis Test. IMIA Working Conference on Statistical Methodology in Bioinformatics and Clinical Trials. Prague, Czech Republic: 2004.</w:t>
      </w:r>
    </w:p>
    <w:p w14:paraId="229F9BFB" w14:textId="77777777" w:rsidR="00300A4A" w:rsidRDefault="00300A4A" w:rsidP="00300A4A"/>
    <w:p w14:paraId="3AA95D39" w14:textId="0A6BFCED" w:rsidR="00300A4A" w:rsidRDefault="00567333" w:rsidP="00300A4A">
      <w:pPr>
        <w:pStyle w:val="ListParagraph"/>
        <w:numPr>
          <w:ilvl w:val="2"/>
          <w:numId w:val="17"/>
        </w:numPr>
      </w:pPr>
      <w:r>
        <w:t xml:space="preserve">Cakir M, Sari R, </w:t>
      </w:r>
      <w:r w:rsidRPr="00567333">
        <w:rPr>
          <w:b/>
        </w:rPr>
        <w:t>Tosun O</w:t>
      </w:r>
      <w:r>
        <w:t>, Karayalcin U,. Leptin Response to OGTT in Obese and Non-Obese Healthy Subjects. 6</w:t>
      </w:r>
      <w:r w:rsidRPr="006F572C">
        <w:rPr>
          <w:vertAlign w:val="superscript"/>
        </w:rPr>
        <w:t>th</w:t>
      </w:r>
      <w:r>
        <w:t xml:space="preserve"> European Congress of Endocrinology, 2003.</w:t>
      </w:r>
    </w:p>
    <w:p w14:paraId="5C86CE68" w14:textId="77777777" w:rsidR="00300A4A" w:rsidRDefault="00300A4A" w:rsidP="00300A4A"/>
    <w:p w14:paraId="11588FB0" w14:textId="77777777" w:rsidR="00567333" w:rsidRDefault="00567333" w:rsidP="00567333">
      <w:pPr>
        <w:pStyle w:val="ListParagraph"/>
        <w:numPr>
          <w:ilvl w:val="2"/>
          <w:numId w:val="17"/>
        </w:numPr>
      </w:pPr>
      <w:r>
        <w:t xml:space="preserve">Cakir M, Sari R, </w:t>
      </w:r>
      <w:r w:rsidRPr="00567333">
        <w:rPr>
          <w:b/>
        </w:rPr>
        <w:t>Tosun O</w:t>
      </w:r>
      <w:r>
        <w:t>, Saka O, Karayalcin U,.Correlation of Fasting and OGTT-Derived Indices of Insulin Sensitivity. 6</w:t>
      </w:r>
      <w:r w:rsidRPr="006F572C">
        <w:rPr>
          <w:vertAlign w:val="superscript"/>
        </w:rPr>
        <w:t>th</w:t>
      </w:r>
      <w:r>
        <w:t xml:space="preserve"> European Congress of Endocrinology, 2003.</w:t>
      </w:r>
    </w:p>
    <w:p w14:paraId="7CF28F44" w14:textId="77777777" w:rsidR="00300A4A" w:rsidRDefault="00300A4A" w:rsidP="00300A4A"/>
    <w:p w14:paraId="31D8D98C" w14:textId="77777777" w:rsidR="00567333" w:rsidRDefault="00567333" w:rsidP="00567333">
      <w:pPr>
        <w:pStyle w:val="ListParagraph"/>
        <w:numPr>
          <w:ilvl w:val="2"/>
          <w:numId w:val="17"/>
        </w:numPr>
      </w:pPr>
      <w:r>
        <w:t xml:space="preserve">Cakir M, Sari R, </w:t>
      </w:r>
      <w:r w:rsidRPr="00567333">
        <w:rPr>
          <w:b/>
        </w:rPr>
        <w:t>Tosun O</w:t>
      </w:r>
      <w:r>
        <w:t>, Karayalcin U,. Cortisol Response to Oral Glucose Stimulation in Obese and Non-Obese Healthy Subjects. 6</w:t>
      </w:r>
      <w:r w:rsidRPr="006F572C">
        <w:rPr>
          <w:vertAlign w:val="superscript"/>
        </w:rPr>
        <w:t>th</w:t>
      </w:r>
      <w:r>
        <w:t xml:space="preserve"> European Congress of Endocrinology, 2003.</w:t>
      </w:r>
    </w:p>
    <w:p w14:paraId="5BF701BE" w14:textId="77777777" w:rsidR="00300A4A" w:rsidRDefault="00300A4A" w:rsidP="00300A4A"/>
    <w:p w14:paraId="1F1D744A" w14:textId="77777777" w:rsidR="00567333" w:rsidRDefault="00567333" w:rsidP="00567333">
      <w:pPr>
        <w:pStyle w:val="ListParagraph"/>
        <w:numPr>
          <w:ilvl w:val="2"/>
          <w:numId w:val="17"/>
        </w:numPr>
      </w:pPr>
      <w:r w:rsidRPr="000C7B6D">
        <w:lastRenderedPageBreak/>
        <w:t xml:space="preserve">Ozkaya MS, Yardimsever M, </w:t>
      </w:r>
      <w:r w:rsidRPr="00567333">
        <w:rPr>
          <w:b/>
        </w:rPr>
        <w:t>Tosun O</w:t>
      </w:r>
      <w:r w:rsidRPr="000C7B6D">
        <w:t xml:space="preserve">,. Converting Present Data Sets to A Type Which is Suitable for Data-Mining and Using Them with Interrogation Optimization. The Second International Biometric Society Conference of the Eastern  </w:t>
      </w:r>
      <w:r>
        <w:t>Mediterennian Region, 2003.</w:t>
      </w:r>
    </w:p>
    <w:p w14:paraId="25BE1BE6" w14:textId="77777777" w:rsidR="00300A4A" w:rsidRDefault="00300A4A" w:rsidP="00300A4A"/>
    <w:p w14:paraId="4802F314" w14:textId="77777777" w:rsidR="00567333" w:rsidRDefault="00567333" w:rsidP="00567333">
      <w:pPr>
        <w:pStyle w:val="ListParagraph"/>
        <w:numPr>
          <w:ilvl w:val="2"/>
          <w:numId w:val="17"/>
        </w:numPr>
      </w:pPr>
      <w:r w:rsidRPr="00567333">
        <w:rPr>
          <w:b/>
        </w:rPr>
        <w:t>Tosun O</w:t>
      </w:r>
      <w:r>
        <w:t xml:space="preserve">, Ozkaya MS, Cakir M, Saka O,. Statistical Benefits of Data Transformation and an Application on Clinical Trial Data. </w:t>
      </w:r>
      <w:r w:rsidRPr="000C7B6D">
        <w:t xml:space="preserve">The Second International Biometric Society Conference of the Eastern  </w:t>
      </w:r>
      <w:r>
        <w:t>Mediterennian Region, 2003.</w:t>
      </w:r>
    </w:p>
    <w:p w14:paraId="0C3F621D" w14:textId="77777777" w:rsidR="00567333" w:rsidRPr="000C7B6D" w:rsidRDefault="00567333" w:rsidP="00567333">
      <w:pPr>
        <w:pStyle w:val="ListParagraph"/>
        <w:ind w:left="1080"/>
      </w:pPr>
    </w:p>
    <w:p w14:paraId="22747344" w14:textId="77777777" w:rsidR="000D3234" w:rsidRPr="000D3234" w:rsidRDefault="000D3234" w:rsidP="006D572B">
      <w:pPr>
        <w:tabs>
          <w:tab w:val="num" w:pos="360"/>
        </w:tabs>
        <w:contextualSpacing/>
        <w:rPr>
          <w:b/>
          <w:u w:val="single"/>
        </w:rPr>
      </w:pPr>
    </w:p>
    <w:p w14:paraId="11AA54E7" w14:textId="1C78495A" w:rsidR="003B22F3" w:rsidRPr="00D45F62" w:rsidRDefault="004C18A7" w:rsidP="006D572B">
      <w:pPr>
        <w:pStyle w:val="ListParagraph"/>
        <w:numPr>
          <w:ilvl w:val="1"/>
          <w:numId w:val="17"/>
        </w:numPr>
        <w:tabs>
          <w:tab w:val="num" w:pos="360"/>
        </w:tabs>
        <w:rPr>
          <w:b/>
        </w:rPr>
      </w:pPr>
      <w:r w:rsidRPr="006F5F76">
        <w:rPr>
          <w:b/>
        </w:rPr>
        <w:t>Yazılan uluslara</w:t>
      </w:r>
      <w:r w:rsidR="003C7019">
        <w:rPr>
          <w:b/>
        </w:rPr>
        <w:t>rası kitaplar veya kitaplarda bö</w:t>
      </w:r>
      <w:r w:rsidRPr="006F5F76">
        <w:rPr>
          <w:b/>
        </w:rPr>
        <w:t>lümler</w:t>
      </w:r>
    </w:p>
    <w:p w14:paraId="4E87D2C5" w14:textId="77777777" w:rsidR="003B22F3" w:rsidRPr="000D3234" w:rsidRDefault="003B22F3" w:rsidP="006D572B">
      <w:pPr>
        <w:tabs>
          <w:tab w:val="num" w:pos="360"/>
        </w:tabs>
        <w:contextualSpacing/>
        <w:rPr>
          <w:b/>
          <w:u w:val="single"/>
        </w:rPr>
      </w:pPr>
    </w:p>
    <w:p w14:paraId="258E256D" w14:textId="2F059501" w:rsidR="004C18A7" w:rsidRPr="006F5F76" w:rsidRDefault="004C18A7" w:rsidP="006D572B">
      <w:pPr>
        <w:pStyle w:val="ListParagraph"/>
        <w:numPr>
          <w:ilvl w:val="1"/>
          <w:numId w:val="17"/>
        </w:numPr>
        <w:tabs>
          <w:tab w:val="num" w:pos="360"/>
        </w:tabs>
        <w:rPr>
          <w:b/>
        </w:rPr>
      </w:pPr>
      <w:r w:rsidRPr="006F5F76">
        <w:rPr>
          <w:b/>
        </w:rPr>
        <w:t>Ulusal hakemli dergilerde yayınlanan makaleler</w:t>
      </w:r>
    </w:p>
    <w:p w14:paraId="518DE9D4" w14:textId="77777777" w:rsidR="00D150EF" w:rsidRPr="00D150EF" w:rsidRDefault="00D150EF" w:rsidP="006D572B">
      <w:pPr>
        <w:contextualSpacing/>
        <w:rPr>
          <w:b/>
          <w:u w:val="single"/>
        </w:rPr>
      </w:pPr>
    </w:p>
    <w:p w14:paraId="0AD9DB26" w14:textId="77777777" w:rsidR="00F0282D" w:rsidRPr="00F0282D" w:rsidRDefault="00F0282D" w:rsidP="00F0282D">
      <w:pPr>
        <w:rPr>
          <w:bCs/>
        </w:rPr>
      </w:pPr>
    </w:p>
    <w:p w14:paraId="683393EB" w14:textId="3A4B9B83" w:rsidR="00F0282D" w:rsidRDefault="00F0282D" w:rsidP="00F0282D">
      <w:pPr>
        <w:pStyle w:val="ListParagraph"/>
        <w:numPr>
          <w:ilvl w:val="0"/>
          <w:numId w:val="26"/>
        </w:numPr>
        <w:tabs>
          <w:tab w:val="num" w:pos="720"/>
        </w:tabs>
        <w:ind w:left="1074" w:hanging="357"/>
        <w:rPr>
          <w:bCs/>
        </w:rPr>
      </w:pPr>
      <w:r>
        <w:rPr>
          <w:bCs/>
        </w:rPr>
        <w:t xml:space="preserve">Türkkahraman D, Bircan İ, Akçurin S, </w:t>
      </w:r>
      <w:r w:rsidRPr="00F10160">
        <w:rPr>
          <w:b/>
          <w:bCs/>
        </w:rPr>
        <w:t>Tosun Ö</w:t>
      </w:r>
      <w:r>
        <w:rPr>
          <w:bCs/>
        </w:rPr>
        <w:t xml:space="preserve">, Saka O,. </w:t>
      </w:r>
      <w:r w:rsidRPr="00342D63">
        <w:rPr>
          <w:bCs/>
        </w:rPr>
        <w:t>Antalya İl Merkezindeki Öğrenc</w:t>
      </w:r>
      <w:r>
        <w:rPr>
          <w:bCs/>
        </w:rPr>
        <w:t>ilerde Boy Kısalığı Prevalansı v</w:t>
      </w:r>
      <w:r w:rsidRPr="00342D63">
        <w:rPr>
          <w:bCs/>
        </w:rPr>
        <w:t>e Boy Persentil Eğrileri</w:t>
      </w:r>
      <w:r>
        <w:rPr>
          <w:bCs/>
        </w:rPr>
        <w:t xml:space="preserve">. </w:t>
      </w:r>
      <w:r w:rsidRPr="00342D63">
        <w:rPr>
          <w:bCs/>
        </w:rPr>
        <w:t>Ege Journal of Medicine</w:t>
      </w:r>
      <w:r>
        <w:rPr>
          <w:bCs/>
        </w:rPr>
        <w:t xml:space="preserve">. </w:t>
      </w:r>
      <w:r w:rsidRPr="00342D63">
        <w:rPr>
          <w:bCs/>
        </w:rPr>
        <w:t>2007, Cilt 46, Sayı 1, Sayfa(lar) 13-16</w:t>
      </w:r>
      <w:r>
        <w:rPr>
          <w:bCs/>
        </w:rPr>
        <w:t>.</w:t>
      </w:r>
    </w:p>
    <w:p w14:paraId="1DBE9AD4" w14:textId="77777777" w:rsidR="00F0282D" w:rsidRDefault="00F0282D" w:rsidP="00F0282D">
      <w:pPr>
        <w:pStyle w:val="ListParagraph"/>
        <w:ind w:left="1074"/>
        <w:rPr>
          <w:bCs/>
        </w:rPr>
      </w:pPr>
    </w:p>
    <w:p w14:paraId="3C258164" w14:textId="2FAC983A" w:rsidR="00342D63" w:rsidRDefault="00F10160" w:rsidP="00A93A31">
      <w:pPr>
        <w:pStyle w:val="ListParagraph"/>
        <w:numPr>
          <w:ilvl w:val="0"/>
          <w:numId w:val="26"/>
        </w:numPr>
        <w:tabs>
          <w:tab w:val="num" w:pos="720"/>
        </w:tabs>
        <w:ind w:left="1074" w:hanging="357"/>
        <w:rPr>
          <w:bCs/>
        </w:rPr>
      </w:pPr>
      <w:r>
        <w:rPr>
          <w:bCs/>
        </w:rPr>
        <w:t>Çakır M</w:t>
      </w:r>
      <w:r w:rsidR="00D150EF" w:rsidRPr="00D150EF">
        <w:rPr>
          <w:bCs/>
        </w:rPr>
        <w:t>, Gencel</w:t>
      </w:r>
      <w:r>
        <w:rPr>
          <w:bCs/>
        </w:rPr>
        <w:t xml:space="preserve"> Ö</w:t>
      </w:r>
      <w:r w:rsidR="00D150EF" w:rsidRPr="00D150EF">
        <w:rPr>
          <w:bCs/>
        </w:rPr>
        <w:t>, Kaplangı</w:t>
      </w:r>
      <w:r>
        <w:rPr>
          <w:bCs/>
        </w:rPr>
        <w:t xml:space="preserve"> D</w:t>
      </w:r>
      <w:r w:rsidR="00D150EF" w:rsidRPr="00D150EF">
        <w:rPr>
          <w:bCs/>
        </w:rPr>
        <w:t>, Balcı</w:t>
      </w:r>
      <w:r>
        <w:rPr>
          <w:bCs/>
        </w:rPr>
        <w:t xml:space="preserve"> MK</w:t>
      </w:r>
      <w:r w:rsidR="00D150EF" w:rsidRPr="00D150EF">
        <w:rPr>
          <w:bCs/>
        </w:rPr>
        <w:t xml:space="preserve">, </w:t>
      </w:r>
      <w:r w:rsidR="00D150EF" w:rsidRPr="00F10160">
        <w:rPr>
          <w:b/>
          <w:bCs/>
        </w:rPr>
        <w:t>Tosun</w:t>
      </w:r>
      <w:r w:rsidRPr="00F10160">
        <w:rPr>
          <w:b/>
          <w:bCs/>
        </w:rPr>
        <w:t xml:space="preserve"> Ö</w:t>
      </w:r>
      <w:r w:rsidR="00D150EF" w:rsidRPr="00D150EF">
        <w:rPr>
          <w:bCs/>
        </w:rPr>
        <w:t>, Saka</w:t>
      </w:r>
      <w:r>
        <w:rPr>
          <w:bCs/>
        </w:rPr>
        <w:t xml:space="preserve"> O</w:t>
      </w:r>
      <w:r w:rsidR="00D150EF" w:rsidRPr="00D150EF">
        <w:rPr>
          <w:bCs/>
        </w:rPr>
        <w:t>, Altunbaş</w:t>
      </w:r>
      <w:r>
        <w:rPr>
          <w:bCs/>
        </w:rPr>
        <w:t xml:space="preserve"> H,</w:t>
      </w:r>
      <w:r w:rsidR="00D150EF" w:rsidRPr="00D150EF">
        <w:rPr>
          <w:bCs/>
        </w:rPr>
        <w:t>. Revised Criteria for Diagno</w:t>
      </w:r>
      <w:r>
        <w:rPr>
          <w:bCs/>
        </w:rPr>
        <w:t>sing Diabetes - Rational or Not</w:t>
      </w:r>
      <w:r w:rsidR="00D150EF" w:rsidRPr="00D150EF">
        <w:rPr>
          <w:bCs/>
        </w:rPr>
        <w:t>? Turkish Journal of Endocrinology and Metabolism, (2004) 3 : 101-105</w:t>
      </w:r>
    </w:p>
    <w:p w14:paraId="6B7D8DDE" w14:textId="77777777" w:rsidR="00342D63" w:rsidRPr="00342D63" w:rsidRDefault="00342D63" w:rsidP="00A93A31">
      <w:pPr>
        <w:tabs>
          <w:tab w:val="num" w:pos="360"/>
        </w:tabs>
        <w:ind w:left="360"/>
        <w:contextualSpacing/>
        <w:rPr>
          <w:bCs/>
        </w:rPr>
      </w:pPr>
    </w:p>
    <w:p w14:paraId="6CDE4362" w14:textId="77777777" w:rsidR="00D150EF" w:rsidRPr="00D150EF" w:rsidRDefault="00D150EF" w:rsidP="006D572B">
      <w:pPr>
        <w:tabs>
          <w:tab w:val="num" w:pos="360"/>
        </w:tabs>
        <w:contextualSpacing/>
        <w:rPr>
          <w:bCs/>
        </w:rPr>
      </w:pPr>
    </w:p>
    <w:p w14:paraId="593E9F50" w14:textId="04321D9C" w:rsidR="004C18A7" w:rsidRDefault="004C18A7" w:rsidP="006D572B">
      <w:pPr>
        <w:pStyle w:val="ListParagraph"/>
        <w:numPr>
          <w:ilvl w:val="1"/>
          <w:numId w:val="17"/>
        </w:numPr>
        <w:tabs>
          <w:tab w:val="num" w:pos="360"/>
        </w:tabs>
        <w:rPr>
          <w:b/>
        </w:rPr>
      </w:pPr>
      <w:r w:rsidRPr="006F5F76">
        <w:rPr>
          <w:b/>
        </w:rPr>
        <w:t>Ulusal bilimsel toplantılarda sunulan ve bildiri kitabında basılan bildiriler</w:t>
      </w:r>
    </w:p>
    <w:p w14:paraId="26033D30" w14:textId="77777777" w:rsidR="000E7998" w:rsidRPr="000E7998" w:rsidRDefault="000E7998" w:rsidP="000E7998">
      <w:pPr>
        <w:rPr>
          <w:b/>
        </w:rPr>
      </w:pPr>
    </w:p>
    <w:p w14:paraId="580BA43C" w14:textId="43A3C14B" w:rsidR="00D463AA" w:rsidRPr="00300A4A" w:rsidRDefault="00D463AA" w:rsidP="00E03C8F">
      <w:pPr>
        <w:pStyle w:val="ListParagraph"/>
        <w:numPr>
          <w:ilvl w:val="0"/>
          <w:numId w:val="27"/>
        </w:numPr>
      </w:pPr>
      <w:r>
        <w:t xml:space="preserve">Samur MK, </w:t>
      </w:r>
      <w:r w:rsidRPr="00E03C8F">
        <w:rPr>
          <w:b/>
        </w:rPr>
        <w:t>Tosun Ö</w:t>
      </w:r>
      <w:r>
        <w:t>, Bilge U,. Hastalıklarla İlişkili Genetik Yolakların Bulunmasında İki Farklı Genomik Veri Tipinin Entegrasyonunu Sağlayan Bir Yöntem (Method For Integrating Two Different Genomic Data Types To Identify Disease Related Genetic Pathways)</w:t>
      </w:r>
      <w:r w:rsidR="00E03C8F">
        <w:t xml:space="preserve">. </w:t>
      </w:r>
      <w:r w:rsidR="00E03C8F">
        <w:rPr>
          <w:lang w:val="en-US"/>
        </w:rPr>
        <w:t>9</w:t>
      </w:r>
      <w:r w:rsidR="00E03C8F" w:rsidRPr="003C7019">
        <w:rPr>
          <w:lang w:val="en-US"/>
        </w:rPr>
        <w:t>. Ulusal Tıp Bilişimi Kongresi</w:t>
      </w:r>
      <w:r w:rsidR="00E03C8F">
        <w:rPr>
          <w:lang w:val="en-US"/>
        </w:rPr>
        <w:t>, 2012.</w:t>
      </w:r>
    </w:p>
    <w:p w14:paraId="2660E4EB" w14:textId="77777777" w:rsidR="00300A4A" w:rsidRDefault="00300A4A" w:rsidP="00300A4A"/>
    <w:p w14:paraId="58739D09" w14:textId="77777777" w:rsidR="00E03C8F" w:rsidRPr="00300A4A" w:rsidRDefault="00E03C8F" w:rsidP="00E03C8F">
      <w:pPr>
        <w:pStyle w:val="ListParagraph"/>
        <w:numPr>
          <w:ilvl w:val="0"/>
          <w:numId w:val="27"/>
        </w:numPr>
      </w:pPr>
      <w:r w:rsidRPr="00E03C8F">
        <w:rPr>
          <w:b/>
        </w:rPr>
        <w:t>Tosun Ö</w:t>
      </w:r>
      <w:r>
        <w:t xml:space="preserve">, Samur MK, Bilge U,. Birden Çok Genom Sekanslama Verisinin Analizine İlişkin Metodolojik Bir Uygulama: Bipolar Davranış Bozukluğunun Kalıtsal Temellerinin SNP ve Gen Seviyesinde İncelenmesi. </w:t>
      </w:r>
      <w:r>
        <w:rPr>
          <w:lang w:val="en-US"/>
        </w:rPr>
        <w:t>8</w:t>
      </w:r>
      <w:r w:rsidRPr="003C7019">
        <w:rPr>
          <w:lang w:val="en-US"/>
        </w:rPr>
        <w:t>. Ulusal Tıp Bilişimi Kongresi</w:t>
      </w:r>
      <w:r>
        <w:rPr>
          <w:lang w:val="en-US"/>
        </w:rPr>
        <w:t>, 2011.</w:t>
      </w:r>
    </w:p>
    <w:p w14:paraId="6E3AC789" w14:textId="77777777" w:rsidR="00300A4A" w:rsidRDefault="00300A4A" w:rsidP="00300A4A"/>
    <w:p w14:paraId="728E110B" w14:textId="77777777" w:rsidR="00E03C8F" w:rsidRPr="00300A4A" w:rsidRDefault="00E03C8F" w:rsidP="00E03C8F">
      <w:pPr>
        <w:pStyle w:val="ListParagraph"/>
        <w:numPr>
          <w:ilvl w:val="0"/>
          <w:numId w:val="27"/>
        </w:numPr>
      </w:pPr>
      <w:r>
        <w:t xml:space="preserve">Samur AA, Samur MK, </w:t>
      </w:r>
      <w:r w:rsidRPr="00C975AD">
        <w:rPr>
          <w:b/>
        </w:rPr>
        <w:t>Tosun Ö</w:t>
      </w:r>
      <w:r>
        <w:t xml:space="preserve">, Saka O,. Multipl Miyelom Kanser Veri Setlerinde Genetik Uzaklık Ölçütlerinin Karşılaştırılması. </w:t>
      </w:r>
      <w:r>
        <w:rPr>
          <w:lang w:val="en-US"/>
        </w:rPr>
        <w:t>8</w:t>
      </w:r>
      <w:r w:rsidRPr="003C7019">
        <w:rPr>
          <w:lang w:val="en-US"/>
        </w:rPr>
        <w:t>. Ulusal Tıp Bilişimi Kongresi</w:t>
      </w:r>
      <w:r>
        <w:rPr>
          <w:lang w:val="en-US"/>
        </w:rPr>
        <w:t>, 2011.</w:t>
      </w:r>
    </w:p>
    <w:p w14:paraId="2C257E31" w14:textId="77777777" w:rsidR="00300A4A" w:rsidRDefault="00300A4A" w:rsidP="00300A4A"/>
    <w:p w14:paraId="732F930F" w14:textId="3E9A56F6" w:rsidR="000E7998" w:rsidRDefault="000E7998" w:rsidP="000E7998">
      <w:pPr>
        <w:pStyle w:val="ListParagraph"/>
        <w:numPr>
          <w:ilvl w:val="0"/>
          <w:numId w:val="27"/>
        </w:numPr>
      </w:pPr>
      <w:r w:rsidRPr="000E7998">
        <w:t xml:space="preserve">Sağlık İ, Güvenç Hİ, Mutlu D, </w:t>
      </w:r>
      <w:r>
        <w:t xml:space="preserve">Öngüt G, Çolak D, </w:t>
      </w:r>
      <w:r w:rsidRPr="000E7998">
        <w:rPr>
          <w:b/>
        </w:rPr>
        <w:t>Tosun Ö</w:t>
      </w:r>
      <w:r>
        <w:t>, Akbaş H,. Kronik Hepatit B Hastalarında HBsAg ve HBeAg Değerlerinin Hepatit B Viral DNA ve Alanin Amino Transferaz Değerleri ile Korelasyonu.</w:t>
      </w:r>
      <w:r w:rsidRPr="000E7998">
        <w:t xml:space="preserve"> I. Ulusa</w:t>
      </w:r>
      <w:r>
        <w:t>l Klinik Mikrobiyoloji Kongresi, 2011.</w:t>
      </w:r>
    </w:p>
    <w:p w14:paraId="6177C818" w14:textId="77777777" w:rsidR="00300A4A" w:rsidRDefault="00300A4A" w:rsidP="00300A4A"/>
    <w:p w14:paraId="2C158892" w14:textId="77777777" w:rsidR="00C975AD" w:rsidRPr="00300A4A" w:rsidRDefault="00C975AD" w:rsidP="00C975AD">
      <w:pPr>
        <w:pStyle w:val="ListParagraph"/>
        <w:numPr>
          <w:ilvl w:val="0"/>
          <w:numId w:val="27"/>
        </w:numPr>
      </w:pPr>
      <w:r w:rsidRPr="00C975AD">
        <w:rPr>
          <w:b/>
        </w:rPr>
        <w:t>Tosun Ö</w:t>
      </w:r>
      <w:r>
        <w:rPr>
          <w:b/>
        </w:rPr>
        <w:t>.,</w:t>
      </w:r>
      <w:r>
        <w:t xml:space="preserve"> Bipolar Bozukluğun Genetik Şifresini  Anlamak: Gelecek Çalışmalar İçin Bir Yol Haritası. </w:t>
      </w:r>
      <w:r>
        <w:rPr>
          <w:lang w:val="en-US"/>
        </w:rPr>
        <w:t>7</w:t>
      </w:r>
      <w:r w:rsidRPr="003C7019">
        <w:rPr>
          <w:lang w:val="en-US"/>
        </w:rPr>
        <w:t>. Ulusal Tıp Bilişimi Kongresi</w:t>
      </w:r>
      <w:r>
        <w:rPr>
          <w:lang w:val="en-US"/>
        </w:rPr>
        <w:t>, 2010.</w:t>
      </w:r>
    </w:p>
    <w:p w14:paraId="580C9FBB" w14:textId="77777777" w:rsidR="00300A4A" w:rsidRDefault="00300A4A" w:rsidP="00300A4A"/>
    <w:p w14:paraId="5A902246" w14:textId="77777777" w:rsidR="00300A4A" w:rsidRDefault="00C975AD" w:rsidP="00C975AD">
      <w:pPr>
        <w:pStyle w:val="ListParagraph"/>
        <w:numPr>
          <w:ilvl w:val="0"/>
          <w:numId w:val="27"/>
        </w:numPr>
      </w:pPr>
      <w:r>
        <w:t xml:space="preserve">Samur MK, </w:t>
      </w:r>
      <w:r w:rsidRPr="00C975AD">
        <w:rPr>
          <w:b/>
        </w:rPr>
        <w:t>Tosun Ö</w:t>
      </w:r>
      <w:r>
        <w:t xml:space="preserve">, Bilge U, Türkkahraman D,. Pediatrik Endokrinoloji Hasta Kayıt ve Oksolojik Değerlendirme Yazılımı. </w:t>
      </w:r>
      <w:r>
        <w:rPr>
          <w:lang w:val="en-US"/>
        </w:rPr>
        <w:t>4</w:t>
      </w:r>
      <w:r w:rsidRPr="003C7019">
        <w:rPr>
          <w:lang w:val="en-US"/>
        </w:rPr>
        <w:t>. Ulusal Tıp Bilişimi Kongresi</w:t>
      </w:r>
      <w:r>
        <w:rPr>
          <w:lang w:val="en-US"/>
        </w:rPr>
        <w:t>, 2007.</w:t>
      </w:r>
      <w:r>
        <w:t xml:space="preserve">   </w:t>
      </w:r>
    </w:p>
    <w:p w14:paraId="0B5DCE9B" w14:textId="17ADB8EE" w:rsidR="00C975AD" w:rsidRDefault="00C975AD" w:rsidP="00300A4A"/>
    <w:p w14:paraId="41AC0D0D" w14:textId="77777777" w:rsidR="00300A4A" w:rsidRDefault="00C975AD" w:rsidP="00C975AD">
      <w:pPr>
        <w:pStyle w:val="ListParagraph"/>
        <w:numPr>
          <w:ilvl w:val="0"/>
          <w:numId w:val="27"/>
        </w:numPr>
      </w:pPr>
      <w:r w:rsidRPr="00C975AD">
        <w:rPr>
          <w:b/>
        </w:rPr>
        <w:t>Tosun Ö</w:t>
      </w:r>
      <w:r>
        <w:t xml:space="preserve">, Bilge U, Saka O,. Tıpta Karar Verme Süreçlerinde Oyun Teorisinin Kullanımı. </w:t>
      </w:r>
      <w:r>
        <w:rPr>
          <w:lang w:val="en-US"/>
        </w:rPr>
        <w:t>3</w:t>
      </w:r>
      <w:r w:rsidRPr="003C7019">
        <w:rPr>
          <w:lang w:val="en-US"/>
        </w:rPr>
        <w:t>. Ulusal Tıp Bilişimi Kongresi</w:t>
      </w:r>
      <w:r>
        <w:rPr>
          <w:lang w:val="en-US"/>
        </w:rPr>
        <w:t>, 2006.</w:t>
      </w:r>
      <w:r>
        <w:t xml:space="preserve">  </w:t>
      </w:r>
    </w:p>
    <w:p w14:paraId="6C835DC9" w14:textId="007D8531" w:rsidR="00C975AD" w:rsidRDefault="00C975AD" w:rsidP="00300A4A">
      <w:r>
        <w:t xml:space="preserve">  </w:t>
      </w:r>
    </w:p>
    <w:p w14:paraId="10FEC374" w14:textId="1CF5A70A" w:rsidR="000E7998" w:rsidRDefault="000E7998" w:rsidP="000E7998">
      <w:pPr>
        <w:pStyle w:val="ListParagraph"/>
        <w:numPr>
          <w:ilvl w:val="0"/>
          <w:numId w:val="27"/>
        </w:numPr>
      </w:pPr>
      <w:r>
        <w:lastRenderedPageBreak/>
        <w:t xml:space="preserve">Ongun H, Erişir S, </w:t>
      </w:r>
      <w:r w:rsidRPr="000E7998">
        <w:rPr>
          <w:b/>
        </w:rPr>
        <w:t>Tosun Ö</w:t>
      </w:r>
      <w:r>
        <w:t>, Güra A, Oygür N,. Beş Yıllık Sonuçlarımıza Göre SNAPPE-II ve NTISS Skorlamalarının Term ve Preterm Bebeklerde Değişen Duyarlılıkları. 14. Ulusal Neonatoloji Kongresi, 2006.</w:t>
      </w:r>
    </w:p>
    <w:p w14:paraId="20A66310" w14:textId="77777777" w:rsidR="00300A4A" w:rsidRDefault="00300A4A" w:rsidP="00300A4A"/>
    <w:p w14:paraId="420700E5" w14:textId="73A9A74D" w:rsidR="000E7998" w:rsidRDefault="000E7998" w:rsidP="000E7998">
      <w:pPr>
        <w:pStyle w:val="ListParagraph"/>
        <w:numPr>
          <w:ilvl w:val="0"/>
          <w:numId w:val="27"/>
        </w:numPr>
      </w:pPr>
      <w:r>
        <w:t xml:space="preserve">Erişir S, Ongun H, </w:t>
      </w:r>
      <w:r w:rsidRPr="000E7998">
        <w:rPr>
          <w:b/>
        </w:rPr>
        <w:t>Tosun Ö</w:t>
      </w:r>
      <w:r>
        <w:t>, Güra A, Oygür N,. NTISS’nin Parametreleri Azaltılarak Uygulanması Skorlamanın Tahmin Gücünü Azaltır mı? 14. Ulusal Neonatoloji Kongresi, 2006.</w:t>
      </w:r>
    </w:p>
    <w:p w14:paraId="378912E3" w14:textId="77777777" w:rsidR="00300A4A" w:rsidRDefault="00300A4A" w:rsidP="00300A4A"/>
    <w:p w14:paraId="0B63A2DA" w14:textId="1BBC0E7A" w:rsidR="003C7019" w:rsidRPr="00300A4A" w:rsidRDefault="003C7019" w:rsidP="003C7019">
      <w:pPr>
        <w:pStyle w:val="ListParagraph"/>
        <w:numPr>
          <w:ilvl w:val="0"/>
          <w:numId w:val="27"/>
        </w:numPr>
      </w:pPr>
      <w:r w:rsidRPr="003C7019">
        <w:rPr>
          <w:b/>
        </w:rPr>
        <w:t>Tosun Ö</w:t>
      </w:r>
      <w:r>
        <w:t xml:space="preserve">, Bilge U, Yardımsever M, Saka O,. Biyoistatistik Eğitiminde Kullanılmak Üzere Geliştirilmiş Web Tabanlı Uygulama. </w:t>
      </w:r>
      <w:r w:rsidRPr="003C7019">
        <w:rPr>
          <w:lang w:val="en-US"/>
        </w:rPr>
        <w:t>2. Ulusal Tıp Bilişimi Kongresi</w:t>
      </w:r>
      <w:r>
        <w:rPr>
          <w:lang w:val="en-US"/>
        </w:rPr>
        <w:t>, 2005.</w:t>
      </w:r>
    </w:p>
    <w:p w14:paraId="2183E32D" w14:textId="77777777" w:rsidR="00300A4A" w:rsidRPr="003C7019" w:rsidRDefault="00300A4A" w:rsidP="00300A4A"/>
    <w:p w14:paraId="75174CD0" w14:textId="4B2C0F04" w:rsidR="003C7019" w:rsidRDefault="003C7019" w:rsidP="003C7019">
      <w:pPr>
        <w:pStyle w:val="ListParagraph"/>
        <w:numPr>
          <w:ilvl w:val="0"/>
          <w:numId w:val="27"/>
        </w:numPr>
      </w:pPr>
      <w:r>
        <w:t xml:space="preserve">Bozkurt S, Saka O, </w:t>
      </w:r>
      <w:r w:rsidRPr="00C975AD">
        <w:rPr>
          <w:b/>
        </w:rPr>
        <w:t>Tosun Ö</w:t>
      </w:r>
      <w:r>
        <w:t xml:space="preserve">,. Sağlık Kurumlarında Üretilen Verilerde Ortaya Çıkan Yanlılık ve Değişkenlik. </w:t>
      </w:r>
      <w:r w:rsidRPr="003C7019">
        <w:rPr>
          <w:lang w:val="en-US"/>
        </w:rPr>
        <w:t>2. Ulusal Tıp Bilişimi Kongresi</w:t>
      </w:r>
      <w:r>
        <w:rPr>
          <w:lang w:val="en-US"/>
        </w:rPr>
        <w:t>, 2005.</w:t>
      </w:r>
      <w:r>
        <w:t xml:space="preserve">    </w:t>
      </w:r>
    </w:p>
    <w:p w14:paraId="77389B39" w14:textId="77777777" w:rsidR="000D3234" w:rsidRPr="000D3234" w:rsidRDefault="000D3234" w:rsidP="006D572B">
      <w:pPr>
        <w:tabs>
          <w:tab w:val="num" w:pos="360"/>
        </w:tabs>
        <w:contextualSpacing/>
        <w:rPr>
          <w:b/>
          <w:u w:val="single"/>
        </w:rPr>
      </w:pPr>
    </w:p>
    <w:p w14:paraId="46356D21" w14:textId="3852779C" w:rsidR="000D3234" w:rsidRPr="006F5F76" w:rsidRDefault="004C18A7" w:rsidP="006D572B">
      <w:pPr>
        <w:pStyle w:val="ListParagraph"/>
        <w:numPr>
          <w:ilvl w:val="1"/>
          <w:numId w:val="17"/>
        </w:numPr>
        <w:tabs>
          <w:tab w:val="num" w:pos="360"/>
        </w:tabs>
        <w:rPr>
          <w:b/>
        </w:rPr>
      </w:pPr>
      <w:r w:rsidRPr="006F5F76">
        <w:rPr>
          <w:b/>
        </w:rPr>
        <w:t>Diğer yayınlar</w:t>
      </w:r>
    </w:p>
    <w:p w14:paraId="091A04C3" w14:textId="77777777" w:rsidR="000D3234" w:rsidRPr="000D3234" w:rsidRDefault="000D3234" w:rsidP="006D572B">
      <w:pPr>
        <w:tabs>
          <w:tab w:val="num" w:pos="360"/>
        </w:tabs>
        <w:contextualSpacing/>
        <w:rPr>
          <w:b/>
          <w:u w:val="single"/>
        </w:rPr>
      </w:pPr>
    </w:p>
    <w:p w14:paraId="6B2E2B55" w14:textId="0E8B517B" w:rsidR="004E41A7" w:rsidRDefault="004C18A7" w:rsidP="006D572B">
      <w:pPr>
        <w:pStyle w:val="ListParagraph"/>
        <w:numPr>
          <w:ilvl w:val="1"/>
          <w:numId w:val="17"/>
        </w:numPr>
        <w:tabs>
          <w:tab w:val="num" w:pos="360"/>
        </w:tabs>
        <w:rPr>
          <w:b/>
          <w:u w:val="single"/>
        </w:rPr>
      </w:pPr>
      <w:r w:rsidRPr="006F5F76">
        <w:rPr>
          <w:b/>
        </w:rPr>
        <w:t>Uluslararası atıflar</w:t>
      </w:r>
      <w:r w:rsidR="00141C19" w:rsidRPr="00141C19">
        <w:rPr>
          <w:b/>
        </w:rPr>
        <w:t xml:space="preserve">: </w:t>
      </w:r>
      <w:r w:rsidR="00141C19" w:rsidRPr="00141C19">
        <w:t xml:space="preserve">Toplam </w:t>
      </w:r>
      <w:r w:rsidR="008B63DA">
        <w:t>22</w:t>
      </w:r>
      <w:r w:rsidR="00141C19">
        <w:t xml:space="preserve"> adet yayın için</w:t>
      </w:r>
      <w:r w:rsidR="00765D05">
        <w:t xml:space="preserve"> (Web of Science indeksli)</w:t>
      </w:r>
      <w:r w:rsidR="00141C19">
        <w:t xml:space="preserve"> </w:t>
      </w:r>
      <w:r w:rsidR="008B63DA">
        <w:t>195</w:t>
      </w:r>
      <w:r w:rsidR="00141C19" w:rsidRPr="00141C19">
        <w:t xml:space="preserve"> adet atıf</w:t>
      </w:r>
      <w:r w:rsidR="00F53596">
        <w:t xml:space="preserve"> bulunmaktadır.</w:t>
      </w:r>
      <w:r w:rsidR="00746CA2">
        <w:t xml:space="preserve"> h-İndeks=8</w:t>
      </w:r>
    </w:p>
    <w:p w14:paraId="38FE81C2" w14:textId="77777777" w:rsidR="000D3234" w:rsidRPr="000D3234" w:rsidRDefault="000D3234" w:rsidP="006D572B">
      <w:pPr>
        <w:tabs>
          <w:tab w:val="num" w:pos="360"/>
        </w:tabs>
        <w:contextualSpacing/>
        <w:rPr>
          <w:b/>
          <w:u w:val="single"/>
        </w:rPr>
      </w:pPr>
    </w:p>
    <w:p w14:paraId="60161A24" w14:textId="77777777" w:rsidR="000D3234" w:rsidRPr="006F5F76" w:rsidRDefault="000D3234" w:rsidP="006D572B">
      <w:pPr>
        <w:pStyle w:val="ListParagraph"/>
        <w:numPr>
          <w:ilvl w:val="0"/>
          <w:numId w:val="17"/>
        </w:numPr>
        <w:tabs>
          <w:tab w:val="num" w:pos="709"/>
        </w:tabs>
        <w:ind w:hanging="862"/>
      </w:pPr>
      <w:r w:rsidRPr="000D3234">
        <w:rPr>
          <w:b/>
        </w:rPr>
        <w:t>Ulusal ve Uluslararası Projeler</w:t>
      </w:r>
    </w:p>
    <w:p w14:paraId="1E18E1BC" w14:textId="77777777" w:rsidR="006F5F76" w:rsidRPr="000D3234" w:rsidRDefault="006F5F76" w:rsidP="006F5F76">
      <w:pPr>
        <w:tabs>
          <w:tab w:val="num" w:pos="709"/>
        </w:tabs>
      </w:pPr>
    </w:p>
    <w:p w14:paraId="4AF5C047" w14:textId="3F54A0CC" w:rsidR="000D3234" w:rsidRDefault="000D3234" w:rsidP="006D572B">
      <w:pPr>
        <w:pStyle w:val="ListParagraph"/>
        <w:numPr>
          <w:ilvl w:val="0"/>
          <w:numId w:val="17"/>
        </w:numPr>
        <w:tabs>
          <w:tab w:val="num" w:pos="709"/>
        </w:tabs>
        <w:ind w:hanging="862"/>
      </w:pPr>
      <w:r w:rsidRPr="000D3234">
        <w:rPr>
          <w:b/>
        </w:rPr>
        <w:t>İdari Görevler</w:t>
      </w:r>
      <w:r w:rsidR="006F5F76">
        <w:rPr>
          <w:b/>
        </w:rPr>
        <w:t xml:space="preserve">: </w:t>
      </w:r>
      <w:r w:rsidR="008B63DA">
        <w:rPr>
          <w:b/>
        </w:rPr>
        <w:tab/>
      </w:r>
      <w:r w:rsidR="006F5F76" w:rsidRPr="006F5F76">
        <w:t>Tıp Fakültesi Dönem I Koordinatör Yardımcılığı</w:t>
      </w:r>
      <w:r w:rsidR="00F53596">
        <w:t xml:space="preserve"> (2012 - </w:t>
      </w:r>
      <w:r w:rsidR="008B63DA">
        <w:t>2014</w:t>
      </w:r>
      <w:r w:rsidR="00F53596">
        <w:t>)</w:t>
      </w:r>
    </w:p>
    <w:p w14:paraId="4324920E" w14:textId="77777777" w:rsidR="008B63DA" w:rsidRDefault="008B63DA" w:rsidP="008B63DA">
      <w:pPr>
        <w:tabs>
          <w:tab w:val="num" w:pos="709"/>
        </w:tabs>
      </w:pPr>
    </w:p>
    <w:p w14:paraId="4690FC1C" w14:textId="412844D2" w:rsidR="008B63DA" w:rsidRPr="006F5F76" w:rsidRDefault="008B63DA" w:rsidP="008B63DA">
      <w:pPr>
        <w:tabs>
          <w:tab w:val="num" w:pos="709"/>
        </w:tabs>
      </w:pPr>
      <w:r>
        <w:tab/>
      </w:r>
      <w:r>
        <w:tab/>
      </w:r>
      <w:r>
        <w:tab/>
      </w:r>
      <w:r>
        <w:tab/>
      </w:r>
      <w:r w:rsidRPr="006F5F76">
        <w:t>Tıp Fakültesi Dönem I</w:t>
      </w:r>
      <w:r>
        <w:t>I</w:t>
      </w:r>
      <w:r w:rsidRPr="006F5F76">
        <w:t xml:space="preserve"> Koordinatör Yardımcılığı</w:t>
      </w:r>
      <w:r>
        <w:t xml:space="preserve"> (2014 - )</w:t>
      </w:r>
    </w:p>
    <w:p w14:paraId="79AD741D" w14:textId="77777777" w:rsidR="006F5F76" w:rsidRPr="000D3234" w:rsidRDefault="006F5F76" w:rsidP="006F5F76">
      <w:pPr>
        <w:tabs>
          <w:tab w:val="num" w:pos="709"/>
        </w:tabs>
      </w:pPr>
    </w:p>
    <w:p w14:paraId="50DE3E88" w14:textId="032B39CD" w:rsidR="000D3234" w:rsidRPr="006F5F76" w:rsidRDefault="000D3234" w:rsidP="006D572B">
      <w:pPr>
        <w:pStyle w:val="ListParagraph"/>
        <w:numPr>
          <w:ilvl w:val="0"/>
          <w:numId w:val="17"/>
        </w:numPr>
        <w:tabs>
          <w:tab w:val="num" w:pos="709"/>
        </w:tabs>
        <w:ind w:hanging="862"/>
      </w:pPr>
      <w:r w:rsidRPr="000D3234">
        <w:rPr>
          <w:b/>
        </w:rPr>
        <w:t>Bilimsel ve Mesleki Kuruluşlara Üyelikler</w:t>
      </w:r>
      <w:r w:rsidR="006F5F76">
        <w:rPr>
          <w:b/>
        </w:rPr>
        <w:t xml:space="preserve">: </w:t>
      </w:r>
      <w:r w:rsidR="006F5F76" w:rsidRPr="006F5F76">
        <w:t>Tıp Bilişimi Derneği (2003 - )</w:t>
      </w:r>
    </w:p>
    <w:p w14:paraId="03BCF463" w14:textId="77777777" w:rsidR="006F5F76" w:rsidRPr="000D3234" w:rsidRDefault="006F5F76" w:rsidP="006F5F76">
      <w:pPr>
        <w:tabs>
          <w:tab w:val="num" w:pos="709"/>
        </w:tabs>
      </w:pPr>
    </w:p>
    <w:p w14:paraId="7F1806F8" w14:textId="6A1E6915" w:rsidR="000A4801" w:rsidRPr="00992498" w:rsidRDefault="000D3234" w:rsidP="006F5F76">
      <w:pPr>
        <w:pStyle w:val="ListParagraph"/>
        <w:numPr>
          <w:ilvl w:val="0"/>
          <w:numId w:val="17"/>
        </w:numPr>
        <w:tabs>
          <w:tab w:val="num" w:pos="709"/>
        </w:tabs>
        <w:ind w:hanging="862"/>
      </w:pPr>
      <w:r w:rsidRPr="000D3234">
        <w:rPr>
          <w:b/>
        </w:rPr>
        <w:t>Ödüller</w:t>
      </w:r>
    </w:p>
    <w:p w14:paraId="4DB07473" w14:textId="77777777" w:rsidR="00992498" w:rsidRDefault="00992498" w:rsidP="00992498">
      <w:pPr>
        <w:tabs>
          <w:tab w:val="num" w:pos="709"/>
        </w:tabs>
      </w:pPr>
    </w:p>
    <w:p w14:paraId="41BEBEF4" w14:textId="77777777" w:rsidR="00992498" w:rsidRDefault="00992498" w:rsidP="00992498">
      <w:pPr>
        <w:tabs>
          <w:tab w:val="num" w:pos="709"/>
        </w:tabs>
      </w:pPr>
    </w:p>
    <w:p w14:paraId="3CB19BF2" w14:textId="77777777" w:rsidR="00992498" w:rsidRDefault="00992498" w:rsidP="00992498">
      <w:pPr>
        <w:tabs>
          <w:tab w:val="num" w:pos="709"/>
        </w:tabs>
      </w:pPr>
    </w:p>
    <w:p w14:paraId="04B85874" w14:textId="77777777" w:rsidR="00992498" w:rsidRDefault="00992498" w:rsidP="00992498">
      <w:pPr>
        <w:tabs>
          <w:tab w:val="num" w:pos="709"/>
        </w:tabs>
      </w:pPr>
    </w:p>
    <w:p w14:paraId="2F25FCD5" w14:textId="77777777" w:rsidR="00992498" w:rsidRDefault="00992498" w:rsidP="00992498">
      <w:pPr>
        <w:tabs>
          <w:tab w:val="num" w:pos="709"/>
        </w:tabs>
      </w:pPr>
    </w:p>
    <w:p w14:paraId="5F61550A" w14:textId="77777777" w:rsidR="00992498" w:rsidRDefault="00992498" w:rsidP="00992498">
      <w:pPr>
        <w:tabs>
          <w:tab w:val="num" w:pos="709"/>
        </w:tabs>
      </w:pPr>
    </w:p>
    <w:p w14:paraId="34083C6C" w14:textId="77777777" w:rsidR="00992498" w:rsidRDefault="00992498" w:rsidP="00992498">
      <w:pPr>
        <w:tabs>
          <w:tab w:val="num" w:pos="709"/>
        </w:tabs>
      </w:pPr>
    </w:p>
    <w:p w14:paraId="3B02C244" w14:textId="77777777" w:rsidR="00992498" w:rsidRDefault="00992498" w:rsidP="00992498">
      <w:pPr>
        <w:tabs>
          <w:tab w:val="num" w:pos="709"/>
        </w:tabs>
      </w:pPr>
    </w:p>
    <w:p w14:paraId="73E38C08" w14:textId="77777777" w:rsidR="00992498" w:rsidRDefault="00992498" w:rsidP="00992498">
      <w:pPr>
        <w:tabs>
          <w:tab w:val="num" w:pos="709"/>
        </w:tabs>
      </w:pPr>
    </w:p>
    <w:p w14:paraId="158477E1" w14:textId="77777777" w:rsidR="00802D28" w:rsidRDefault="00802D28" w:rsidP="00992498">
      <w:pPr>
        <w:tabs>
          <w:tab w:val="num" w:pos="709"/>
        </w:tabs>
      </w:pPr>
    </w:p>
    <w:p w14:paraId="15F7A338" w14:textId="77777777" w:rsidR="00802D28" w:rsidRDefault="00802D28" w:rsidP="00992498">
      <w:pPr>
        <w:tabs>
          <w:tab w:val="num" w:pos="709"/>
        </w:tabs>
      </w:pPr>
    </w:p>
    <w:p w14:paraId="583D62D3" w14:textId="77777777" w:rsidR="00802D28" w:rsidRDefault="00802D28" w:rsidP="00992498">
      <w:pPr>
        <w:tabs>
          <w:tab w:val="num" w:pos="709"/>
        </w:tabs>
      </w:pPr>
    </w:p>
    <w:p w14:paraId="46051D6E" w14:textId="77777777" w:rsidR="00802D28" w:rsidRDefault="00802D28" w:rsidP="00992498">
      <w:pPr>
        <w:tabs>
          <w:tab w:val="num" w:pos="709"/>
        </w:tabs>
      </w:pPr>
    </w:p>
    <w:p w14:paraId="4D46EA90" w14:textId="77777777" w:rsidR="00802D28" w:rsidRDefault="00802D28" w:rsidP="00992498">
      <w:pPr>
        <w:tabs>
          <w:tab w:val="num" w:pos="709"/>
        </w:tabs>
      </w:pPr>
    </w:p>
    <w:p w14:paraId="34A17BD7" w14:textId="77777777" w:rsidR="00802D28" w:rsidRDefault="00802D28" w:rsidP="00992498">
      <w:pPr>
        <w:tabs>
          <w:tab w:val="num" w:pos="709"/>
        </w:tabs>
      </w:pPr>
    </w:p>
    <w:p w14:paraId="3218C5AB" w14:textId="77777777" w:rsidR="00802D28" w:rsidRDefault="00802D28" w:rsidP="00992498">
      <w:pPr>
        <w:tabs>
          <w:tab w:val="num" w:pos="709"/>
        </w:tabs>
      </w:pPr>
    </w:p>
    <w:p w14:paraId="7B63ED6F" w14:textId="77777777" w:rsidR="00802D28" w:rsidRDefault="00802D28" w:rsidP="00992498">
      <w:pPr>
        <w:tabs>
          <w:tab w:val="num" w:pos="709"/>
        </w:tabs>
      </w:pPr>
    </w:p>
    <w:p w14:paraId="4398C3FE" w14:textId="77777777" w:rsidR="00802D28" w:rsidRDefault="00802D28" w:rsidP="00992498">
      <w:pPr>
        <w:tabs>
          <w:tab w:val="num" w:pos="709"/>
        </w:tabs>
      </w:pPr>
    </w:p>
    <w:p w14:paraId="56A3CD1A" w14:textId="77777777" w:rsidR="00802D28" w:rsidRDefault="00802D28" w:rsidP="00992498">
      <w:pPr>
        <w:tabs>
          <w:tab w:val="num" w:pos="709"/>
        </w:tabs>
      </w:pPr>
    </w:p>
    <w:p w14:paraId="65003283" w14:textId="77777777" w:rsidR="00802D28" w:rsidRDefault="00802D28" w:rsidP="00992498">
      <w:pPr>
        <w:tabs>
          <w:tab w:val="num" w:pos="709"/>
        </w:tabs>
      </w:pPr>
    </w:p>
    <w:p w14:paraId="539EC426" w14:textId="77777777" w:rsidR="00802D28" w:rsidRDefault="00802D28" w:rsidP="00992498">
      <w:pPr>
        <w:tabs>
          <w:tab w:val="num" w:pos="709"/>
        </w:tabs>
      </w:pPr>
    </w:p>
    <w:p w14:paraId="0CD7C99D" w14:textId="77777777" w:rsidR="00802D28" w:rsidRDefault="00802D28" w:rsidP="00992498">
      <w:pPr>
        <w:tabs>
          <w:tab w:val="num" w:pos="709"/>
        </w:tabs>
      </w:pPr>
    </w:p>
    <w:p w14:paraId="4D5E3D6A" w14:textId="77777777" w:rsidR="00802D28" w:rsidRDefault="00802D28" w:rsidP="00992498">
      <w:pPr>
        <w:tabs>
          <w:tab w:val="num" w:pos="709"/>
        </w:tabs>
      </w:pPr>
      <w:bookmarkStart w:id="0" w:name="_GoBack"/>
      <w:bookmarkEnd w:id="0"/>
    </w:p>
    <w:p w14:paraId="7B800D3B" w14:textId="77777777" w:rsidR="00992498" w:rsidRDefault="00992498" w:rsidP="00992498">
      <w:pPr>
        <w:tabs>
          <w:tab w:val="num" w:pos="709"/>
        </w:tabs>
      </w:pPr>
    </w:p>
    <w:p w14:paraId="7A889A39" w14:textId="77777777" w:rsidR="00992498" w:rsidRDefault="00992498" w:rsidP="00992498">
      <w:pPr>
        <w:tabs>
          <w:tab w:val="num" w:pos="709"/>
        </w:tabs>
      </w:pPr>
    </w:p>
    <w:p w14:paraId="65917E68" w14:textId="77777777" w:rsidR="00992498" w:rsidRDefault="00992498" w:rsidP="00992498">
      <w:pPr>
        <w:tabs>
          <w:tab w:val="num" w:pos="709"/>
        </w:tabs>
      </w:pPr>
    </w:p>
    <w:p w14:paraId="19AB45CF" w14:textId="77777777" w:rsidR="00992498" w:rsidRDefault="00992498" w:rsidP="00992498">
      <w:pPr>
        <w:tabs>
          <w:tab w:val="num" w:pos="709"/>
        </w:tabs>
      </w:pPr>
    </w:p>
    <w:p w14:paraId="5AA1CA7F" w14:textId="77777777" w:rsidR="00992498" w:rsidRDefault="00992498" w:rsidP="00992498">
      <w:pPr>
        <w:tabs>
          <w:tab w:val="num" w:pos="709"/>
        </w:tabs>
      </w:pPr>
    </w:p>
    <w:p w14:paraId="7E926334" w14:textId="198BB965" w:rsidR="006D572B" w:rsidRPr="006F5F76" w:rsidRDefault="004C18A7" w:rsidP="006F5F76">
      <w:pPr>
        <w:pStyle w:val="ListParagraph"/>
        <w:numPr>
          <w:ilvl w:val="0"/>
          <w:numId w:val="17"/>
        </w:numPr>
        <w:tabs>
          <w:tab w:val="num" w:pos="709"/>
        </w:tabs>
        <w:ind w:hanging="862"/>
      </w:pPr>
      <w:r w:rsidRPr="000D3234">
        <w:rPr>
          <w:b/>
        </w:rPr>
        <w:lastRenderedPageBreak/>
        <w:t>Son iki yılda verdiğiniz lisans ve lisansüstü̈ düzeydeki dersler için aşağıdaki tabloyu doldurunuz.</w:t>
      </w:r>
    </w:p>
    <w:tbl>
      <w:tblPr>
        <w:tblpPr w:leftFromText="180" w:rightFromText="180" w:vertAnchor="text" w:horzAnchor="page" w:tblpX="1346" w:tblpY="252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196"/>
        <w:gridCol w:w="3488"/>
        <w:gridCol w:w="983"/>
        <w:gridCol w:w="1292"/>
        <w:gridCol w:w="1084"/>
      </w:tblGrid>
      <w:tr w:rsidR="004C18A7" w:rsidRPr="000D3234" w14:paraId="5C7B2F05" w14:textId="77777777" w:rsidTr="008B63DA">
        <w:trPr>
          <w:cantSplit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0B5F363" w14:textId="77777777" w:rsidR="004C18A7" w:rsidRPr="000D3234" w:rsidRDefault="004C18A7" w:rsidP="004C18A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D3234">
              <w:rPr>
                <w:b/>
              </w:rPr>
              <w:t xml:space="preserve">Akademik Yıl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46D2B1" w14:textId="77777777" w:rsidR="004C18A7" w:rsidRPr="000D3234" w:rsidRDefault="004C18A7" w:rsidP="004C18A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D3234">
              <w:rPr>
                <w:b/>
              </w:rPr>
              <w:t xml:space="preserve">Dönem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B0D8CD8" w14:textId="77777777" w:rsidR="004C18A7" w:rsidRPr="000D3234" w:rsidRDefault="004C18A7" w:rsidP="004C18A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D3234">
              <w:rPr>
                <w:b/>
              </w:rPr>
              <w:t xml:space="preserve">Dersin Adı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0B51" w14:textId="77777777" w:rsidR="004C18A7" w:rsidRPr="000D3234" w:rsidRDefault="004C18A7" w:rsidP="004C18A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D3234">
              <w:rPr>
                <w:b/>
              </w:rPr>
              <w:t xml:space="preserve">Haftalık Saati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17BFBE5" w14:textId="77777777" w:rsidR="004C18A7" w:rsidRPr="000D3234" w:rsidRDefault="004C18A7" w:rsidP="004C18A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D3234">
              <w:rPr>
                <w:b/>
              </w:rPr>
              <w:t xml:space="preserve">Öğrenci Sayısı </w:t>
            </w:r>
          </w:p>
        </w:tc>
      </w:tr>
      <w:tr w:rsidR="004C18A7" w:rsidRPr="000D3234" w14:paraId="06522593" w14:textId="77777777" w:rsidTr="008B63DA">
        <w:trPr>
          <w:cantSplit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CC7C0CF" w14:textId="77777777" w:rsidR="004C18A7" w:rsidRPr="000D3234" w:rsidRDefault="004C18A7" w:rsidP="004C18A7">
            <w:pPr>
              <w:rPr>
                <w:rFonts w:eastAsia="Arial Unicode M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3CB7EB" w14:textId="77777777" w:rsidR="004C18A7" w:rsidRPr="000D3234" w:rsidRDefault="004C18A7" w:rsidP="004C18A7">
            <w:pPr>
              <w:rPr>
                <w:rFonts w:eastAsia="Arial Unicode MS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2686972" w14:textId="77777777" w:rsidR="004C18A7" w:rsidRPr="000D3234" w:rsidRDefault="004C18A7" w:rsidP="004C18A7">
            <w:pPr>
              <w:rPr>
                <w:rFonts w:eastAsia="Arial Unicode M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A2014B" w14:textId="77777777" w:rsidR="004C18A7" w:rsidRPr="000D3234" w:rsidRDefault="004C18A7" w:rsidP="004C18A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3234">
              <w:rPr>
                <w:b/>
              </w:rPr>
              <w:t xml:space="preserve">Teorik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4189401" w14:textId="77777777" w:rsidR="004C18A7" w:rsidRPr="000D3234" w:rsidRDefault="004C18A7" w:rsidP="004C18A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3234">
              <w:rPr>
                <w:b/>
              </w:rPr>
              <w:t xml:space="preserve">Uygulama 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F2CA93" w14:textId="77777777" w:rsidR="004C18A7" w:rsidRPr="000D3234" w:rsidRDefault="004C18A7" w:rsidP="004C18A7">
            <w:pPr>
              <w:rPr>
                <w:rFonts w:eastAsia="Arial Unicode MS"/>
              </w:rPr>
            </w:pPr>
          </w:p>
        </w:tc>
      </w:tr>
      <w:tr w:rsidR="006F5F76" w:rsidRPr="000D3234" w14:paraId="20799FB5" w14:textId="77777777" w:rsidTr="008B63DA">
        <w:trPr>
          <w:cantSplit/>
        </w:trPr>
        <w:tc>
          <w:tcPr>
            <w:tcW w:w="132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B57EE" w14:textId="77777777" w:rsidR="006F5F76" w:rsidRPr="000D3234" w:rsidRDefault="006F5F76" w:rsidP="004C18A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>2012-2013</w:t>
            </w:r>
          </w:p>
          <w:p w14:paraId="18782669" w14:textId="1F038E38" w:rsidR="006F5F76" w:rsidRPr="000D3234" w:rsidRDefault="006F5F76" w:rsidP="006F5F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9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651DA" w14:textId="1565C993" w:rsidR="006F5F76" w:rsidRPr="000D3234" w:rsidRDefault="006F5F76" w:rsidP="006D572B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t>Bahar</w:t>
            </w:r>
            <w:r w:rsidRPr="000D3234">
              <w:t xml:space="preserve"> </w:t>
            </w:r>
          </w:p>
        </w:tc>
        <w:tc>
          <w:tcPr>
            <w:tcW w:w="3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EB83" w14:textId="2F4D308F" w:rsidR="006F5F76" w:rsidRPr="000D3234" w:rsidRDefault="006F5F76" w:rsidP="00F53596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 xml:space="preserve">Tıp Fakültesi Dönem </w:t>
            </w:r>
            <w:r>
              <w:rPr>
                <w:rFonts w:eastAsia="Arial Unicode MS"/>
              </w:rPr>
              <w:t>I</w:t>
            </w:r>
            <w:r w:rsidRPr="000D323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İngilizce </w:t>
            </w:r>
            <w:r w:rsidRPr="006D572B">
              <w:rPr>
                <w:rFonts w:eastAsia="Arial Unicode MS"/>
                <w:color w:val="000000" w:themeColor="text1"/>
              </w:rPr>
              <w:t xml:space="preserve">Programı </w:t>
            </w:r>
            <w:r>
              <w:rPr>
                <w:rFonts w:eastAsia="Arial Unicode MS"/>
                <w:color w:val="000000" w:themeColor="text1"/>
              </w:rPr>
              <w:t>“</w:t>
            </w:r>
            <w:r>
              <w:t xml:space="preserve"> </w:t>
            </w:r>
            <w:r w:rsidRPr="006D572B">
              <w:rPr>
                <w:rFonts w:eastAsia="Arial Unicode MS"/>
                <w:color w:val="000000" w:themeColor="text1"/>
              </w:rPr>
              <w:t>Cell Sciences I</w:t>
            </w:r>
            <w:r w:rsidR="00F53596">
              <w:rPr>
                <w:rFonts w:eastAsia="Arial Unicode MS"/>
                <w:color w:val="000000" w:themeColor="text1"/>
              </w:rPr>
              <w:t xml:space="preserve"> </w:t>
            </w:r>
            <w:r w:rsidR="006F166B">
              <w:rPr>
                <w:rFonts w:eastAsia="Arial Unicode MS"/>
                <w:color w:val="000000" w:themeColor="text1"/>
              </w:rPr>
              <w:t>(103</w:t>
            </w:r>
            <w:r w:rsidR="00F53596" w:rsidRPr="006D572B">
              <w:rPr>
                <w:rFonts w:eastAsia="Arial Unicode MS"/>
                <w:color w:val="000000" w:themeColor="text1"/>
              </w:rPr>
              <w:t>)</w:t>
            </w:r>
            <w:r>
              <w:rPr>
                <w:rFonts w:eastAsia="Arial Unicode MS"/>
                <w:color w:val="000000" w:themeColor="text1"/>
              </w:rPr>
              <w:t>” Komitesi</w:t>
            </w:r>
            <w:r w:rsidRPr="006D572B">
              <w:rPr>
                <w:rFonts w:eastAsia="Arial Unicode MS"/>
                <w:color w:val="000000" w:themeColor="text1"/>
              </w:rPr>
              <w:t xml:space="preserve">   Biyoistatistik</w:t>
            </w:r>
            <w:r w:rsidRPr="000D3234">
              <w:rPr>
                <w:rFonts w:eastAsia="Arial Unicode MS"/>
              </w:rPr>
              <w:t xml:space="preserve"> </w:t>
            </w:r>
            <w:r w:rsidR="00F53596">
              <w:rPr>
                <w:rFonts w:eastAsia="Arial Unicode MS"/>
              </w:rPr>
              <w:t xml:space="preserve"> dersi</w:t>
            </w:r>
          </w:p>
        </w:tc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031" w14:textId="4747CFFC" w:rsidR="006F5F76" w:rsidRPr="000D3234" w:rsidRDefault="006F5F76" w:rsidP="006D5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12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E88" w14:textId="2902D2DC" w:rsidR="006F5F76" w:rsidRPr="000D3234" w:rsidRDefault="006F5F76" w:rsidP="006D5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9C15" w14:textId="3CD3E7FF" w:rsidR="006F5F76" w:rsidRPr="000D3234" w:rsidRDefault="006F5F76" w:rsidP="006D5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192</w:t>
            </w:r>
          </w:p>
        </w:tc>
      </w:tr>
      <w:tr w:rsidR="006F5F76" w:rsidRPr="000D3234" w14:paraId="57C7ECF9" w14:textId="77777777" w:rsidTr="008B63DA">
        <w:trPr>
          <w:cantSplit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0A091" w14:textId="38AC8447" w:rsidR="006F5F76" w:rsidRPr="000D3234" w:rsidRDefault="006F5F76" w:rsidP="006F5F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CD542" w14:textId="440D52B2" w:rsidR="006F5F76" w:rsidRPr="000D3234" w:rsidRDefault="006F5F76" w:rsidP="006D572B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3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51B" w14:textId="3CD8D2CB" w:rsidR="006F5F76" w:rsidRPr="000D3234" w:rsidRDefault="006F5F76" w:rsidP="00F53596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 xml:space="preserve">Tıp Fakültesi Dönem </w:t>
            </w:r>
            <w:r>
              <w:rPr>
                <w:rFonts w:eastAsia="Arial Unicode MS"/>
              </w:rPr>
              <w:t>II</w:t>
            </w:r>
            <w:r w:rsidRPr="000D323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İngilizce </w:t>
            </w:r>
            <w:r w:rsidRPr="006D572B">
              <w:rPr>
                <w:rFonts w:eastAsia="Arial Unicode MS"/>
                <w:color w:val="000000" w:themeColor="text1"/>
              </w:rPr>
              <w:t>Programı “</w:t>
            </w:r>
            <w:r>
              <w:t xml:space="preserve"> </w:t>
            </w:r>
            <w:r w:rsidRPr="006D572B">
              <w:rPr>
                <w:rFonts w:eastAsia="Arial Unicode MS"/>
                <w:color w:val="000000" w:themeColor="text1"/>
              </w:rPr>
              <w:t>Gastrointestinal System and Metabolism</w:t>
            </w:r>
            <w:r w:rsidR="00F53596">
              <w:rPr>
                <w:rFonts w:eastAsia="Arial Unicode MS"/>
                <w:color w:val="000000" w:themeColor="text1"/>
              </w:rPr>
              <w:t xml:space="preserve"> </w:t>
            </w:r>
            <w:r w:rsidR="00F53596" w:rsidRPr="000D3234">
              <w:rPr>
                <w:rFonts w:eastAsia="Arial Unicode MS"/>
              </w:rPr>
              <w:t>(</w:t>
            </w:r>
            <w:r w:rsidR="00F53596">
              <w:rPr>
                <w:rFonts w:eastAsia="Arial Unicode MS"/>
              </w:rPr>
              <w:t>205</w:t>
            </w:r>
            <w:r w:rsidR="00F53596" w:rsidRPr="000D3234">
              <w:rPr>
                <w:rFonts w:eastAsia="Arial Unicode MS"/>
              </w:rPr>
              <w:t>)</w:t>
            </w:r>
            <w:r w:rsidRPr="006D572B">
              <w:rPr>
                <w:rFonts w:eastAsia="Arial Unicode MS"/>
                <w:color w:val="000000" w:themeColor="text1"/>
              </w:rPr>
              <w:t>” Komitesi</w:t>
            </w:r>
            <w:r w:rsidRPr="006D572B">
              <w:rPr>
                <w:rFonts w:eastAsia="Arial Unicode MS"/>
                <w:color w:val="FF0000"/>
              </w:rPr>
              <w:t xml:space="preserve"> </w:t>
            </w:r>
            <w:r w:rsidRPr="000D3234">
              <w:rPr>
                <w:rFonts w:eastAsia="Arial Unicode MS"/>
              </w:rPr>
              <w:t xml:space="preserve">  </w:t>
            </w:r>
            <w:r>
              <w:rPr>
                <w:rFonts w:eastAsia="Arial Unicode MS"/>
              </w:rPr>
              <w:t>Biyoistatistik</w:t>
            </w:r>
            <w:r w:rsidR="00F53596">
              <w:rPr>
                <w:rFonts w:eastAsia="Arial Unicode MS"/>
              </w:rPr>
              <w:t xml:space="preserve"> dersi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7EBB" w14:textId="7B9C3603" w:rsidR="006F5F76" w:rsidRPr="000D3234" w:rsidRDefault="006F5F76" w:rsidP="006D5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CAEF" w14:textId="77777777" w:rsidR="006F5F76" w:rsidRPr="000D3234" w:rsidRDefault="006F5F76" w:rsidP="006D5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E87" w14:textId="32D119FC" w:rsidR="006F5F76" w:rsidRPr="000D3234" w:rsidRDefault="006F5F76" w:rsidP="006D572B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</w:tr>
      <w:tr w:rsidR="008B63DA" w:rsidRPr="000D3234" w14:paraId="57AD04F6" w14:textId="77777777" w:rsidTr="008B63DA">
        <w:trPr>
          <w:cantSplit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76C3" w14:textId="77777777" w:rsidR="008B63DA" w:rsidRPr="000D3234" w:rsidRDefault="008B63DA" w:rsidP="008B63D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1FBFF" w14:textId="77777777" w:rsidR="008B63DA" w:rsidRPr="000D3234" w:rsidRDefault="008B63DA" w:rsidP="008B63DA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3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15B" w14:textId="530694ED" w:rsidR="008B63DA" w:rsidRPr="000D3234" w:rsidRDefault="008B63DA" w:rsidP="008B63D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 xml:space="preserve">Tıp Fakültesi Dönem III </w:t>
            </w:r>
            <w:r>
              <w:rPr>
                <w:rFonts w:eastAsia="Arial Unicode MS"/>
              </w:rPr>
              <w:t>“</w:t>
            </w:r>
            <w:r w:rsidRPr="006D572B">
              <w:rPr>
                <w:rFonts w:eastAsia="Arial Unicode MS"/>
              </w:rPr>
              <w:t>Public Health-Forensic Medicine-Deontology-Bioistatistics</w:t>
            </w:r>
            <w:r>
              <w:rPr>
                <w:rFonts w:eastAsia="Arial Unicode MS"/>
              </w:rPr>
              <w:t xml:space="preserve"> (309</w:t>
            </w:r>
            <w:r w:rsidRPr="000D3234">
              <w:rPr>
                <w:rFonts w:eastAsia="Arial Unicode MS"/>
              </w:rPr>
              <w:t>)</w:t>
            </w:r>
            <w:r>
              <w:rPr>
                <w:rFonts w:eastAsia="Arial Unicode MS"/>
              </w:rPr>
              <w:t>”</w:t>
            </w:r>
            <w:r w:rsidRPr="006D572B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Komitesi Biyoistatistik dersi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70FB" w14:textId="3E8C3844" w:rsidR="008B63DA" w:rsidRDefault="008B63DA" w:rsidP="008B63D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D9E" w14:textId="77777777" w:rsidR="008B63DA" w:rsidRPr="000D3234" w:rsidRDefault="008B63DA" w:rsidP="008B63D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D778" w14:textId="24575F52" w:rsidR="008B63DA" w:rsidRDefault="008B63DA" w:rsidP="008B63D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</w:tr>
      <w:tr w:rsidR="008B63DA" w:rsidRPr="000D3234" w14:paraId="0BCD1515" w14:textId="77777777" w:rsidTr="008B63DA">
        <w:trPr>
          <w:cantSplit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9F078" w14:textId="7930765A" w:rsidR="008B63DA" w:rsidRPr="000D3234" w:rsidRDefault="008B63DA" w:rsidP="008B63D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B1251" w14:textId="77777777" w:rsidR="008B63DA" w:rsidRPr="000D3234" w:rsidRDefault="008B63DA" w:rsidP="008B63DA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3234">
              <w:t xml:space="preserve">Güz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EC0" w14:textId="34568319" w:rsidR="008B63DA" w:rsidRPr="000D3234" w:rsidRDefault="008B63DA" w:rsidP="008B63DA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Sağlık Bilimleri Enstitüsü Lisansüstü Biyoistatistik “BST 601 - Temel Biyoistatistik ve SPSS Uygulamaları” dersi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95F" w14:textId="22C4AFC9" w:rsidR="008B63DA" w:rsidRPr="000D3234" w:rsidRDefault="008B63DA" w:rsidP="008B63D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B163" w14:textId="6B8A74F0" w:rsidR="008B63DA" w:rsidRPr="000D3234" w:rsidRDefault="008B63DA" w:rsidP="008B63D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EE92" w14:textId="6E9865F1" w:rsidR="008B63DA" w:rsidRPr="000D3234" w:rsidRDefault="008B63DA" w:rsidP="008B63DA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</w:t>
            </w:r>
          </w:p>
        </w:tc>
      </w:tr>
      <w:tr w:rsidR="007154E9" w:rsidRPr="000D3234" w14:paraId="0921F4FA" w14:textId="77777777" w:rsidTr="007154E9">
        <w:trPr>
          <w:cantSplit/>
        </w:trPr>
        <w:tc>
          <w:tcPr>
            <w:tcW w:w="132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BF105" w14:textId="4898FDF7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2013-2014</w:t>
            </w:r>
          </w:p>
        </w:tc>
        <w:tc>
          <w:tcPr>
            <w:tcW w:w="119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A4107" w14:textId="582ACAAA" w:rsidR="007154E9" w:rsidRDefault="007154E9" w:rsidP="007154E9">
            <w:pPr>
              <w:spacing w:before="100" w:beforeAutospacing="1" w:after="100" w:afterAutospacing="1"/>
            </w:pPr>
            <w:r>
              <w:t>Bahar</w:t>
            </w:r>
          </w:p>
        </w:tc>
        <w:tc>
          <w:tcPr>
            <w:tcW w:w="3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9F42" w14:textId="17EA4CBE" w:rsidR="007154E9" w:rsidRPr="000D3234" w:rsidRDefault="007154E9" w:rsidP="00EC0227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 xml:space="preserve">Tıp Fakültesi Dönem </w:t>
            </w:r>
            <w:r>
              <w:rPr>
                <w:rFonts w:eastAsia="Arial Unicode MS"/>
              </w:rPr>
              <w:t>I</w:t>
            </w:r>
            <w:r w:rsidRPr="000D323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İngilizce </w:t>
            </w:r>
            <w:r w:rsidRPr="006D572B">
              <w:rPr>
                <w:rFonts w:eastAsia="Arial Unicode MS"/>
                <w:color w:val="000000" w:themeColor="text1"/>
              </w:rPr>
              <w:t xml:space="preserve">Programı </w:t>
            </w:r>
            <w:r>
              <w:rPr>
                <w:rFonts w:eastAsia="Arial Unicode MS"/>
                <w:color w:val="000000" w:themeColor="text1"/>
              </w:rPr>
              <w:t>“</w:t>
            </w:r>
            <w:r>
              <w:t xml:space="preserve"> </w:t>
            </w:r>
            <w:r w:rsidRPr="006D572B">
              <w:rPr>
                <w:rFonts w:eastAsia="Arial Unicode MS"/>
                <w:color w:val="000000" w:themeColor="text1"/>
              </w:rPr>
              <w:t>Cell Sciences I</w:t>
            </w:r>
            <w:r>
              <w:rPr>
                <w:rFonts w:eastAsia="Arial Unicode MS"/>
                <w:color w:val="000000" w:themeColor="text1"/>
              </w:rPr>
              <w:t xml:space="preserve"> (103</w:t>
            </w:r>
            <w:r w:rsidRPr="006D572B">
              <w:rPr>
                <w:rFonts w:eastAsia="Arial Unicode MS"/>
                <w:color w:val="000000" w:themeColor="text1"/>
              </w:rPr>
              <w:t>)</w:t>
            </w:r>
            <w:r>
              <w:rPr>
                <w:rFonts w:eastAsia="Arial Unicode MS"/>
                <w:color w:val="000000" w:themeColor="text1"/>
              </w:rPr>
              <w:t>” Komitesi</w:t>
            </w:r>
            <w:r w:rsidRPr="006D572B">
              <w:rPr>
                <w:rFonts w:eastAsia="Arial Unicode MS"/>
                <w:color w:val="000000" w:themeColor="text1"/>
              </w:rPr>
              <w:t xml:space="preserve">   Biyoistatistik</w:t>
            </w:r>
            <w:r w:rsidRPr="000D323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dersi</w:t>
            </w:r>
          </w:p>
        </w:tc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682B" w14:textId="128EC7AE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12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EE25" w14:textId="77777777" w:rsidR="007154E9" w:rsidRPr="000D3234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E7F2" w14:textId="0A8F0999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149</w:t>
            </w:r>
          </w:p>
        </w:tc>
      </w:tr>
      <w:tr w:rsidR="007154E9" w:rsidRPr="000D3234" w14:paraId="46F4170B" w14:textId="77777777" w:rsidTr="007154E9">
        <w:trPr>
          <w:cantSplit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78F0" w14:textId="64738741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F72FE" w14:textId="277BB622" w:rsidR="007154E9" w:rsidRPr="000D3234" w:rsidRDefault="007154E9" w:rsidP="00EC0227">
            <w:pPr>
              <w:spacing w:before="100" w:beforeAutospacing="1" w:after="100" w:afterAutospacing="1"/>
            </w:pPr>
          </w:p>
        </w:tc>
        <w:tc>
          <w:tcPr>
            <w:tcW w:w="3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204" w14:textId="2C6FEC94" w:rsidR="007154E9" w:rsidRDefault="007154E9" w:rsidP="00EC0227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 xml:space="preserve">Tıp Fakültesi Dönem </w:t>
            </w:r>
            <w:r>
              <w:rPr>
                <w:rFonts w:eastAsia="Arial Unicode MS"/>
              </w:rPr>
              <w:t>I</w:t>
            </w:r>
            <w:r w:rsidRPr="000D323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Türkçe </w:t>
            </w:r>
            <w:r w:rsidRPr="006D572B">
              <w:rPr>
                <w:rFonts w:eastAsia="Arial Unicode MS"/>
                <w:color w:val="000000" w:themeColor="text1"/>
              </w:rPr>
              <w:t xml:space="preserve">Programı </w:t>
            </w:r>
            <w:r>
              <w:rPr>
                <w:rFonts w:eastAsia="Arial Unicode MS"/>
                <w:color w:val="000000" w:themeColor="text1"/>
              </w:rPr>
              <w:t>“</w:t>
            </w:r>
            <w:r>
              <w:t xml:space="preserve"> </w:t>
            </w:r>
            <w:r>
              <w:rPr>
                <w:rFonts w:eastAsia="Arial Unicode MS"/>
                <w:color w:val="000000" w:themeColor="text1"/>
              </w:rPr>
              <w:t>Hücre Bilimleri</w:t>
            </w:r>
            <w:r w:rsidRPr="006D572B">
              <w:rPr>
                <w:rFonts w:eastAsia="Arial Unicode MS"/>
                <w:color w:val="000000" w:themeColor="text1"/>
              </w:rPr>
              <w:t xml:space="preserve"> I</w:t>
            </w:r>
            <w:r>
              <w:rPr>
                <w:rFonts w:eastAsia="Arial Unicode MS"/>
                <w:color w:val="000000" w:themeColor="text1"/>
              </w:rPr>
              <w:t xml:space="preserve"> (103</w:t>
            </w:r>
            <w:r w:rsidRPr="006D572B">
              <w:rPr>
                <w:rFonts w:eastAsia="Arial Unicode MS"/>
                <w:color w:val="000000" w:themeColor="text1"/>
              </w:rPr>
              <w:t>)</w:t>
            </w:r>
            <w:r>
              <w:rPr>
                <w:rFonts w:eastAsia="Arial Unicode MS"/>
                <w:color w:val="000000" w:themeColor="text1"/>
              </w:rPr>
              <w:t>” Komitesi</w:t>
            </w:r>
            <w:r w:rsidRPr="006D572B">
              <w:rPr>
                <w:rFonts w:eastAsia="Arial Unicode MS"/>
                <w:color w:val="000000" w:themeColor="text1"/>
              </w:rPr>
              <w:t xml:space="preserve">   Biyoistatistik</w:t>
            </w:r>
            <w:r w:rsidRPr="000D323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dersi</w:t>
            </w:r>
          </w:p>
        </w:tc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31D4" w14:textId="5CD3B3DE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12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6BB5" w14:textId="77777777" w:rsidR="007154E9" w:rsidRPr="000D3234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C27E" w14:textId="40A83E24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184</w:t>
            </w:r>
          </w:p>
        </w:tc>
      </w:tr>
      <w:tr w:rsidR="007154E9" w:rsidRPr="000D3234" w14:paraId="68414EB2" w14:textId="77777777" w:rsidTr="007154E9">
        <w:trPr>
          <w:cantSplit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74090" w14:textId="5114C347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8670" w14:textId="77777777" w:rsidR="007154E9" w:rsidRPr="000D3234" w:rsidRDefault="007154E9" w:rsidP="00EC0227">
            <w:pPr>
              <w:spacing w:before="100" w:beforeAutospacing="1" w:after="100" w:afterAutospacing="1"/>
            </w:pPr>
          </w:p>
        </w:tc>
        <w:tc>
          <w:tcPr>
            <w:tcW w:w="3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462" w14:textId="1164B389" w:rsidR="007154E9" w:rsidRDefault="007154E9" w:rsidP="00EC0227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 xml:space="preserve">Tıp Fakültesi Dönem </w:t>
            </w:r>
            <w:r>
              <w:rPr>
                <w:rFonts w:eastAsia="Arial Unicode MS"/>
              </w:rPr>
              <w:t>II</w:t>
            </w:r>
            <w:r w:rsidRPr="000D323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İngilizce </w:t>
            </w:r>
            <w:r w:rsidRPr="006D572B">
              <w:rPr>
                <w:rFonts w:eastAsia="Arial Unicode MS"/>
                <w:color w:val="000000" w:themeColor="text1"/>
              </w:rPr>
              <w:t>Programı “</w:t>
            </w:r>
            <w:r>
              <w:t xml:space="preserve"> </w:t>
            </w:r>
            <w:r w:rsidRPr="006D572B">
              <w:rPr>
                <w:rFonts w:eastAsia="Arial Unicode MS"/>
                <w:color w:val="000000" w:themeColor="text1"/>
              </w:rPr>
              <w:t>Gastrointestinal System and Metabolism</w:t>
            </w:r>
            <w:r>
              <w:rPr>
                <w:rFonts w:eastAsia="Arial Unicode MS"/>
                <w:color w:val="000000" w:themeColor="text1"/>
              </w:rPr>
              <w:t xml:space="preserve"> </w:t>
            </w:r>
            <w:r w:rsidRPr="000D3234">
              <w:rPr>
                <w:rFonts w:eastAsia="Arial Unicode MS"/>
              </w:rPr>
              <w:t>(</w:t>
            </w:r>
            <w:r>
              <w:rPr>
                <w:rFonts w:eastAsia="Arial Unicode MS"/>
              </w:rPr>
              <w:t>205</w:t>
            </w:r>
            <w:r w:rsidRPr="000D3234">
              <w:rPr>
                <w:rFonts w:eastAsia="Arial Unicode MS"/>
              </w:rPr>
              <w:t>)</w:t>
            </w:r>
            <w:r w:rsidRPr="006D572B">
              <w:rPr>
                <w:rFonts w:eastAsia="Arial Unicode MS"/>
                <w:color w:val="000000" w:themeColor="text1"/>
              </w:rPr>
              <w:t>” Komitesi</w:t>
            </w:r>
            <w:r w:rsidRPr="006D572B">
              <w:rPr>
                <w:rFonts w:eastAsia="Arial Unicode MS"/>
                <w:color w:val="FF0000"/>
              </w:rPr>
              <w:t xml:space="preserve"> </w:t>
            </w:r>
            <w:r w:rsidRPr="000D3234">
              <w:rPr>
                <w:rFonts w:eastAsia="Arial Unicode MS"/>
              </w:rPr>
              <w:t xml:space="preserve">  </w:t>
            </w:r>
            <w:r>
              <w:rPr>
                <w:rFonts w:eastAsia="Arial Unicode MS"/>
              </w:rPr>
              <w:t>Biyoistatistik dersi</w:t>
            </w:r>
          </w:p>
        </w:tc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DA72" w14:textId="5F485B0C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  <w:tc>
          <w:tcPr>
            <w:tcW w:w="12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EE6" w14:textId="77777777" w:rsidR="007154E9" w:rsidRPr="000D3234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4BF8" w14:textId="75D9B1C0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106</w:t>
            </w:r>
          </w:p>
        </w:tc>
      </w:tr>
      <w:tr w:rsidR="007154E9" w:rsidRPr="000D3234" w14:paraId="42483867" w14:textId="77777777" w:rsidTr="007154E9">
        <w:trPr>
          <w:cantSplit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A34FB" w14:textId="363A3F2C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9DD" w14:textId="77777777" w:rsidR="007154E9" w:rsidRPr="000D3234" w:rsidRDefault="007154E9" w:rsidP="00EC0227">
            <w:pPr>
              <w:spacing w:before="100" w:beforeAutospacing="1" w:after="100" w:afterAutospacing="1"/>
            </w:pPr>
          </w:p>
        </w:tc>
        <w:tc>
          <w:tcPr>
            <w:tcW w:w="3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D52" w14:textId="3B84FD26" w:rsidR="007154E9" w:rsidRDefault="007154E9" w:rsidP="00EC0227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 xml:space="preserve">Tıp Fakültesi Dönem III </w:t>
            </w:r>
            <w:r>
              <w:rPr>
                <w:rFonts w:eastAsia="Arial Unicode MS"/>
              </w:rPr>
              <w:t>“</w:t>
            </w:r>
            <w:r w:rsidRPr="006D572B">
              <w:rPr>
                <w:rFonts w:eastAsia="Arial Unicode MS"/>
              </w:rPr>
              <w:t>Public Health-Forensic Medicine-Deontology-Bioistatistics</w:t>
            </w:r>
            <w:r>
              <w:rPr>
                <w:rFonts w:eastAsia="Arial Unicode MS"/>
              </w:rPr>
              <w:t xml:space="preserve"> (309</w:t>
            </w:r>
            <w:r w:rsidRPr="000D3234">
              <w:rPr>
                <w:rFonts w:eastAsia="Arial Unicode MS"/>
              </w:rPr>
              <w:t>)</w:t>
            </w:r>
            <w:r>
              <w:rPr>
                <w:rFonts w:eastAsia="Arial Unicode MS"/>
              </w:rPr>
              <w:t>”</w:t>
            </w:r>
            <w:r w:rsidRPr="006D572B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Komitesi Biyoistatistik dersi</w:t>
            </w:r>
          </w:p>
        </w:tc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38CF" w14:textId="77F071F1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12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4C1" w14:textId="77777777" w:rsidR="007154E9" w:rsidRPr="000D3234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BDD" w14:textId="5E503444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</w:tr>
      <w:tr w:rsidR="007154E9" w:rsidRPr="000D3234" w14:paraId="006430F2" w14:textId="77777777" w:rsidTr="007154E9">
        <w:trPr>
          <w:cantSplit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B22" w14:textId="77777777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7AD" w14:textId="500700C1" w:rsidR="007154E9" w:rsidRPr="000D3234" w:rsidRDefault="007154E9" w:rsidP="00EC0227">
            <w:pPr>
              <w:spacing w:before="100" w:beforeAutospacing="1" w:after="100" w:afterAutospacing="1"/>
            </w:pPr>
            <w:r w:rsidRPr="000D3234">
              <w:t>Güz</w:t>
            </w:r>
          </w:p>
        </w:tc>
        <w:tc>
          <w:tcPr>
            <w:tcW w:w="3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E1F" w14:textId="01FE559C" w:rsidR="007154E9" w:rsidRDefault="007154E9" w:rsidP="00EC0227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Sağlık Bilimleri Enstitüsü Lisansüstü Biyoistatistik “BST 601 - Temel Biyoistatistik ve SPSS Uygulamaları” dersi</w:t>
            </w:r>
          </w:p>
        </w:tc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F1EA" w14:textId="15270569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</w:t>
            </w:r>
          </w:p>
        </w:tc>
        <w:tc>
          <w:tcPr>
            <w:tcW w:w="12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A93A" w14:textId="77777777" w:rsidR="007154E9" w:rsidRPr="000D3234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C6E" w14:textId="1507486B" w:rsidR="007154E9" w:rsidRDefault="007154E9" w:rsidP="00EC0227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B85E8D" w:rsidRPr="000D3234" w14:paraId="4DF313A9" w14:textId="77777777" w:rsidTr="00B85E8D">
        <w:trPr>
          <w:cantSplit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C7248" w14:textId="1FD4CD57" w:rsidR="00B85E8D" w:rsidRDefault="00B85E8D" w:rsidP="00B85E8D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2014-2015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11F8" w14:textId="66F247C0" w:rsidR="00B85E8D" w:rsidRDefault="00B85E8D" w:rsidP="00B85E8D">
            <w:pPr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>Güz</w:t>
            </w:r>
          </w:p>
        </w:tc>
        <w:tc>
          <w:tcPr>
            <w:tcW w:w="3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A74" w14:textId="4522A723" w:rsidR="00B85E8D" w:rsidRDefault="00B85E8D" w:rsidP="00B85E8D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 w:rsidRPr="000D3234">
              <w:rPr>
                <w:rFonts w:eastAsia="Arial Unicode MS"/>
              </w:rPr>
              <w:t xml:space="preserve">Tıp Fakültesi Dönem </w:t>
            </w:r>
            <w:r>
              <w:rPr>
                <w:rFonts w:eastAsia="Arial Unicode MS"/>
              </w:rPr>
              <w:t>I</w:t>
            </w:r>
            <w:r w:rsidRPr="000D323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İngilizce </w:t>
            </w:r>
            <w:r w:rsidRPr="006D572B">
              <w:rPr>
                <w:rFonts w:eastAsia="Arial Unicode MS"/>
                <w:color w:val="000000" w:themeColor="text1"/>
              </w:rPr>
              <w:t xml:space="preserve">Programı </w:t>
            </w:r>
            <w:r>
              <w:rPr>
                <w:rFonts w:eastAsia="Arial Unicode MS"/>
                <w:color w:val="000000" w:themeColor="text1"/>
              </w:rPr>
              <w:t>“</w:t>
            </w:r>
            <w:r>
              <w:t xml:space="preserve"> </w:t>
            </w:r>
            <w:r w:rsidRPr="006D572B">
              <w:rPr>
                <w:rFonts w:eastAsia="Arial Unicode MS"/>
                <w:color w:val="000000" w:themeColor="text1"/>
              </w:rPr>
              <w:t>Cell Sciences I</w:t>
            </w:r>
            <w:r>
              <w:rPr>
                <w:rFonts w:eastAsia="Arial Unicode MS"/>
                <w:color w:val="000000" w:themeColor="text1"/>
              </w:rPr>
              <w:t xml:space="preserve"> (103</w:t>
            </w:r>
            <w:r w:rsidRPr="006D572B">
              <w:rPr>
                <w:rFonts w:eastAsia="Arial Unicode MS"/>
                <w:color w:val="000000" w:themeColor="text1"/>
              </w:rPr>
              <w:t>)</w:t>
            </w:r>
            <w:r>
              <w:rPr>
                <w:rFonts w:eastAsia="Arial Unicode MS"/>
                <w:color w:val="000000" w:themeColor="text1"/>
              </w:rPr>
              <w:t>” Komitesi</w:t>
            </w:r>
            <w:r w:rsidRPr="006D572B">
              <w:rPr>
                <w:rFonts w:eastAsia="Arial Unicode MS"/>
                <w:color w:val="000000" w:themeColor="text1"/>
              </w:rPr>
              <w:t xml:space="preserve">   Biyoistatistik</w:t>
            </w:r>
            <w:r w:rsidRPr="000D3234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dersi </w:t>
            </w:r>
          </w:p>
        </w:tc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94C" w14:textId="54D8E062" w:rsidR="00B85E8D" w:rsidRDefault="00B85E8D" w:rsidP="007154E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12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5453" w14:textId="77777777" w:rsidR="00B85E8D" w:rsidRPr="000D3234" w:rsidRDefault="00B85E8D" w:rsidP="007154E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B70" w14:textId="35428F11" w:rsidR="00B85E8D" w:rsidRDefault="00B85E8D" w:rsidP="007154E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195</w:t>
            </w:r>
          </w:p>
        </w:tc>
      </w:tr>
      <w:tr w:rsidR="00B85E8D" w:rsidRPr="000D3234" w14:paraId="21CB580D" w14:textId="77777777" w:rsidTr="00B85E8D">
        <w:trPr>
          <w:cantSplit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5A0" w14:textId="51CF7BFF" w:rsidR="00B85E8D" w:rsidRPr="000D3234" w:rsidRDefault="00B85E8D" w:rsidP="007154E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46947" w14:textId="22CE7F31" w:rsidR="00B85E8D" w:rsidRPr="000D3234" w:rsidRDefault="00B85E8D" w:rsidP="007154E9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34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A931" w14:textId="5D72B757" w:rsidR="00B85E8D" w:rsidRPr="000D3234" w:rsidRDefault="00B85E8D" w:rsidP="007154E9">
            <w:pPr>
              <w:spacing w:before="100" w:beforeAutospacing="1" w:after="100" w:afterAutospacing="1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Sağlık Bilimleri Fakültesi Sağlık Kurumları Yönetimi Lisans Programı 3. Sınıf BİS 301-Biyoistatistik dersi</w:t>
            </w:r>
          </w:p>
        </w:tc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752" w14:textId="48508A5D" w:rsidR="00B85E8D" w:rsidRPr="000D3234" w:rsidRDefault="00B85E8D" w:rsidP="007154E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42</w:t>
            </w:r>
          </w:p>
        </w:tc>
        <w:tc>
          <w:tcPr>
            <w:tcW w:w="12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594F" w14:textId="77777777" w:rsidR="00B85E8D" w:rsidRPr="000D3234" w:rsidRDefault="00B85E8D" w:rsidP="007154E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1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158" w14:textId="6938A1E6" w:rsidR="00B85E8D" w:rsidRPr="000D3234" w:rsidRDefault="00B85E8D" w:rsidP="007154E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</w:tr>
    </w:tbl>
    <w:p w14:paraId="27FA9015" w14:textId="2BB2339B" w:rsidR="004F5F32" w:rsidRPr="000D3234" w:rsidRDefault="004F5F32" w:rsidP="00F53596">
      <w:pPr>
        <w:tabs>
          <w:tab w:val="num" w:pos="360"/>
        </w:tabs>
        <w:spacing w:before="100" w:beforeAutospacing="1" w:after="100" w:afterAutospacing="1"/>
      </w:pPr>
    </w:p>
    <w:sectPr w:rsidR="004F5F32" w:rsidRPr="000D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2B38" w14:textId="77777777" w:rsidR="001B3A6B" w:rsidRDefault="001B3A6B" w:rsidP="00F53596">
      <w:r>
        <w:separator/>
      </w:r>
    </w:p>
  </w:endnote>
  <w:endnote w:type="continuationSeparator" w:id="0">
    <w:p w14:paraId="59113C65" w14:textId="77777777" w:rsidR="001B3A6B" w:rsidRDefault="001B3A6B" w:rsidP="00F5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A60C" w14:textId="77777777" w:rsidR="001B3A6B" w:rsidRDefault="001B3A6B" w:rsidP="00F53596">
      <w:r>
        <w:separator/>
      </w:r>
    </w:p>
  </w:footnote>
  <w:footnote w:type="continuationSeparator" w:id="0">
    <w:p w14:paraId="0D4862BD" w14:textId="77777777" w:rsidR="001B3A6B" w:rsidRDefault="001B3A6B" w:rsidP="00F5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46F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266FF"/>
    <w:multiLevelType w:val="hybridMultilevel"/>
    <w:tmpl w:val="7DE4FBE2"/>
    <w:lvl w:ilvl="0" w:tplc="C83A0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C48DE"/>
    <w:multiLevelType w:val="multilevel"/>
    <w:tmpl w:val="5B26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24AF"/>
    <w:multiLevelType w:val="multilevel"/>
    <w:tmpl w:val="441E9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8F693F"/>
    <w:multiLevelType w:val="multilevel"/>
    <w:tmpl w:val="01B4A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F256F"/>
    <w:multiLevelType w:val="hybridMultilevel"/>
    <w:tmpl w:val="542EFB1C"/>
    <w:lvl w:ilvl="0" w:tplc="26E22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F1B64"/>
    <w:multiLevelType w:val="hybridMultilevel"/>
    <w:tmpl w:val="6994F128"/>
    <w:lvl w:ilvl="0" w:tplc="2E32B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2C13"/>
    <w:multiLevelType w:val="multilevel"/>
    <w:tmpl w:val="64A0A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5573C"/>
    <w:multiLevelType w:val="hybridMultilevel"/>
    <w:tmpl w:val="658C2A50"/>
    <w:lvl w:ilvl="0" w:tplc="CE623AD6">
      <w:start w:val="1"/>
      <w:numFmt w:val="decimal"/>
      <w:lvlText w:val="A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2B5958"/>
    <w:multiLevelType w:val="hybridMultilevel"/>
    <w:tmpl w:val="AD6441B8"/>
    <w:lvl w:ilvl="0" w:tplc="ABD8F4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C4BEA"/>
    <w:multiLevelType w:val="hybridMultilevel"/>
    <w:tmpl w:val="ADA6606C"/>
    <w:lvl w:ilvl="0" w:tplc="9DF8A26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33F5A"/>
    <w:multiLevelType w:val="hybridMultilevel"/>
    <w:tmpl w:val="E348D06A"/>
    <w:lvl w:ilvl="0" w:tplc="B8FC1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FAA"/>
    <w:multiLevelType w:val="hybridMultilevel"/>
    <w:tmpl w:val="2EEA2B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227E0"/>
    <w:multiLevelType w:val="multilevel"/>
    <w:tmpl w:val="E348D0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54ABB"/>
    <w:multiLevelType w:val="hybridMultilevel"/>
    <w:tmpl w:val="F2D22BB2"/>
    <w:lvl w:ilvl="0" w:tplc="8F146F1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DC3761"/>
    <w:multiLevelType w:val="hybridMultilevel"/>
    <w:tmpl w:val="5B263296"/>
    <w:lvl w:ilvl="0" w:tplc="B8FC1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41AF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495B76EB"/>
    <w:multiLevelType w:val="hybridMultilevel"/>
    <w:tmpl w:val="64A0AED0"/>
    <w:lvl w:ilvl="0" w:tplc="3E303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B0F48"/>
    <w:multiLevelType w:val="hybridMultilevel"/>
    <w:tmpl w:val="F8BC0BA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EA5AED"/>
    <w:multiLevelType w:val="hybridMultilevel"/>
    <w:tmpl w:val="929AC24C"/>
    <w:lvl w:ilvl="0" w:tplc="E04EAA54">
      <w:start w:val="1"/>
      <w:numFmt w:val="decimal"/>
      <w:lvlText w:val="E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9E6AA0"/>
    <w:multiLevelType w:val="hybridMultilevel"/>
    <w:tmpl w:val="D51040FE"/>
    <w:lvl w:ilvl="0" w:tplc="B662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1528B2"/>
    <w:multiLevelType w:val="hybridMultilevel"/>
    <w:tmpl w:val="DFEE70CA"/>
    <w:lvl w:ilvl="0" w:tplc="E62CB3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D2090F"/>
    <w:multiLevelType w:val="hybridMultilevel"/>
    <w:tmpl w:val="4F388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F2FED"/>
    <w:multiLevelType w:val="hybridMultilevel"/>
    <w:tmpl w:val="C9BA5F4E"/>
    <w:lvl w:ilvl="0" w:tplc="E62CB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04E0"/>
    <w:multiLevelType w:val="hybridMultilevel"/>
    <w:tmpl w:val="5B263296"/>
    <w:lvl w:ilvl="0" w:tplc="B8FC1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06E23"/>
    <w:multiLevelType w:val="hybridMultilevel"/>
    <w:tmpl w:val="01B4A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"/>
  </w:num>
  <w:num w:numId="5">
    <w:abstractNumId w:val="5"/>
  </w:num>
  <w:num w:numId="6">
    <w:abstractNumId w:val="21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20"/>
  </w:num>
  <w:num w:numId="12">
    <w:abstractNumId w:val="23"/>
  </w:num>
  <w:num w:numId="13">
    <w:abstractNumId w:val="18"/>
  </w:num>
  <w:num w:numId="14">
    <w:abstractNumId w:val="19"/>
  </w:num>
  <w:num w:numId="15">
    <w:abstractNumId w:val="7"/>
  </w:num>
  <w:num w:numId="16">
    <w:abstractNumId w:val="0"/>
  </w:num>
  <w:num w:numId="17">
    <w:abstractNumId w:val="3"/>
  </w:num>
  <w:num w:numId="18">
    <w:abstractNumId w:val="12"/>
  </w:num>
  <w:num w:numId="19">
    <w:abstractNumId w:val="25"/>
  </w:num>
  <w:num w:numId="20">
    <w:abstractNumId w:val="16"/>
  </w:num>
  <w:num w:numId="21">
    <w:abstractNumId w:val="2"/>
  </w:num>
  <w:num w:numId="22">
    <w:abstractNumId w:val="17"/>
  </w:num>
  <w:num w:numId="23">
    <w:abstractNumId w:val="26"/>
  </w:num>
  <w:num w:numId="24">
    <w:abstractNumId w:val="4"/>
  </w:num>
  <w:num w:numId="25">
    <w:abstractNumId w:val="14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3252A"/>
    <w:rsid w:val="0007704C"/>
    <w:rsid w:val="0009574A"/>
    <w:rsid w:val="000A4801"/>
    <w:rsid w:val="000B43DC"/>
    <w:rsid w:val="000C0727"/>
    <w:rsid w:val="000C7202"/>
    <w:rsid w:val="000C7B6D"/>
    <w:rsid w:val="000D3234"/>
    <w:rsid w:val="000E7998"/>
    <w:rsid w:val="00125A8B"/>
    <w:rsid w:val="00141C19"/>
    <w:rsid w:val="0016615D"/>
    <w:rsid w:val="00197889"/>
    <w:rsid w:val="001B3A6B"/>
    <w:rsid w:val="002042F7"/>
    <w:rsid w:val="0023022C"/>
    <w:rsid w:val="002A2759"/>
    <w:rsid w:val="002B3423"/>
    <w:rsid w:val="002B377E"/>
    <w:rsid w:val="002B57E3"/>
    <w:rsid w:val="00300A4A"/>
    <w:rsid w:val="00311D37"/>
    <w:rsid w:val="003221BA"/>
    <w:rsid w:val="00342D63"/>
    <w:rsid w:val="00344618"/>
    <w:rsid w:val="003B22F3"/>
    <w:rsid w:val="003B4BA1"/>
    <w:rsid w:val="003C0666"/>
    <w:rsid w:val="003C1527"/>
    <w:rsid w:val="003C6DA2"/>
    <w:rsid w:val="003C7019"/>
    <w:rsid w:val="003E506C"/>
    <w:rsid w:val="00442EC1"/>
    <w:rsid w:val="00467157"/>
    <w:rsid w:val="0049665A"/>
    <w:rsid w:val="004A1220"/>
    <w:rsid w:val="004C18A7"/>
    <w:rsid w:val="004E41A7"/>
    <w:rsid w:val="004F5F32"/>
    <w:rsid w:val="004F755C"/>
    <w:rsid w:val="00520DD3"/>
    <w:rsid w:val="0054389C"/>
    <w:rsid w:val="00565042"/>
    <w:rsid w:val="00567333"/>
    <w:rsid w:val="005C4A5D"/>
    <w:rsid w:val="005E2B13"/>
    <w:rsid w:val="00616C5B"/>
    <w:rsid w:val="00625FEB"/>
    <w:rsid w:val="0064486E"/>
    <w:rsid w:val="00645B96"/>
    <w:rsid w:val="00666433"/>
    <w:rsid w:val="0069694A"/>
    <w:rsid w:val="006A42F3"/>
    <w:rsid w:val="006B0858"/>
    <w:rsid w:val="006B2A19"/>
    <w:rsid w:val="006D572B"/>
    <w:rsid w:val="006D6C62"/>
    <w:rsid w:val="006F166B"/>
    <w:rsid w:val="006F2BE9"/>
    <w:rsid w:val="006F572C"/>
    <w:rsid w:val="006F5F76"/>
    <w:rsid w:val="007154E9"/>
    <w:rsid w:val="007245CA"/>
    <w:rsid w:val="007327E7"/>
    <w:rsid w:val="00746BF1"/>
    <w:rsid w:val="00746CA2"/>
    <w:rsid w:val="00751C12"/>
    <w:rsid w:val="00765D05"/>
    <w:rsid w:val="007A49BC"/>
    <w:rsid w:val="007C1FEE"/>
    <w:rsid w:val="007D7EA1"/>
    <w:rsid w:val="007F524E"/>
    <w:rsid w:val="00802D28"/>
    <w:rsid w:val="008054B3"/>
    <w:rsid w:val="008127D1"/>
    <w:rsid w:val="0082587F"/>
    <w:rsid w:val="00834906"/>
    <w:rsid w:val="00851696"/>
    <w:rsid w:val="00880C4D"/>
    <w:rsid w:val="00881ED4"/>
    <w:rsid w:val="008831FF"/>
    <w:rsid w:val="008862C9"/>
    <w:rsid w:val="008B63DA"/>
    <w:rsid w:val="008D5055"/>
    <w:rsid w:val="008F426F"/>
    <w:rsid w:val="00923155"/>
    <w:rsid w:val="00983A03"/>
    <w:rsid w:val="00992498"/>
    <w:rsid w:val="00A12E62"/>
    <w:rsid w:val="00A72040"/>
    <w:rsid w:val="00A75F8B"/>
    <w:rsid w:val="00A8466B"/>
    <w:rsid w:val="00A90379"/>
    <w:rsid w:val="00A93A31"/>
    <w:rsid w:val="00AA40D2"/>
    <w:rsid w:val="00AB03CF"/>
    <w:rsid w:val="00AD7F06"/>
    <w:rsid w:val="00AF65FB"/>
    <w:rsid w:val="00B00C66"/>
    <w:rsid w:val="00B12A10"/>
    <w:rsid w:val="00B169CD"/>
    <w:rsid w:val="00B2667B"/>
    <w:rsid w:val="00B4030B"/>
    <w:rsid w:val="00B8039F"/>
    <w:rsid w:val="00B85E8D"/>
    <w:rsid w:val="00BA0E82"/>
    <w:rsid w:val="00BA19CC"/>
    <w:rsid w:val="00BA2EAF"/>
    <w:rsid w:val="00BA33EC"/>
    <w:rsid w:val="00BE32A1"/>
    <w:rsid w:val="00BF787D"/>
    <w:rsid w:val="00C21F00"/>
    <w:rsid w:val="00C95B1A"/>
    <w:rsid w:val="00C975AD"/>
    <w:rsid w:val="00CB7B65"/>
    <w:rsid w:val="00CE25FA"/>
    <w:rsid w:val="00D0282E"/>
    <w:rsid w:val="00D150EF"/>
    <w:rsid w:val="00D240E8"/>
    <w:rsid w:val="00D266DF"/>
    <w:rsid w:val="00D26CC5"/>
    <w:rsid w:val="00D45D75"/>
    <w:rsid w:val="00D45F62"/>
    <w:rsid w:val="00D463AA"/>
    <w:rsid w:val="00D75142"/>
    <w:rsid w:val="00D921C3"/>
    <w:rsid w:val="00DF66EC"/>
    <w:rsid w:val="00E03C8F"/>
    <w:rsid w:val="00E25084"/>
    <w:rsid w:val="00E619F8"/>
    <w:rsid w:val="00EA69C5"/>
    <w:rsid w:val="00EC0227"/>
    <w:rsid w:val="00ED17AD"/>
    <w:rsid w:val="00EF4A75"/>
    <w:rsid w:val="00F0282D"/>
    <w:rsid w:val="00F10160"/>
    <w:rsid w:val="00F16B6E"/>
    <w:rsid w:val="00F5359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E6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tr-TR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BodyTextIndent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</w:pPr>
    <w:rPr>
      <w:rFonts w:ascii="Verdana" w:hAnsi="Verdana"/>
      <w:b/>
      <w:color w:val="000080"/>
      <w:sz w:val="22"/>
      <w:szCs w:val="20"/>
    </w:rPr>
  </w:style>
  <w:style w:type="character" w:styleId="Hyperlink">
    <w:name w:val="Hyperlink"/>
    <w:basedOn w:val="DefaultParagraphFont"/>
    <w:rsid w:val="002042F7"/>
    <w:rPr>
      <w:color w:val="0000FF"/>
      <w:u w:val="single"/>
    </w:rPr>
  </w:style>
  <w:style w:type="character" w:customStyle="1" w:styleId="jrnl">
    <w:name w:val="jrnl"/>
    <w:basedOn w:val="DefaultParagraphFont"/>
    <w:rsid w:val="002042F7"/>
  </w:style>
  <w:style w:type="paragraph" w:customStyle="1" w:styleId="title1">
    <w:name w:val="title1"/>
    <w:basedOn w:val="Normal"/>
    <w:rsid w:val="002042F7"/>
    <w:rPr>
      <w:sz w:val="29"/>
      <w:szCs w:val="29"/>
      <w:lang w:eastAsia="tr-TR"/>
    </w:rPr>
  </w:style>
  <w:style w:type="paragraph" w:customStyle="1" w:styleId="desc1">
    <w:name w:val="desc1"/>
    <w:basedOn w:val="Normal"/>
    <w:rsid w:val="002042F7"/>
    <w:pPr>
      <w:spacing w:before="100" w:beforeAutospacing="1" w:after="100" w:afterAutospacing="1"/>
    </w:pPr>
    <w:rPr>
      <w:sz w:val="28"/>
      <w:szCs w:val="28"/>
      <w:lang w:eastAsia="tr-TR"/>
    </w:rPr>
  </w:style>
  <w:style w:type="character" w:customStyle="1" w:styleId="apple-style-span">
    <w:name w:val="apple-style-span"/>
    <w:basedOn w:val="DefaultParagraphFont"/>
    <w:rsid w:val="00BF787D"/>
  </w:style>
  <w:style w:type="character" w:customStyle="1" w:styleId="apple-converted-space">
    <w:name w:val="apple-converted-space"/>
    <w:basedOn w:val="DefaultParagraphFont"/>
    <w:rsid w:val="00BF787D"/>
  </w:style>
  <w:style w:type="paragraph" w:styleId="ListParagraph">
    <w:name w:val="List Paragraph"/>
    <w:basedOn w:val="Normal"/>
    <w:uiPriority w:val="72"/>
    <w:rsid w:val="004E41A7"/>
    <w:pPr>
      <w:ind w:left="720"/>
      <w:contextualSpacing/>
    </w:pPr>
  </w:style>
  <w:style w:type="paragraph" w:styleId="Header">
    <w:name w:val="header"/>
    <w:basedOn w:val="Normal"/>
    <w:link w:val="HeaderChar"/>
    <w:rsid w:val="00F53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596"/>
    <w:rPr>
      <w:sz w:val="24"/>
      <w:szCs w:val="24"/>
      <w:lang w:val="tr-TR"/>
    </w:rPr>
  </w:style>
  <w:style w:type="paragraph" w:styleId="Footer">
    <w:name w:val="footer"/>
    <w:basedOn w:val="Normal"/>
    <w:link w:val="FooterChar"/>
    <w:rsid w:val="00F53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3596"/>
    <w:rPr>
      <w:sz w:val="24"/>
      <w:szCs w:val="24"/>
      <w:lang w:val="tr-TR"/>
    </w:rPr>
  </w:style>
  <w:style w:type="character" w:styleId="FollowedHyperlink">
    <w:name w:val="FollowedHyperlink"/>
    <w:basedOn w:val="DefaultParagraphFont"/>
    <w:rsid w:val="00B80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1995</Words>
  <Characters>11376</Characters>
  <Application>Microsoft Macintosh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ÖZGEÇMİŞ </vt:lpstr>
      <vt:lpstr> ÖZGEÇMİŞ </vt:lpstr>
    </vt:vector>
  </TitlesOfParts>
  <Company/>
  <LinksUpToDate>false</LinksUpToDate>
  <CharactersWithSpaces>13345</CharactersWithSpaces>
  <SharedDoc>false</SharedDoc>
  <HLinks>
    <vt:vector size="54" baseType="variant">
      <vt:variant>
        <vt:i4>65648</vt:i4>
      </vt:variant>
      <vt:variant>
        <vt:i4>24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http://apps.webofknowledge.com/OneClickSearch.do?product=WOS&amp;search_mode=OneClickSearch&amp;colName=WOS&amp;SID=W27iGlcaiBh3meEOPi7&amp;field=AU&amp;value=Beyhan,%20Y</vt:lpwstr>
      </vt:variant>
      <vt:variant>
        <vt:lpwstr/>
      </vt:variant>
      <vt:variant>
        <vt:i4>6684696</vt:i4>
      </vt:variant>
      <vt:variant>
        <vt:i4>21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http://apps.webofknowledge.com/OneClickSearch.do?product=WOS&amp;search_mode=OneClickSearch&amp;colName=WOS&amp;SID=W27iGlcaiBh3meEOPi7&amp;field=AU&amp;value=Sener,%20B</vt:lpwstr>
      </vt:variant>
      <vt:variant>
        <vt:lpwstr/>
      </vt:variant>
      <vt:variant>
        <vt:i4>1900647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http://apps.webofknowledge.com/OneClickSearch.do?product=WOS&amp;search_mode=OneClickSearch&amp;colName=WOS&amp;SID=W27iGlcaiBh3meEOPi7&amp;field=AU&amp;value=Buyuktuncer,%20Z</vt:lpwstr>
      </vt:variant>
      <vt:variant>
        <vt:lpwstr/>
      </vt:variant>
      <vt:variant>
        <vt:i4>786553</vt:i4>
      </vt:variant>
      <vt:variant>
        <vt:i4>15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http://apps.webofknowledge.com/OneClickSearch.do?product=WOS&amp;search_mode=OneClickSearch&amp;colName=WOS&amp;SID=W27iGlcaiBh3meEOPi7&amp;field=AU&amp;value=Dikmen,%20D</vt:lpwstr>
      </vt:variant>
      <vt:variant>
        <vt:lpwstr/>
      </vt:variant>
      <vt:variant>
        <vt:i4>7602200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http://apps.webofknowledge.com/OneClickSearch.do?product=WOS&amp;search_mode=OneClickSearch&amp;colName=WOS&amp;SID=W27iGlcaiBh3meEOPi7&amp;field=AU&amp;value=Kizil,%20M</vt:lpwstr>
      </vt:variant>
      <vt:variant>
        <vt:lpwstr/>
      </vt:variant>
      <vt:variant>
        <vt:i4>1245293</vt:i4>
      </vt:variant>
      <vt:variant>
        <vt:i4>9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http://apps.webofknowledge.com/OneClickSearch.do?product=WOS&amp;search_mode=OneClickSearch&amp;colName=WOS&amp;SID=W27iGlcaiBh3meEOPi7&amp;field=AU&amp;value=Ruh,%20E</vt:lpwstr>
      </vt:variant>
      <vt:variant>
        <vt:lpwstr/>
      </vt:variant>
      <vt:variant>
        <vt:i4>1310819</vt:i4>
      </vt:variant>
      <vt:variant>
        <vt:i4>6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http://apps.webofknowledge.com/OneClickSearch.do?product=WOS&amp;search_mode=OneClickSearch&amp;colName=WOS&amp;SID=W27iGlcaiBh3meEOPi7&amp;field=AU&amp;value=Mirza,%20HC</vt:lpwstr>
      </vt:variant>
      <vt:variant>
        <vt:lpwstr/>
      </vt:variant>
      <vt:variant>
        <vt:i4>1572980</vt:i4>
      </vt:variant>
      <vt:variant>
        <vt:i4>3</vt:i4>
      </vt:variant>
      <vt:variant>
        <vt:i4>0</vt:i4>
      </vt:variant>
      <vt:variant>
        <vt:i4>5</vt:i4>
      </vt:variant>
      <vt:variant>
        <vt:lpwstr>http://apps.webofknowledge.com/OneClickSearch.do?product=WOS&amp;search_mode=OneClickSearch&amp;colName=WOS&amp;SID=W27iGlcaiBh3meEOPi7&amp;field=AU&amp;value=Alp,%20A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http://apps.webofknowledge.com/DaisyOneClickSearch.do?product=WOS&amp;search_mode=DaisyOneClickSearch&amp;colName=WOS&amp;SID=W27iGlcaiBh3meEOPi7&amp;author_name=Uyar,%20MF&amp;dais_id=16207472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ÖZGEÇMİŞ </dc:title>
  <dc:subject/>
  <dc:creator>oem</dc:creator>
  <cp:keywords/>
  <dc:description/>
  <cp:lastModifiedBy>Özgür Tosun</cp:lastModifiedBy>
  <cp:revision>4</cp:revision>
  <cp:lastPrinted>2001-03-17T10:57:00Z</cp:lastPrinted>
  <dcterms:created xsi:type="dcterms:W3CDTF">2014-10-30T09:08:00Z</dcterms:created>
  <dcterms:modified xsi:type="dcterms:W3CDTF">2015-12-01T12:58:00Z</dcterms:modified>
</cp:coreProperties>
</file>